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A6C" w:rsidP="00F80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FSKNUM007 Use simple data for work</w:t>
      </w:r>
      <w:r>
        <w:fldChar w:fldCharType="end"/>
      </w:r>
    </w:p>
    <w:p w:rsidR="00F80A6C" w:rsidP="00F80A6C">
      <w:pPr>
        <w:pStyle w:val="Version"/>
        <w:sectPr w:rsidSect="00F61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CC4" w:rsidP="00F61CC4">
      <w:pPr>
        <w:pStyle w:val="SuperHeading"/>
      </w:pPr>
      <w:r w:rsidRPr="00F61CC4">
        <w:t>FSKNUM007 Use simple data for work</w:t>
      </w:r>
    </w:p>
    <w:p w:rsidR="00000000" w:rsidRPr="00F61CC4" w:rsidP="00F61CC4">
      <w:pPr>
        <w:pStyle w:val="Heading1"/>
      </w:pPr>
      <w:bookmarkStart w:id="1" w:name="O_1060768"/>
      <w:bookmarkEnd w:id="1"/>
      <w:r w:rsidRPr="00F61CC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61C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rPr>
                <w:rStyle w:val="SpecialBold"/>
              </w:rPr>
              <w:t>Comments</w:t>
            </w:r>
          </w:p>
        </w:tc>
      </w:tr>
      <w:tr w:rsidTr="00F61C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t>This version first released with FSK Foundation Skills Training Package Version 2.0.</w:t>
            </w:r>
          </w:p>
        </w:tc>
      </w:tr>
    </w:tbl>
    <w:p w:rsidR="00000000" w:rsidRPr="00F61CC4" w:rsidP="00F61CC4">
      <w:pPr>
        <w:pStyle w:val="BodyText"/>
      </w:pPr>
    </w:p>
    <w:p w:rsidR="00000000" w:rsidRPr="00F61CC4" w:rsidP="00F61CC4">
      <w:pPr>
        <w:pStyle w:val="AllowPageBreak"/>
      </w:pPr>
    </w:p>
    <w:p w:rsidR="00000000" w:rsidRPr="00F61CC4" w:rsidP="00F61CC4">
      <w:pPr>
        <w:pStyle w:val="Heading1"/>
      </w:pPr>
      <w:bookmarkStart w:id="2" w:name="O_1060772"/>
      <w:bookmarkEnd w:id="2"/>
      <w:r w:rsidRPr="00F61CC4">
        <w:t>Application</w:t>
      </w:r>
    </w:p>
    <w:p w:rsidR="00000000" w:rsidRPr="00F61CC4" w:rsidP="00F80A6C">
      <w:pPr>
        <w:pStyle w:val="BodyText"/>
      </w:pPr>
      <w:r w:rsidRPr="00F61CC4">
        <w:t>This unit describes the skills and knowledge required to use data in simple workplace tas</w:t>
      </w:r>
      <w:r w:rsidRPr="00F61CC4">
        <w:t>ks and texts including tables and graphs. It includes locating and recognising simple data, performing data handling processes and communicating simple data handling information.</w:t>
      </w:r>
    </w:p>
    <w:p w:rsidR="00000000" w:rsidRPr="00F61CC4" w:rsidP="00F80A6C">
      <w:pPr>
        <w:pStyle w:val="BodyText"/>
      </w:pPr>
      <w:r w:rsidRPr="00F61CC4">
        <w:t>An individual performing these tasks works alongside an expert or mentor wher</w:t>
      </w:r>
      <w:r w:rsidRPr="00F61CC4">
        <w:t>e prompting and advice can be provided as needed.</w:t>
      </w:r>
    </w:p>
    <w:p w:rsidR="00000000" w:rsidRPr="00F61CC4" w:rsidP="00F80A6C">
      <w:pPr>
        <w:pStyle w:val="BodyText"/>
      </w:pPr>
      <w:r w:rsidRPr="00F61CC4">
        <w:t>This unit applies to individuals who use, or are preparing to use, numeracy skills to complete workplace activities. This includes existing workers and individuals preparing for employment through vocationa</w:t>
      </w:r>
      <w:r w:rsidRPr="00F61CC4">
        <w:t>l education and training. This unit can be integrated and contextualised with vocational training to support achievement of vocational competency.</w:t>
      </w:r>
    </w:p>
    <w:p w:rsidR="00000000" w:rsidRPr="00F61CC4" w:rsidP="00F80A6C">
      <w:pPr>
        <w:pStyle w:val="BodyText"/>
      </w:pPr>
      <w:r w:rsidRPr="00F61CC4">
        <w:t>This unit is aligned to, but does not fully address, the Australian Core Skills Framework (ACSF) numeracy cor</w:t>
      </w:r>
      <w:r w:rsidRPr="00F61CC4">
        <w:t>e skill indicators .09, .10 and .11 at level 1 in the workplace and employment domain of communication.</w:t>
      </w:r>
    </w:p>
    <w:p w:rsidR="00F80A6C" w:rsidP="00F80A6C">
      <w:pPr>
        <w:pStyle w:val="BodyText"/>
      </w:pPr>
      <w:r w:rsidRPr="00F61CC4">
        <w:t>No licensing, legislative or certification requirements apply to this unit at the time of publication.</w:t>
      </w:r>
    </w:p>
    <w:p w:rsidR="00000000" w:rsidRPr="00F61CC4" w:rsidP="00F61CC4">
      <w:pPr>
        <w:pStyle w:val="Heading1"/>
      </w:pPr>
      <w:bookmarkStart w:id="3" w:name="O_1060771"/>
      <w:bookmarkEnd w:id="3"/>
      <w:r w:rsidRPr="00F61CC4">
        <w:t>Unit Sector</w:t>
      </w:r>
    </w:p>
    <w:p w:rsidR="00000000" w:rsidRPr="00F61CC4" w:rsidP="00F80A6C">
      <w:pPr>
        <w:pStyle w:val="BodyText"/>
      </w:pPr>
      <w:r w:rsidRPr="00F61CC4">
        <w:t>Numeracy</w:t>
      </w:r>
    </w:p>
    <w:p w:rsidR="00000000" w:rsidRPr="00F61CC4" w:rsidP="00F61CC4">
      <w:pPr>
        <w:pStyle w:val="Heading1"/>
      </w:pPr>
      <w:bookmarkStart w:id="4" w:name="O_1060770"/>
      <w:bookmarkEnd w:id="4"/>
      <w:r w:rsidRPr="00F61C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61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rPr>
                <w:rStyle w:val="SpecialBold"/>
              </w:rPr>
              <w:t>Performance Criteria</w:t>
            </w:r>
          </w:p>
        </w:tc>
      </w:tr>
      <w:tr w:rsidTr="00F61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F61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1. Identify simple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t>1.1 Recogn</w:t>
            </w:r>
            <w:r w:rsidRPr="00F61CC4">
              <w:t>ise and state orally the key features of highly familiar, simple graphs, charts and tables in highly familiar short and simple workplace texts and tasks</w:t>
            </w:r>
          </w:p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 xml:space="preserve">1.2 Locate and recognise simple, explicit data in highly familiar, simple graphs, charts and tables in </w:t>
            </w:r>
            <w:r w:rsidRPr="00F61CC4">
              <w:t>highly familiar short and simple workplace texts and tasks</w:t>
            </w:r>
          </w:p>
        </w:tc>
      </w:tr>
      <w:tr w:rsidTr="00F61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2. Use simple data comparison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t>2.1 Compare simple data in highly familiar lists or tables to perform concrete workplace task</w:t>
            </w:r>
          </w:p>
          <w:p w:rsidR="00000000" w:rsidRPr="00F61CC4" w:rsidP="00F61CC4">
            <w:pPr>
              <w:pStyle w:val="BodyText"/>
            </w:pPr>
            <w:r w:rsidRPr="00F61CC4">
              <w:t>2.2 Compare simple data in highly familiar graphs to perform concrete workplace task</w:t>
            </w:r>
          </w:p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2.3 Perform rough check of reasonableness of data handling result with support</w:t>
            </w:r>
          </w:p>
        </w:tc>
      </w:tr>
      <w:tr w:rsidTr="00F61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3. Communicate simple data handling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t xml:space="preserve">3.1 Use highly familiar and simple written </w:t>
            </w:r>
            <w:r w:rsidRPr="00F61CC4">
              <w:t>representation to document simple data handling information in highly familiar workplace texts and tasks</w:t>
            </w:r>
          </w:p>
          <w:p w:rsidR="00000000" w:rsidRPr="00F61CC4" w:rsidP="00F61CC4">
            <w:pPr>
              <w:pStyle w:val="BodyText"/>
            </w:pPr>
            <w:r w:rsidRPr="00F61CC4">
              <w:t>3.2 Use everyday informal oral language to discuss simple data handling information in highly familiar workplace tasks and conversations</w:t>
            </w:r>
          </w:p>
        </w:tc>
      </w:tr>
    </w:tbl>
    <w:p w:rsidR="00F80A6C" w:rsidP="00F61CC4">
      <w:pPr>
        <w:pStyle w:val="BodyText"/>
      </w:pPr>
    </w:p>
    <w:p w:rsidR="00F80A6C" w:rsidP="00F61CC4">
      <w:pPr>
        <w:pStyle w:val="BodyText"/>
      </w:pPr>
    </w:p>
    <w:p w:rsidR="00000000" w:rsidRPr="00F61CC4" w:rsidP="00F61CC4">
      <w:pPr>
        <w:pStyle w:val="Heading1"/>
      </w:pPr>
      <w:bookmarkStart w:id="5" w:name="O_1060769"/>
      <w:bookmarkEnd w:id="5"/>
      <w:r w:rsidRPr="00F61CC4">
        <w:t>Foundation Skills</w:t>
      </w:r>
    </w:p>
    <w:p w:rsidR="00000000" w:rsidRPr="00F80A6C" w:rsidP="00F80A6C">
      <w:pPr>
        <w:pStyle w:val="BodyText"/>
        <w:rPr>
          <w:i/>
        </w:rPr>
      </w:pPr>
      <w:r w:rsidRPr="00F80A6C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F80A6C" w:rsidP="00F80A6C">
      <w:pPr>
        <w:pStyle w:val="BodyText"/>
      </w:pPr>
      <w:r w:rsidRPr="00F61CC4">
        <w:t>Foundation skills essential to performance are explicit in the performance c</w:t>
      </w:r>
      <w:r w:rsidRPr="00F61CC4">
        <w:t>riteria of this unit of competency.</w:t>
      </w:r>
    </w:p>
    <w:p w:rsidR="00000000" w:rsidRPr="00F61CC4" w:rsidP="00F61CC4">
      <w:pPr>
        <w:pStyle w:val="Heading1"/>
      </w:pPr>
      <w:bookmarkStart w:id="6" w:name="O_1065484"/>
      <w:bookmarkEnd w:id="6"/>
      <w:r w:rsidRPr="00F61CC4">
        <w:t>Mapping Information</w:t>
      </w:r>
    </w:p>
    <w:p w:rsidR="00000000" w:rsidRPr="00F61CC4" w:rsidP="00F80A6C">
      <w:pPr>
        <w:pStyle w:val="BodyText"/>
      </w:pPr>
      <w:r w:rsidRPr="00F61CC4">
        <w:t>Supersedes and is equivalent to FSKNUM07 Locate specific information in highly familiar tables, graphs and charts for work.</w:t>
      </w:r>
    </w:p>
    <w:p w:rsidR="00000000" w:rsidRPr="00F61CC4" w:rsidP="00F61CC4">
      <w:pPr>
        <w:pStyle w:val="Heading1"/>
      </w:pPr>
      <w:bookmarkStart w:id="7" w:name="O_1060762"/>
      <w:bookmarkEnd w:id="7"/>
      <w:r w:rsidRPr="00F61CC4">
        <w:t>Links</w:t>
      </w:r>
    </w:p>
    <w:p w:rsidR="00000000" w:rsidRPr="00F61CC4" w:rsidP="00F80A6C">
      <w:pPr>
        <w:pStyle w:val="BodyText"/>
      </w:pPr>
      <w:r w:rsidRPr="00F61C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E10E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61CC4" w:rsidP="00F80A6C">
      <w:pPr>
        <w:pStyle w:val="BodyText"/>
        <w:sectPr w:rsidSect="00F61C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CC4" w:rsidP="00F61CC4">
      <w:pPr>
        <w:pStyle w:val="SuperHeading"/>
      </w:pPr>
      <w:r w:rsidRPr="00F61CC4">
        <w:t>Assessment Requirements for FSKNUM007 Use simple data for work</w:t>
      </w:r>
    </w:p>
    <w:p w:rsidR="00000000" w:rsidRPr="00F61CC4" w:rsidP="00F61CC4">
      <w:pPr>
        <w:pStyle w:val="Heading1"/>
      </w:pPr>
      <w:bookmarkStart w:id="8" w:name="O_1060764"/>
      <w:bookmarkEnd w:id="8"/>
      <w:r w:rsidRPr="00F61CC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61C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rPr>
                <w:rStyle w:val="SpecialBold"/>
              </w:rPr>
              <w:t>Comments</w:t>
            </w:r>
          </w:p>
        </w:tc>
      </w:tr>
      <w:tr w:rsidTr="00F61CC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CC4">
            <w:pPr>
              <w:pStyle w:val="BodyText"/>
              <w:rPr>
                <w:lang w:val="en-NZ"/>
              </w:rPr>
            </w:pPr>
            <w:r w:rsidRPr="00F61CC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CC4" w:rsidP="00F61CC4">
            <w:pPr>
              <w:pStyle w:val="BodyText"/>
            </w:pPr>
            <w:r w:rsidRPr="00F61CC4">
              <w:t>This version first released with FSK Foundation Skills Training Package Version 2.0.</w:t>
            </w:r>
          </w:p>
        </w:tc>
      </w:tr>
    </w:tbl>
    <w:p w:rsidR="00000000" w:rsidRPr="00F61CC4" w:rsidP="00F61CC4">
      <w:pPr>
        <w:pStyle w:val="BodyText"/>
      </w:pPr>
    </w:p>
    <w:p w:rsidR="00000000" w:rsidRPr="00F61CC4" w:rsidP="00F61CC4">
      <w:pPr>
        <w:pStyle w:val="AllowPageBreak"/>
      </w:pPr>
    </w:p>
    <w:p w:rsidR="00000000" w:rsidRPr="00F61CC4" w:rsidP="00F61CC4">
      <w:pPr>
        <w:pStyle w:val="Heading1"/>
      </w:pPr>
      <w:bookmarkStart w:id="9" w:name="O_1060767"/>
      <w:bookmarkEnd w:id="9"/>
      <w:r w:rsidRPr="00F61CC4">
        <w:t>Performance Evidence</w:t>
      </w:r>
    </w:p>
    <w:p w:rsidR="00000000" w:rsidRPr="00F61CC4" w:rsidP="00F80A6C">
      <w:pPr>
        <w:pStyle w:val="BodyText"/>
      </w:pPr>
      <w:r w:rsidRPr="00F61CC4">
        <w:t>The candidate must demonstrate the ability to complete the tasks</w:t>
      </w:r>
      <w:r w:rsidRPr="00F61CC4">
        <w:t xml:space="preserve"> outlined in the elements, performance criteria and foundation skills of this unit, including evidence of the ability to:</w:t>
      </w:r>
    </w:p>
    <w:p w:rsidR="00000000" w:rsidRPr="00F61CC4" w:rsidP="00F61CC4">
      <w:pPr>
        <w:pStyle w:val="ListBullet"/>
      </w:pPr>
      <w:r w:rsidRPr="00F61CC4">
        <w:t>use simple data handling process to perform a workplace task and roughly check the reasonableness of the result with support, includi</w:t>
      </w:r>
      <w:r w:rsidRPr="00F61CC4">
        <w:t>ng:</w:t>
      </w:r>
    </w:p>
    <w:p w:rsidR="00000000" w:rsidRPr="00F61CC4" w:rsidP="00F61CC4">
      <w:pPr>
        <w:pStyle w:val="ListBullet2"/>
      </w:pPr>
      <w:r w:rsidRPr="00F61CC4">
        <w:t xml:space="preserve">identifying data handling information in highly familiar short and simple oral and written workplace texts with a highly explicit purpose </w:t>
      </w:r>
    </w:p>
    <w:p w:rsidR="00000000" w:rsidRPr="00F61CC4" w:rsidP="00F61CC4">
      <w:pPr>
        <w:pStyle w:val="ListBullet2"/>
      </w:pPr>
      <w:r w:rsidRPr="00F61CC4">
        <w:t>comparing simple data in a highly familiar simple list or table</w:t>
      </w:r>
    </w:p>
    <w:p w:rsidR="00000000" w:rsidRPr="00F61CC4" w:rsidP="00F61CC4">
      <w:pPr>
        <w:pStyle w:val="ListBullet2"/>
      </w:pPr>
      <w:r w:rsidRPr="00F61CC4">
        <w:t>c</w:t>
      </w:r>
      <w:r w:rsidRPr="00F61CC4">
        <w:t>omparing simple data in a highly familiar simple graph</w:t>
      </w:r>
    </w:p>
    <w:p w:rsidR="00F80A6C" w:rsidP="00F61CC4">
      <w:pPr>
        <w:pStyle w:val="ListBullet2"/>
      </w:pPr>
      <w:r w:rsidRPr="00F61CC4">
        <w:t xml:space="preserve">using relevant technology such as calculators. </w:t>
      </w:r>
    </w:p>
    <w:p w:rsidR="00F80A6C" w:rsidP="00F61CC4">
      <w:pPr>
        <w:pStyle w:val="ListBullet2"/>
      </w:pPr>
    </w:p>
    <w:p w:rsidR="00000000" w:rsidRPr="00F61CC4" w:rsidP="00F61CC4">
      <w:pPr>
        <w:pStyle w:val="Heading1"/>
      </w:pPr>
      <w:bookmarkStart w:id="10" w:name="O_1060766"/>
      <w:bookmarkEnd w:id="10"/>
      <w:r w:rsidRPr="00F61CC4">
        <w:t>Knowledge Evidence</w:t>
      </w:r>
    </w:p>
    <w:p w:rsidR="00000000" w:rsidRPr="00F61CC4" w:rsidP="00F80A6C">
      <w:pPr>
        <w:pStyle w:val="BodyText"/>
      </w:pPr>
      <w:r w:rsidRPr="00F61CC4">
        <w:t>The candidate must be able to demonstrate knowledge to complete the tasks outlined in the elements, performance criteria and foundation skills of this unit, including knowledge of:</w:t>
      </w:r>
    </w:p>
    <w:p w:rsidR="00000000" w:rsidRPr="00F61CC4" w:rsidP="00F61CC4">
      <w:pPr>
        <w:pStyle w:val="ListBullet"/>
      </w:pPr>
      <w:r w:rsidRPr="00F61CC4">
        <w:t>purpose and application of data handling in the workplace including highly</w:t>
      </w:r>
      <w:r w:rsidRPr="00F61CC4">
        <w:t xml:space="preserve"> familiar short and simple graphs and tables</w:t>
      </w:r>
    </w:p>
    <w:p w:rsidR="00000000" w:rsidRPr="00F61CC4" w:rsidP="00F61CC4">
      <w:pPr>
        <w:pStyle w:val="ListBullet"/>
      </w:pPr>
      <w:r w:rsidRPr="00F61CC4">
        <w:t>methods for finding and comparing simple data in lists, tables and graphs</w:t>
      </w:r>
    </w:p>
    <w:p w:rsidR="00000000" w:rsidRPr="00F61CC4" w:rsidP="00F61CC4">
      <w:pPr>
        <w:pStyle w:val="ListBullet"/>
      </w:pPr>
      <w:r w:rsidRPr="00F61CC4">
        <w:t xml:space="preserve">purpose and method for performing rough check of reasonableness of outcome with support </w:t>
      </w:r>
    </w:p>
    <w:p w:rsidR="00000000" w:rsidRPr="00F61CC4" w:rsidP="00F61CC4">
      <w:pPr>
        <w:pStyle w:val="ListBullet"/>
      </w:pPr>
      <w:r w:rsidRPr="00F61CC4">
        <w:t>everyday, informal oral language for data, lists</w:t>
      </w:r>
      <w:r w:rsidRPr="00F61CC4">
        <w:t>, tables and graphs</w:t>
      </w:r>
    </w:p>
    <w:p w:rsidR="00F80A6C" w:rsidP="00F61CC4">
      <w:pPr>
        <w:pStyle w:val="ListBullet"/>
      </w:pPr>
      <w:r w:rsidRPr="00F61CC4">
        <w:t>relevant technology such as, calculators.</w:t>
      </w:r>
    </w:p>
    <w:p w:rsidR="00F80A6C" w:rsidP="00F61CC4">
      <w:pPr>
        <w:pStyle w:val="ListBullet"/>
      </w:pPr>
    </w:p>
    <w:p w:rsidR="00000000" w:rsidRPr="00F61CC4" w:rsidP="00F61CC4">
      <w:pPr>
        <w:pStyle w:val="Heading1"/>
      </w:pPr>
      <w:bookmarkStart w:id="11" w:name="O_1060765"/>
      <w:bookmarkEnd w:id="11"/>
      <w:r w:rsidRPr="00F61CC4">
        <w:t>Assessment Conditions</w:t>
      </w:r>
    </w:p>
    <w:p w:rsidR="00000000" w:rsidRPr="00F61CC4" w:rsidP="00F80A6C">
      <w:pPr>
        <w:pStyle w:val="BodyText"/>
      </w:pPr>
      <w:r w:rsidRPr="00F61CC4">
        <w:t>Competency is to be assessed in the workplace, a workplace simulated environment or a vocational training context.</w:t>
      </w:r>
    </w:p>
    <w:p w:rsidR="00000000" w:rsidRPr="00F61CC4" w:rsidP="00F80A6C">
      <w:pPr>
        <w:pStyle w:val="BodyText"/>
      </w:pPr>
      <w:r w:rsidRPr="00F61CC4">
        <w:t>Assistive techn</w:t>
      </w:r>
      <w:r w:rsidRPr="00F61CC4">
        <w:t>ologies can be utilised to assist with oral and written communication.</w:t>
      </w:r>
    </w:p>
    <w:p w:rsidR="00000000" w:rsidRPr="00F61CC4" w:rsidP="00F80A6C">
      <w:pPr>
        <w:pStyle w:val="BodyText"/>
      </w:pPr>
      <w:r w:rsidRPr="00F61CC4">
        <w:t xml:space="preserve">Skills must be demonstrated using short and simple texts and tasks that reflect those typically found in a workplace. </w:t>
      </w:r>
    </w:p>
    <w:p w:rsidR="00000000" w:rsidRPr="00F61CC4" w:rsidP="00F80A6C">
      <w:pPr>
        <w:pStyle w:val="BodyText"/>
      </w:pPr>
      <w:r w:rsidRPr="00F61CC4">
        <w:t>The following resources are to be made available:</w:t>
      </w:r>
    </w:p>
    <w:p w:rsidR="00000000" w:rsidRPr="00F61CC4" w:rsidP="00F61CC4">
      <w:pPr>
        <w:pStyle w:val="ListBullet"/>
      </w:pPr>
      <w:r w:rsidRPr="00F61CC4">
        <w:t>an expert or me</w:t>
      </w:r>
      <w:r w:rsidRPr="00F61CC4">
        <w:t>ntor to provide prompting and advice to learner, as needed</w:t>
      </w:r>
    </w:p>
    <w:p w:rsidR="00000000" w:rsidRPr="00F61CC4" w:rsidP="00F61CC4">
      <w:pPr>
        <w:pStyle w:val="ListBullet"/>
      </w:pPr>
      <w:r w:rsidRPr="00F61CC4">
        <w:t>tables, graphs and charts for simple workplace tasks.</w:t>
      </w:r>
    </w:p>
    <w:p w:rsidR="00000000" w:rsidRPr="00F61CC4" w:rsidP="00F80A6C">
      <w:pPr>
        <w:pStyle w:val="BodyText"/>
      </w:pPr>
      <w:r w:rsidRPr="00F61CC4">
        <w:t>Assessors must:</w:t>
      </w:r>
    </w:p>
    <w:p w:rsidR="00000000" w:rsidRPr="00F61CC4" w:rsidP="00F61CC4">
      <w:pPr>
        <w:pStyle w:val="ListBullet"/>
      </w:pPr>
      <w:r w:rsidRPr="00F61CC4">
        <w:t>satisfy the requirements for assessors in applicable vocational education and training legislation, frameworks and/or standard</w:t>
      </w:r>
      <w:r w:rsidRPr="00F61CC4">
        <w:t>s, and</w:t>
      </w:r>
    </w:p>
    <w:p w:rsidR="00000000" w:rsidRPr="00F61CC4" w:rsidP="00F61CC4">
      <w:pPr>
        <w:pStyle w:val="ListBullet"/>
      </w:pPr>
      <w:r w:rsidRPr="00F61CC4">
        <w:t>have sound knowledge of the ACSF and performance features of the ACSF level being assessed, and</w:t>
      </w:r>
    </w:p>
    <w:p w:rsidR="00000000" w:rsidRPr="00F61CC4" w:rsidP="00F61CC4">
      <w:pPr>
        <w:pStyle w:val="ListBullet"/>
      </w:pPr>
      <w:r w:rsidRPr="00F61CC4">
        <w:t>have demonstrable expertise, knowledge and skills in the vocational contextualisation and assessment of the core skill, numeracy, and</w:t>
      </w:r>
    </w:p>
    <w:p w:rsidR="00000000" w:rsidRPr="00F61CC4" w:rsidP="00F61CC4">
      <w:pPr>
        <w:pStyle w:val="ListBullet"/>
      </w:pPr>
      <w:r w:rsidRPr="00F61CC4">
        <w:t xml:space="preserve">have completed the </w:t>
      </w:r>
      <w:r w:rsidRPr="00F61CC4">
        <w:t>following or equivalent: </w:t>
      </w:r>
    </w:p>
    <w:p w:rsidR="00000000" w:rsidRPr="00F61CC4" w:rsidP="00F61CC4">
      <w:pPr>
        <w:pStyle w:val="ListBullet2"/>
      </w:pPr>
      <w:r w:rsidRPr="00F61CC4">
        <w:t>TAESS00009 Address Foundation Skills in Vocational Practice Skill Set; or </w:t>
      </w:r>
    </w:p>
    <w:p w:rsidR="00000000" w:rsidRPr="00F61CC4" w:rsidP="00F61CC4">
      <w:pPr>
        <w:pStyle w:val="ListBullet2"/>
      </w:pPr>
      <w:r w:rsidRPr="00F61CC4">
        <w:t>a higher level education qualification, such as:</w:t>
      </w:r>
    </w:p>
    <w:p w:rsidR="00000000" w:rsidRPr="00F61CC4" w:rsidP="00F61CC4">
      <w:pPr>
        <w:pStyle w:val="ListBullet3"/>
      </w:pPr>
      <w:r w:rsidRPr="00F61CC4">
        <w:t xml:space="preserve">TAE80113 Graduate Diploma of Adult Language, Literacy and Numeracy Practice (and its equivalent </w:t>
      </w:r>
      <w:r w:rsidRPr="00F61CC4">
        <w:t>TAE70111); or</w:t>
      </w:r>
    </w:p>
    <w:p w:rsidR="00000000" w:rsidRPr="00F61CC4" w:rsidP="00F61CC4">
      <w:pPr>
        <w:pStyle w:val="ListBullet3"/>
      </w:pPr>
      <w:r w:rsidRPr="00F61CC4">
        <w:t>Bachelor of Education, Graduate Certificate or Graduate Diploma of Education, or higher. This may include qualifications relating to TESOL, adult education or vocational education. </w:t>
      </w:r>
    </w:p>
    <w:p w:rsidR="00000000" w:rsidRPr="00F61CC4" w:rsidP="00F61CC4">
      <w:pPr>
        <w:pStyle w:val="AllowPageBreak"/>
      </w:pPr>
    </w:p>
    <w:p w:rsidR="00000000" w:rsidRPr="00F61CC4" w:rsidP="00F61CC4">
      <w:pPr>
        <w:pStyle w:val="Heading1"/>
      </w:pPr>
      <w:bookmarkStart w:id="12" w:name="O_1060763"/>
      <w:bookmarkEnd w:id="12"/>
      <w:r w:rsidRPr="00F61CC4">
        <w:t>Links</w:t>
      </w:r>
    </w:p>
    <w:p w:rsidR="00000000" w:rsidRPr="00F61CC4" w:rsidP="00F80A6C">
      <w:pPr>
        <w:pStyle w:val="BodyText"/>
      </w:pPr>
      <w:r w:rsidRPr="00F61CC4">
        <w:t>Companion Volume Implementation Gui</w:t>
      </w:r>
      <w:r w:rsidRPr="00F61CC4">
        <w:t xml:space="preserve">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E10E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61CC4" w:rsidP="00F61CC4"/>
    <w:sectPr w:rsidSect="00F61C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 w:rsidRPr="00F80A6C" w:rsidP="00F80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C" w:rsidP="00F61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A6C" w:rsidP="00F61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80A6C" w:rsidP="00F61C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 w:rsidP="00F61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A6C">
      <w:t>Approved</w:t>
    </w:r>
    <w:r w:rsidR="00F80A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A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A6C">
      <w:rPr>
        <w:noProof/>
      </w:rPr>
      <w:t>4</w:t>
    </w:r>
    <w:r>
      <w:rPr>
        <w:noProof/>
      </w:rPr>
      <w:fldChar w:fldCharType="end"/>
    </w:r>
  </w:p>
  <w:p w:rsidR="00F61CC4" w:rsidP="00F61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A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A6C">
      <w:t>DEWR</w:t>
    </w:r>
    <w:r w:rsidR="00F80A6C">
      <w:fldChar w:fldCharType="end"/>
    </w:r>
  </w:p>
  <w:p w:rsidR="00F61CC4" w:rsidP="00F61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CC4" w:rsidRPr="00F80A6C" w:rsidP="00F80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C" w:rsidRPr="002D2AF8" w:rsidP="00F61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FSKNUM007 Use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0A6C" w:rsidP="00F61C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C4" w:rsidRPr="002D2AF8" w:rsidP="00F61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A6C">
      <w:t>FSKNUM007 Use simple data for work</w:t>
    </w:r>
    <w:r w:rsidR="00F80A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A6C">
      <w:rPr>
        <w:noProof/>
      </w:rPr>
      <w:t>2 March 2025</w:t>
    </w:r>
    <w:r>
      <w:fldChar w:fldCharType="end"/>
    </w:r>
  </w:p>
  <w:p w:rsidR="00F61CC4" w:rsidP="00F61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520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CB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E1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CC4"/>
  </w:style>
  <w:style w:type="character" w:customStyle="1" w:styleId="Heading1Char">
    <w:name w:val="Heading 1 Char"/>
    <w:basedOn w:val="DefaultParagraphFont"/>
    <w:link w:val="Heading1"/>
    <w:rsid w:val="00F61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C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CC4"/>
    <w:rPr>
      <w:b/>
      <w:spacing w:val="0"/>
    </w:rPr>
  </w:style>
  <w:style w:type="paragraph" w:styleId="ListBullet2">
    <w:name w:val="List Bullet 2"/>
    <w:basedOn w:val="List2"/>
    <w:rsid w:val="00F61CC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CC4"/>
    <w:rPr>
      <w:i/>
    </w:rPr>
  </w:style>
  <w:style w:type="paragraph" w:customStyle="1" w:styleId="SuperHeading">
    <w:name w:val="SuperHeading"/>
    <w:basedOn w:val="Normal"/>
    <w:rsid w:val="00F61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1C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1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CC4"/>
  </w:style>
  <w:style w:type="paragraph" w:styleId="TableofFigures">
    <w:name w:val="table of figures"/>
    <w:basedOn w:val="Normal"/>
    <w:next w:val="Normal"/>
    <w:semiHidden/>
    <w:rsid w:val="00F61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C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1CC4"/>
    <w:rPr>
      <w:rFonts w:ascii="Wingdings" w:hAnsi="Wingdings"/>
    </w:rPr>
  </w:style>
  <w:style w:type="paragraph" w:customStyle="1" w:styleId="TableHeading">
    <w:name w:val="Table Heading"/>
    <w:basedOn w:val="HeadingBase"/>
    <w:rsid w:val="00F61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CC4"/>
    <w:rPr>
      <w:color w:val="0033CC"/>
      <w:u w:val="none"/>
    </w:rPr>
  </w:style>
  <w:style w:type="paragraph" w:customStyle="1" w:styleId="BodyTextRight">
    <w:name w:val="Body Text Right"/>
    <w:basedOn w:val="BodyText"/>
    <w:rsid w:val="00F61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C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CC4"/>
    <w:rPr>
      <w:sz w:val="32"/>
    </w:rPr>
  </w:style>
  <w:style w:type="paragraph" w:customStyle="1" w:styleId="HeadingProcedure">
    <w:name w:val="Heading Procedure"/>
    <w:basedOn w:val="HeadingBase"/>
    <w:next w:val="Normal"/>
    <w:rsid w:val="00F61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CC4"/>
    <w:pPr>
      <w:spacing w:before="60" w:after="60"/>
    </w:pPr>
  </w:style>
  <w:style w:type="paragraph" w:styleId="ListContinue">
    <w:name w:val="List Continue"/>
    <w:basedOn w:val="List"/>
    <w:rsid w:val="00F61CC4"/>
    <w:pPr>
      <w:ind w:firstLine="0"/>
    </w:pPr>
  </w:style>
  <w:style w:type="paragraph" w:customStyle="1" w:styleId="ListNote">
    <w:name w:val="List Note"/>
    <w:basedOn w:val="List"/>
    <w:rsid w:val="00F61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CC4"/>
    <w:rPr>
      <w:rFonts w:ascii="Courier New" w:hAnsi="Courier New"/>
    </w:rPr>
  </w:style>
  <w:style w:type="paragraph" w:customStyle="1" w:styleId="NoteBullet">
    <w:name w:val="Note Bullet"/>
    <w:basedOn w:val="Note"/>
    <w:rsid w:val="00F61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C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1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CC4"/>
    <w:rPr>
      <w:b/>
      <w:smallCaps/>
    </w:rPr>
  </w:style>
  <w:style w:type="paragraph" w:customStyle="1" w:styleId="TableListNumber">
    <w:name w:val="Table List Number"/>
    <w:basedOn w:val="ListNumber"/>
    <w:rsid w:val="00F61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CC4"/>
    <w:pPr>
      <w:numPr>
        <w:numId w:val="10"/>
      </w:numPr>
    </w:pPr>
  </w:style>
  <w:style w:type="paragraph" w:customStyle="1" w:styleId="ListAlpha2">
    <w:name w:val="List Alpha 2"/>
    <w:basedOn w:val="List2"/>
    <w:rsid w:val="00F61CC4"/>
    <w:pPr>
      <w:numPr>
        <w:numId w:val="9"/>
      </w:numPr>
    </w:pPr>
  </w:style>
  <w:style w:type="paragraph" w:styleId="List2">
    <w:name w:val="List 2"/>
    <w:basedOn w:val="BodyText"/>
    <w:rsid w:val="00F61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C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1C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1CC4"/>
    <w:pPr>
      <w:numPr>
        <w:numId w:val="5"/>
      </w:numPr>
    </w:pPr>
  </w:style>
  <w:style w:type="paragraph" w:styleId="ListContinue2">
    <w:name w:val="List Continue 2"/>
    <w:basedOn w:val="List2"/>
    <w:rsid w:val="00F61CC4"/>
    <w:pPr>
      <w:ind w:firstLine="0"/>
    </w:pPr>
  </w:style>
  <w:style w:type="paragraph" w:styleId="ListContinue3">
    <w:name w:val="List Continue 3"/>
    <w:basedOn w:val="List3"/>
    <w:rsid w:val="00F61CC4"/>
    <w:pPr>
      <w:ind w:left="1021" w:firstLine="0"/>
    </w:pPr>
  </w:style>
  <w:style w:type="paragraph" w:styleId="ListContinue4">
    <w:name w:val="List Continue 4"/>
    <w:basedOn w:val="List4"/>
    <w:rsid w:val="00F61CC4"/>
    <w:pPr>
      <w:ind w:firstLine="0"/>
    </w:pPr>
  </w:style>
  <w:style w:type="paragraph" w:styleId="ListContinue5">
    <w:name w:val="List Continue 5"/>
    <w:basedOn w:val="List5"/>
    <w:rsid w:val="00F61CC4"/>
    <w:pPr>
      <w:ind w:firstLine="0"/>
    </w:pPr>
  </w:style>
  <w:style w:type="paragraph" w:styleId="ListNumber3">
    <w:name w:val="List Number 3"/>
    <w:basedOn w:val="List3"/>
    <w:rsid w:val="00F61CC4"/>
    <w:pPr>
      <w:numPr>
        <w:numId w:val="6"/>
      </w:numPr>
    </w:pPr>
  </w:style>
  <w:style w:type="paragraph" w:styleId="ListNumber4">
    <w:name w:val="List Number 4"/>
    <w:basedOn w:val="List4"/>
    <w:rsid w:val="00F61CC4"/>
    <w:pPr>
      <w:numPr>
        <w:numId w:val="7"/>
      </w:numPr>
    </w:pPr>
  </w:style>
  <w:style w:type="paragraph" w:styleId="ListNumber5">
    <w:name w:val="List Number 5"/>
    <w:basedOn w:val="List5"/>
    <w:rsid w:val="00F61CC4"/>
    <w:pPr>
      <w:numPr>
        <w:numId w:val="8"/>
      </w:numPr>
    </w:pPr>
  </w:style>
  <w:style w:type="paragraph" w:styleId="BlockText">
    <w:name w:val="Block Text"/>
    <w:basedOn w:val="Normal"/>
    <w:rsid w:val="00F61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CC4"/>
    <w:rPr>
      <w:sz w:val="16"/>
      <w:vertAlign w:val="superscript"/>
    </w:rPr>
  </w:style>
  <w:style w:type="character" w:customStyle="1" w:styleId="Symbols">
    <w:name w:val="Symbols"/>
    <w:basedOn w:val="DefaultParagraphFont"/>
    <w:rsid w:val="00F61CC4"/>
    <w:rPr>
      <w:rFonts w:ascii="Symbol" w:hAnsi="Symbol"/>
    </w:rPr>
  </w:style>
  <w:style w:type="character" w:customStyle="1" w:styleId="MenuOptions">
    <w:name w:val="Menu Options"/>
    <w:basedOn w:val="DefaultParagraphFont"/>
    <w:rsid w:val="00F61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CC4"/>
    <w:rPr>
      <w:b/>
    </w:rPr>
  </w:style>
  <w:style w:type="character" w:customStyle="1" w:styleId="Underlined">
    <w:name w:val="Underlined"/>
    <w:basedOn w:val="DefaultParagraphFont"/>
    <w:rsid w:val="00F61CC4"/>
    <w:rPr>
      <w:u w:val="single"/>
    </w:rPr>
  </w:style>
  <w:style w:type="paragraph" w:customStyle="1" w:styleId="TableBodyTextRight">
    <w:name w:val="Table Body Text Right"/>
    <w:basedOn w:val="TableBodyText"/>
    <w:rsid w:val="00F61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CC4"/>
    <w:rPr>
      <w:sz w:val="18"/>
    </w:rPr>
  </w:style>
  <w:style w:type="paragraph" w:customStyle="1" w:styleId="BodySmallRight">
    <w:name w:val="Body Small Right"/>
    <w:basedOn w:val="BodyTextRight"/>
    <w:rsid w:val="00F61CC4"/>
    <w:rPr>
      <w:sz w:val="18"/>
      <w:szCs w:val="18"/>
    </w:rPr>
  </w:style>
  <w:style w:type="paragraph" w:customStyle="1" w:styleId="MarginEdition">
    <w:name w:val="Margin Edition"/>
    <w:basedOn w:val="MarginNote"/>
    <w:rsid w:val="00F61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CC4"/>
    <w:rPr>
      <w:sz w:val="2"/>
      <w:szCs w:val="2"/>
    </w:rPr>
  </w:style>
  <w:style w:type="character" w:customStyle="1" w:styleId="Small">
    <w:name w:val="Small"/>
    <w:basedOn w:val="DefaultParagraphFont"/>
    <w:rsid w:val="00F61CC4"/>
    <w:rPr>
      <w:sz w:val="16"/>
    </w:rPr>
  </w:style>
  <w:style w:type="paragraph" w:customStyle="1" w:styleId="WideTable">
    <w:name w:val="Wide Table"/>
    <w:basedOn w:val="Normal"/>
    <w:rsid w:val="00F61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CC4"/>
  </w:style>
  <w:style w:type="paragraph" w:styleId="Quote">
    <w:name w:val="Quote"/>
    <w:basedOn w:val="Heading1"/>
    <w:link w:val="QuoteChar"/>
    <w:qFormat/>
    <w:rsid w:val="00F61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CC4"/>
    <w:pPr>
      <w:pageBreakBefore/>
    </w:pPr>
  </w:style>
  <w:style w:type="paragraph" w:customStyle="1" w:styleId="Border">
    <w:name w:val="Border"/>
    <w:basedOn w:val="Normal"/>
    <w:qFormat/>
    <w:rsid w:val="00F61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CC4"/>
    <w:rPr>
      <w:u w:val="single"/>
    </w:rPr>
  </w:style>
  <w:style w:type="character" w:customStyle="1" w:styleId="BoldandItalics">
    <w:name w:val="Bold and Italics"/>
    <w:qFormat/>
    <w:rsid w:val="00F61CC4"/>
    <w:rPr>
      <w:b/>
      <w:i/>
      <w:u w:val="none"/>
    </w:rPr>
  </w:style>
  <w:style w:type="paragraph" w:styleId="BalloonText">
    <w:name w:val="Balloon Text"/>
    <w:basedOn w:val="Normal"/>
    <w:link w:val="BalloonTextChar"/>
    <w:rsid w:val="00F61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CC4"/>
    <w:pPr>
      <w:spacing w:before="0" w:after="0"/>
    </w:pPr>
  </w:style>
  <w:style w:type="paragraph" w:customStyle="1" w:styleId="BodyTextBold">
    <w:name w:val="Body Text Bold"/>
    <w:basedOn w:val="BodyText"/>
    <w:qFormat/>
    <w:rsid w:val="00F61CC4"/>
    <w:rPr>
      <w:b/>
    </w:rPr>
  </w:style>
  <w:style w:type="character" w:styleId="Hyperlink">
    <w:name w:val="Hyperlink"/>
    <w:basedOn w:val="DefaultParagraphFont"/>
    <w:uiPriority w:val="99"/>
    <w:unhideWhenUsed/>
    <w:rsid w:val="00F80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5424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FSKNUM007 Use simple data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