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019" w:rsidP="00380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FSKLRG016 Use short and simple strategies to organise highly familiar workplace tasks</w:t>
      </w:r>
      <w:r>
        <w:fldChar w:fldCharType="end"/>
      </w:r>
    </w:p>
    <w:p w:rsidR="00380019" w:rsidP="00380019">
      <w:pPr>
        <w:pStyle w:val="Version"/>
        <w:sectPr w:rsidSect="00CE3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4EB" w:rsidP="00CE34EB">
      <w:pPr>
        <w:pStyle w:val="SuperHeading"/>
      </w:pPr>
      <w:r w:rsidRPr="00CE34EB">
        <w:t>FSKLRG016 Use short and simple strategies to organise highly familiar workplace tasks</w:t>
      </w:r>
    </w:p>
    <w:p w:rsidR="00000000" w:rsidRPr="00CE34EB" w:rsidP="00CE34EB">
      <w:pPr>
        <w:pStyle w:val="Heading1"/>
      </w:pPr>
      <w:bookmarkStart w:id="1" w:name="O_1059469"/>
      <w:bookmarkEnd w:id="1"/>
      <w:r w:rsidRPr="00CE34E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E34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rPr>
                <w:rStyle w:val="SpecialBold"/>
              </w:rPr>
              <w:t>Comments</w:t>
            </w:r>
          </w:p>
        </w:tc>
      </w:tr>
      <w:tr w:rsidTr="00CE34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t>This version first released with FSK Foundation Skills Training Package Version 2.0.</w:t>
            </w:r>
          </w:p>
        </w:tc>
      </w:tr>
    </w:tbl>
    <w:p w:rsidR="00000000" w:rsidRPr="00CE34EB" w:rsidP="00CE34EB">
      <w:pPr>
        <w:pStyle w:val="BodyText"/>
      </w:pPr>
    </w:p>
    <w:p w:rsidR="00000000" w:rsidRPr="00CE34EB" w:rsidP="00CE34EB">
      <w:pPr>
        <w:pStyle w:val="AllowPageBreak"/>
      </w:pPr>
    </w:p>
    <w:p w:rsidR="00000000" w:rsidRPr="00CE34EB" w:rsidP="00CE34EB">
      <w:pPr>
        <w:pStyle w:val="Heading1"/>
      </w:pPr>
      <w:bookmarkStart w:id="2" w:name="O_1059470"/>
      <w:bookmarkEnd w:id="2"/>
      <w:r w:rsidRPr="00CE34EB">
        <w:t>Application</w:t>
      </w:r>
    </w:p>
    <w:p w:rsidR="00000000" w:rsidRPr="00CE34EB" w:rsidP="00380019">
      <w:pPr>
        <w:pStyle w:val="BodyText"/>
      </w:pPr>
      <w:r w:rsidRPr="00CE34EB">
        <w:t>This unit describes the skills and knowledge required to develop plans to complete short and simple workplace tasks with a highly explicit purpose that involve one or two concrete steps.</w:t>
      </w:r>
    </w:p>
    <w:p w:rsidR="00000000" w:rsidRPr="00CE34EB" w:rsidP="00380019">
      <w:pPr>
        <w:pStyle w:val="BodyText"/>
      </w:pPr>
      <w:r w:rsidRPr="00CE34EB">
        <w:t>An individual performing these tasks works along</w:t>
      </w:r>
      <w:r w:rsidRPr="00CE34EB">
        <w:t>side an expert or mentor where prompting and advice can be provided as needed.</w:t>
      </w:r>
    </w:p>
    <w:p w:rsidR="00000000" w:rsidRPr="00CE34EB" w:rsidP="00380019">
      <w:pPr>
        <w:pStyle w:val="BodyText"/>
      </w:pPr>
      <w:r w:rsidRPr="00CE34EB">
        <w:t>This unit applies to individuals who use, or are preparing to use, learning skills to complete workplace activities. This includes existing workers and individuals preparing for</w:t>
      </w:r>
      <w:r w:rsidRPr="00CE34EB">
        <w:t xml:space="preserve"> employment through vocational education and training. This unit can be integrated and contextualised with vocational training to support achievement of vocational competency.</w:t>
      </w:r>
    </w:p>
    <w:p w:rsidR="00000000" w:rsidRPr="00CE34EB" w:rsidP="00380019">
      <w:pPr>
        <w:pStyle w:val="BodyText"/>
      </w:pPr>
      <w:r w:rsidRPr="00CE34EB">
        <w:t>The unit is aligned to, but does not fully address, the Australian Core Skills F</w:t>
      </w:r>
      <w:r w:rsidRPr="00CE34EB">
        <w:t>ramework (ACSF) learning core skill indicators .01 and .02 at level 1 in the workplace and employment domain of communication.</w:t>
      </w:r>
    </w:p>
    <w:p w:rsidR="00380019" w:rsidP="00380019">
      <w:pPr>
        <w:pStyle w:val="BodyText"/>
      </w:pPr>
      <w:r w:rsidRPr="00CE34EB">
        <w:t>No licensing, legislative or certification requirements apply to this unit at the time of publication.</w:t>
      </w:r>
    </w:p>
    <w:p w:rsidR="00000000" w:rsidRPr="00CE34EB" w:rsidP="00CE34EB">
      <w:pPr>
        <w:pStyle w:val="Heading1"/>
      </w:pPr>
      <w:bookmarkStart w:id="3" w:name="O_1059473"/>
      <w:bookmarkEnd w:id="3"/>
      <w:r w:rsidRPr="00CE34EB">
        <w:t>Unit S</w:t>
      </w:r>
      <w:r w:rsidRPr="00CE34EB">
        <w:t>ector</w:t>
      </w:r>
    </w:p>
    <w:p w:rsidR="00380019" w:rsidP="00380019">
      <w:pPr>
        <w:pStyle w:val="BodyText"/>
      </w:pPr>
      <w:r w:rsidRPr="00CE34EB">
        <w:t>Learning</w:t>
      </w:r>
    </w:p>
    <w:p w:rsidR="00000000" w:rsidRPr="00CE34EB" w:rsidP="00CE34EB">
      <w:pPr>
        <w:pStyle w:val="Heading1"/>
      </w:pPr>
      <w:bookmarkStart w:id="4" w:name="O_1059474"/>
      <w:bookmarkEnd w:id="4"/>
      <w:r w:rsidRPr="00CE34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E34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rPr>
                <w:rStyle w:val="SpecialBold"/>
              </w:rPr>
              <w:t>Performance Criteria</w:t>
            </w:r>
          </w:p>
        </w:tc>
      </w:tr>
      <w:tr w:rsidTr="00CE34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34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t>1. Identify short and simple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t xml:space="preserve">1.1 Identify a range of short and simple workplace tasks </w:t>
            </w:r>
          </w:p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t>1.2 Select highly familiar workplace task for review</w:t>
            </w:r>
          </w:p>
        </w:tc>
      </w:tr>
      <w:tr w:rsidTr="00CE34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t>2. Prepare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t>2.1 Identify highly explicit purpose of task and desired outcomes</w:t>
            </w:r>
          </w:p>
          <w:p w:rsidR="00000000" w:rsidRPr="00CE34EB" w:rsidP="00CE34EB">
            <w:pPr>
              <w:pStyle w:val="BodyText"/>
            </w:pPr>
            <w:r w:rsidRPr="00CE34EB">
              <w:t>2.2 Identify appropriate tools from the immediate environment required to complete task, with assistance</w:t>
            </w:r>
          </w:p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t>2.3 Use short and simple strategies to plan task, with assistance</w:t>
            </w:r>
          </w:p>
        </w:tc>
      </w:tr>
      <w:tr w:rsidTr="00CE34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t>3. Review plan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t xml:space="preserve">3.1 Seek feedback from expert or mentor </w:t>
            </w:r>
          </w:p>
          <w:p w:rsidR="00000000" w:rsidRPr="00CE34EB" w:rsidP="00CE34EB">
            <w:pPr>
              <w:pStyle w:val="BodyText"/>
            </w:pPr>
            <w:r w:rsidRPr="00CE34EB">
              <w:t>3.2 Respond to feedback as a</w:t>
            </w:r>
            <w:r w:rsidRPr="00CE34EB">
              <w:t>ppropriate</w:t>
            </w:r>
          </w:p>
        </w:tc>
      </w:tr>
    </w:tbl>
    <w:p w:rsidR="00380019" w:rsidP="00CE34EB">
      <w:pPr>
        <w:pStyle w:val="BodyText"/>
      </w:pPr>
    </w:p>
    <w:p w:rsidR="00380019" w:rsidP="00CE34EB">
      <w:pPr>
        <w:pStyle w:val="BodyText"/>
      </w:pPr>
    </w:p>
    <w:p w:rsidR="00000000" w:rsidRPr="00CE34EB" w:rsidP="00CE34EB">
      <w:pPr>
        <w:pStyle w:val="Heading1"/>
      </w:pPr>
      <w:bookmarkStart w:id="5" w:name="O_1059475"/>
      <w:bookmarkEnd w:id="5"/>
      <w:r w:rsidRPr="00CE34EB">
        <w:t>Foundation Skills</w:t>
      </w:r>
    </w:p>
    <w:p w:rsidR="00000000" w:rsidRPr="00380019" w:rsidP="00380019">
      <w:pPr>
        <w:pStyle w:val="BodyText"/>
        <w:rPr>
          <w:i/>
        </w:rPr>
      </w:pPr>
      <w:r w:rsidRPr="00380019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380019" w:rsidP="00380019">
      <w:pPr>
        <w:pStyle w:val="BodyText"/>
      </w:pPr>
      <w:r w:rsidRPr="00CE34EB">
        <w:t>Foundation skills essential to performance are expl</w:t>
      </w:r>
      <w:r w:rsidRPr="00CE34EB">
        <w:t>icit in the performance criteria of this unit of competency.</w:t>
      </w:r>
    </w:p>
    <w:p w:rsidR="00000000" w:rsidRPr="00CE34EB" w:rsidP="00CE34EB">
      <w:pPr>
        <w:pStyle w:val="Heading1"/>
      </w:pPr>
      <w:bookmarkStart w:id="6" w:name="O_1059477"/>
      <w:bookmarkEnd w:id="6"/>
      <w:r w:rsidRPr="00CE34EB">
        <w:t>Unit Mapping Information</w:t>
      </w:r>
    </w:p>
    <w:p w:rsidR="00000000" w:rsidRPr="00CE34EB" w:rsidP="00380019">
      <w:pPr>
        <w:pStyle w:val="BodyText"/>
      </w:pPr>
      <w:r w:rsidRPr="00CE34EB">
        <w:t>No equivalent unit.</w:t>
      </w:r>
    </w:p>
    <w:p w:rsidR="00000000" w:rsidRPr="00CE34EB" w:rsidP="00CE34EB">
      <w:pPr>
        <w:pStyle w:val="Heading1"/>
      </w:pPr>
      <w:bookmarkStart w:id="7" w:name="O_1059484"/>
      <w:bookmarkEnd w:id="7"/>
      <w:r w:rsidRPr="00CE34EB">
        <w:t>Links</w:t>
      </w:r>
    </w:p>
    <w:p w:rsidR="00000000" w:rsidRPr="00CE34EB" w:rsidP="00380019">
      <w:pPr>
        <w:pStyle w:val="BodyText"/>
      </w:pPr>
      <w:r w:rsidRPr="00CE34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2440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E34EB" w:rsidP="00380019">
      <w:pPr>
        <w:pStyle w:val="BodyText"/>
        <w:sectPr w:rsidSect="00CE34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34EB" w:rsidP="00CE34EB">
      <w:pPr>
        <w:pStyle w:val="SuperHeading"/>
      </w:pPr>
      <w:r w:rsidRPr="00CE34EB">
        <w:t>Assessment Requirements for FSKLRG016 Use short and simple strate</w:t>
      </w:r>
      <w:r w:rsidRPr="00CE34EB">
        <w:t>gies to organise highly familiar workplace tasks</w:t>
      </w:r>
    </w:p>
    <w:p w:rsidR="00000000" w:rsidRPr="00CE34EB" w:rsidP="00CE34EB">
      <w:pPr>
        <w:pStyle w:val="Heading1"/>
      </w:pPr>
      <w:bookmarkStart w:id="8" w:name="O_1059479"/>
      <w:bookmarkEnd w:id="8"/>
      <w:r w:rsidRPr="00CE34E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E34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rPr>
                <w:rStyle w:val="SpecialBold"/>
              </w:rPr>
              <w:t>Comments</w:t>
            </w:r>
          </w:p>
        </w:tc>
      </w:tr>
      <w:tr w:rsidTr="00CE34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4EB">
            <w:pPr>
              <w:pStyle w:val="BodyText"/>
              <w:rPr>
                <w:lang w:val="en-NZ"/>
              </w:rPr>
            </w:pPr>
            <w:r w:rsidRPr="00CE34E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4EB" w:rsidP="00CE34EB">
            <w:pPr>
              <w:pStyle w:val="BodyText"/>
            </w:pPr>
            <w:r w:rsidRPr="00CE34EB">
              <w:t>This version first released with FSK Foundation Skills Training Package Version 2.0.</w:t>
            </w:r>
          </w:p>
        </w:tc>
      </w:tr>
    </w:tbl>
    <w:p w:rsidR="00000000" w:rsidRPr="00CE34EB" w:rsidP="00CE34EB">
      <w:pPr>
        <w:pStyle w:val="BodyText"/>
      </w:pPr>
    </w:p>
    <w:p w:rsidR="00000000" w:rsidRPr="00CE34EB" w:rsidP="00CE34EB">
      <w:pPr>
        <w:pStyle w:val="AllowPageBreak"/>
      </w:pPr>
    </w:p>
    <w:p w:rsidR="00000000" w:rsidRPr="00CE34EB" w:rsidP="00CE34EB">
      <w:pPr>
        <w:pStyle w:val="Heading1"/>
      </w:pPr>
      <w:bookmarkStart w:id="9" w:name="O_1059480"/>
      <w:bookmarkEnd w:id="9"/>
      <w:r w:rsidRPr="00CE34EB">
        <w:t>Performance Evidence</w:t>
      </w:r>
    </w:p>
    <w:p w:rsidR="00000000" w:rsidRPr="00CE34EB" w:rsidP="00380019">
      <w:pPr>
        <w:pStyle w:val="BodyText"/>
      </w:pPr>
      <w:r w:rsidRPr="00CE34EB">
        <w:t>The candidate</w:t>
      </w:r>
      <w:r w:rsidRPr="00CE34EB">
        <w:t xml:space="preserve"> must demonstrate the ability to complete the tasks outlined in the elements, performance criteria and foundation skills of this unit, including evidence of the ability to:</w:t>
      </w:r>
    </w:p>
    <w:p w:rsidR="00380019" w:rsidP="00CE34EB">
      <w:pPr>
        <w:pStyle w:val="ListBullet"/>
      </w:pPr>
      <w:r w:rsidRPr="00CE34EB">
        <w:t>identify at least two different, highly familiar workplace tasks and develop a pla</w:t>
      </w:r>
      <w:r w:rsidRPr="00CE34EB">
        <w:t xml:space="preserve">n to complete tasks in accordance with purpose. </w:t>
      </w:r>
    </w:p>
    <w:p w:rsidR="00380019" w:rsidP="00CE34EB">
      <w:pPr>
        <w:pStyle w:val="ListBullet"/>
      </w:pPr>
    </w:p>
    <w:p w:rsidR="00000000" w:rsidRPr="00CE34EB" w:rsidP="00CE34EB">
      <w:pPr>
        <w:pStyle w:val="Heading1"/>
      </w:pPr>
      <w:bookmarkStart w:id="10" w:name="O_1059481"/>
      <w:bookmarkEnd w:id="10"/>
      <w:r w:rsidRPr="00CE34EB">
        <w:t>Knowledge Evidence</w:t>
      </w:r>
    </w:p>
    <w:p w:rsidR="00000000" w:rsidRPr="00CE34EB" w:rsidP="00380019">
      <w:pPr>
        <w:pStyle w:val="BodyText"/>
      </w:pPr>
      <w:r w:rsidRPr="00CE34EB">
        <w:t xml:space="preserve">The candidate must be able to demonstrate knowledge to complete the tasks outlined in the elements, performance criteria and foundation skills of this unit, including </w:t>
      </w:r>
      <w:r w:rsidRPr="00CE34EB">
        <w:t>knowledge of:</w:t>
      </w:r>
    </w:p>
    <w:p w:rsidR="00000000" w:rsidRPr="00CE34EB" w:rsidP="00CE34EB">
      <w:pPr>
        <w:pStyle w:val="ListBullet"/>
      </w:pPr>
      <w:r w:rsidRPr="00CE34EB">
        <w:t>highly familiar tasks relevant to the workplace</w:t>
      </w:r>
    </w:p>
    <w:p w:rsidR="00000000" w:rsidRPr="00CE34EB" w:rsidP="00CE34EB">
      <w:pPr>
        <w:pStyle w:val="ListBullet"/>
      </w:pPr>
      <w:r w:rsidRPr="00CE34EB">
        <w:t xml:space="preserve">workplace materials required to complete highly familiar workplace tasks </w:t>
      </w:r>
    </w:p>
    <w:p w:rsidR="00000000" w:rsidRPr="00CE34EB" w:rsidP="00CE34EB">
      <w:pPr>
        <w:pStyle w:val="ListBullet"/>
      </w:pPr>
      <w:r w:rsidRPr="00CE34EB">
        <w:t xml:space="preserve">short and simple strategies to complete highly familiar workplace tasks </w:t>
      </w:r>
    </w:p>
    <w:p w:rsidR="00000000" w:rsidRPr="00CE34EB" w:rsidP="00CE34EB">
      <w:pPr>
        <w:pStyle w:val="ListBullet"/>
      </w:pPr>
      <w:r w:rsidRPr="00CE34EB">
        <w:t>typical features of short and simple plans</w:t>
      </w:r>
    </w:p>
    <w:p w:rsidR="00380019" w:rsidP="00CE34EB">
      <w:pPr>
        <w:pStyle w:val="ListBullet"/>
      </w:pPr>
      <w:r w:rsidRPr="00CE34EB">
        <w:t>tec</w:t>
      </w:r>
      <w:r w:rsidRPr="00CE34EB">
        <w:t xml:space="preserve">hniques to respond to feedback as necessary. </w:t>
      </w:r>
    </w:p>
    <w:p w:rsidR="00380019" w:rsidP="00CE34EB">
      <w:pPr>
        <w:pStyle w:val="ListBullet"/>
      </w:pPr>
    </w:p>
    <w:p w:rsidR="00000000" w:rsidRPr="00CE34EB" w:rsidP="00CE34EB">
      <w:pPr>
        <w:pStyle w:val="Heading1"/>
      </w:pPr>
      <w:bookmarkStart w:id="11" w:name="O_1059482"/>
      <w:bookmarkEnd w:id="11"/>
      <w:r w:rsidRPr="00CE34EB">
        <w:t>Assessment Conditions</w:t>
      </w:r>
    </w:p>
    <w:p w:rsidR="00000000" w:rsidRPr="00CE34EB" w:rsidP="00380019">
      <w:pPr>
        <w:pStyle w:val="BodyText"/>
      </w:pPr>
      <w:r w:rsidRPr="00CE34EB">
        <w:t>Competency is to be assessed in the workplace, a workplace simulated environment or a vocational training context.</w:t>
      </w:r>
    </w:p>
    <w:p w:rsidR="00000000" w:rsidRPr="00CE34EB" w:rsidP="00380019">
      <w:pPr>
        <w:pStyle w:val="BodyText"/>
      </w:pPr>
      <w:r w:rsidRPr="00CE34EB">
        <w:t>Skills must be demonstrated using short and simple te</w:t>
      </w:r>
      <w:r w:rsidRPr="00CE34EB">
        <w:t xml:space="preserve">xts or tasks that reflect those typically found in a workplace. </w:t>
      </w:r>
    </w:p>
    <w:p w:rsidR="00000000" w:rsidRPr="00CE34EB" w:rsidP="00380019">
      <w:pPr>
        <w:pStyle w:val="BodyText"/>
      </w:pPr>
      <w:r w:rsidRPr="00CE34EB">
        <w:t>The following resources are to be made available:</w:t>
      </w:r>
    </w:p>
    <w:p w:rsidR="00000000" w:rsidRPr="00CE34EB" w:rsidP="00CE34EB">
      <w:pPr>
        <w:pStyle w:val="ListBullet"/>
      </w:pPr>
      <w:r w:rsidRPr="00CE34EB">
        <w:t>an expert or mentor to provide prompting and feedback to learner, as needed</w:t>
      </w:r>
    </w:p>
    <w:p w:rsidR="00000000" w:rsidRPr="00CE34EB" w:rsidP="00CE34EB">
      <w:pPr>
        <w:pStyle w:val="ListBullet"/>
      </w:pPr>
      <w:r w:rsidRPr="00CE34EB">
        <w:t>frequently used word list for learning in the workplace</w:t>
      </w:r>
    </w:p>
    <w:p w:rsidR="00000000" w:rsidRPr="00CE34EB" w:rsidP="00CE34EB">
      <w:pPr>
        <w:pStyle w:val="ListBullet"/>
      </w:pPr>
      <w:r w:rsidRPr="00CE34EB">
        <w:t>own fami</w:t>
      </w:r>
      <w:r w:rsidRPr="00CE34EB">
        <w:t>liar support resources.</w:t>
      </w:r>
    </w:p>
    <w:p w:rsidR="00000000" w:rsidRPr="00CE34EB" w:rsidP="00380019">
      <w:pPr>
        <w:pStyle w:val="BodyText"/>
      </w:pPr>
      <w:r w:rsidRPr="00CE34EB">
        <w:t>Assessors must:</w:t>
      </w:r>
    </w:p>
    <w:p w:rsidR="00000000" w:rsidRPr="00CE34EB" w:rsidP="00CE34EB">
      <w:pPr>
        <w:pStyle w:val="ListBullet"/>
      </w:pPr>
      <w:r w:rsidRPr="00CE34EB">
        <w:t>satisfy the requirements for assessors in applicable vocational education and training legislation, frameworks and/or standards, and</w:t>
      </w:r>
    </w:p>
    <w:p w:rsidR="00000000" w:rsidRPr="00CE34EB" w:rsidP="00CE34EB">
      <w:pPr>
        <w:pStyle w:val="ListBullet"/>
      </w:pPr>
      <w:r w:rsidRPr="00CE34EB">
        <w:t>have sound knowledge of the ACSF and performance features of the ACSF level being assessed, and</w:t>
      </w:r>
    </w:p>
    <w:p w:rsidR="00000000" w:rsidRPr="00CE34EB" w:rsidP="00CE34EB">
      <w:pPr>
        <w:pStyle w:val="ListBullet"/>
      </w:pPr>
      <w:r w:rsidRPr="00CE34EB">
        <w:t>have demonstrable expertise, knowledge and skills in the vocational contextualisation and assessment of the core skill, learning, and</w:t>
      </w:r>
    </w:p>
    <w:p w:rsidR="00000000" w:rsidRPr="00CE34EB" w:rsidP="00CE34EB">
      <w:pPr>
        <w:pStyle w:val="ListBullet"/>
      </w:pPr>
      <w:r w:rsidRPr="00CE34EB">
        <w:t>have completed the followi</w:t>
      </w:r>
      <w:r w:rsidRPr="00CE34EB">
        <w:t>ng or equivalent: </w:t>
      </w:r>
    </w:p>
    <w:p w:rsidR="00000000" w:rsidRPr="00CE34EB" w:rsidP="00CE34EB">
      <w:pPr>
        <w:pStyle w:val="ListBullet2"/>
      </w:pPr>
      <w:r w:rsidRPr="00CE34EB">
        <w:t>TAESS00009 Address Foundation Skills in Vocational Practice Skill Set; or </w:t>
      </w:r>
    </w:p>
    <w:p w:rsidR="00000000" w:rsidRPr="00CE34EB" w:rsidP="00CE34EB">
      <w:pPr>
        <w:pStyle w:val="ListBullet2"/>
      </w:pPr>
      <w:r w:rsidRPr="00CE34EB">
        <w:t>a higher level education qualification, such as:</w:t>
      </w:r>
    </w:p>
    <w:p w:rsidR="00000000" w:rsidRPr="00CE34EB" w:rsidP="00CE34EB">
      <w:pPr>
        <w:pStyle w:val="ListBullet3"/>
      </w:pPr>
      <w:r w:rsidRPr="00CE34EB">
        <w:t>TAE80113 Graduate Diploma of Adult Language, Literacy and Numeracy Practice (and its equivalent TAE70111); or</w:t>
      </w:r>
    </w:p>
    <w:p w:rsidR="00000000" w:rsidRPr="00CE34EB" w:rsidP="00CE34EB">
      <w:pPr>
        <w:pStyle w:val="ListBullet3"/>
      </w:pPr>
      <w:r w:rsidRPr="00CE34EB">
        <w:t>Bachelor of Education, Graduate Certificate or Graduate Diploma of Education, or higher. This may include qualifications relating to TESOL, adult education or vocational education. </w:t>
      </w:r>
    </w:p>
    <w:p w:rsidR="00000000" w:rsidRPr="00CE34EB" w:rsidP="00CE34EB">
      <w:pPr>
        <w:pStyle w:val="AllowPageBreak"/>
      </w:pPr>
    </w:p>
    <w:p w:rsidR="00000000" w:rsidRPr="00CE34EB" w:rsidP="00CE34EB">
      <w:pPr>
        <w:pStyle w:val="Heading1"/>
      </w:pPr>
      <w:bookmarkStart w:id="12" w:name="O_1059485"/>
      <w:bookmarkEnd w:id="12"/>
      <w:r w:rsidRPr="00CE34EB">
        <w:t>Links</w:t>
      </w:r>
    </w:p>
    <w:p w:rsidR="00000000" w:rsidRPr="00CE34EB" w:rsidP="00380019">
      <w:pPr>
        <w:pStyle w:val="BodyText"/>
      </w:pPr>
      <w:r w:rsidRPr="00CE34EB">
        <w:t>Companion Volume Implementation Guide is found on</w:t>
      </w:r>
      <w:r w:rsidRPr="00CE34EB">
        <w:t xml:space="preserve">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2440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E34EB" w:rsidP="00CE34EB"/>
    <w:sectPr w:rsidSect="00CE34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 w:rsidRPr="00380019" w:rsidP="00380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19" w:rsidP="00CE3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019" w:rsidP="00CE3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80019" w:rsidP="00CE34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 w:rsidP="00CE3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019">
      <w:t>Approved</w:t>
    </w:r>
    <w:r w:rsidR="003800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0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019">
      <w:rPr>
        <w:noProof/>
      </w:rPr>
      <w:t>4</w:t>
    </w:r>
    <w:r>
      <w:rPr>
        <w:noProof/>
      </w:rPr>
      <w:fldChar w:fldCharType="end"/>
    </w:r>
  </w:p>
  <w:p w:rsidR="00CE34EB" w:rsidP="00CE3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0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019">
      <w:t>DEWR</w:t>
    </w:r>
    <w:r w:rsidR="00380019">
      <w:fldChar w:fldCharType="end"/>
    </w:r>
  </w:p>
  <w:p w:rsidR="00CE34EB" w:rsidP="00CE3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4EB" w:rsidRPr="00380019" w:rsidP="003800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19" w:rsidRPr="002D2AF8" w:rsidP="00CE3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FSKLRG016 Use short and simple strategies to organise highly familiar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0019" w:rsidP="00CE34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B" w:rsidRPr="002D2AF8" w:rsidP="00CE3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019">
      <w:t>FSKLRG016 Use short and simple strategies to organise highly familiar workplace tasks</w:t>
    </w:r>
    <w:r w:rsidR="003800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019">
      <w:rPr>
        <w:noProof/>
      </w:rPr>
      <w:t>1 March 2025</w:t>
    </w:r>
    <w:r>
      <w:fldChar w:fldCharType="end"/>
    </w:r>
  </w:p>
  <w:p w:rsidR="00CE34EB" w:rsidP="00CE3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2E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25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54B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4EB"/>
  </w:style>
  <w:style w:type="character" w:customStyle="1" w:styleId="Heading1Char">
    <w:name w:val="Heading 1 Char"/>
    <w:basedOn w:val="DefaultParagraphFont"/>
    <w:link w:val="Heading1"/>
    <w:rsid w:val="00CE3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4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4EB"/>
    <w:rPr>
      <w:b/>
      <w:spacing w:val="0"/>
    </w:rPr>
  </w:style>
  <w:style w:type="paragraph" w:styleId="ListBullet2">
    <w:name w:val="List Bullet 2"/>
    <w:basedOn w:val="List2"/>
    <w:rsid w:val="00CE34E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34EB"/>
    <w:rPr>
      <w:i/>
    </w:rPr>
  </w:style>
  <w:style w:type="paragraph" w:customStyle="1" w:styleId="SuperHeading">
    <w:name w:val="SuperHeading"/>
    <w:basedOn w:val="Normal"/>
    <w:rsid w:val="00CE3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34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3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4EB"/>
  </w:style>
  <w:style w:type="paragraph" w:styleId="TableofFigures">
    <w:name w:val="table of figures"/>
    <w:basedOn w:val="Normal"/>
    <w:next w:val="Normal"/>
    <w:semiHidden/>
    <w:rsid w:val="00CE3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4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34EB"/>
    <w:rPr>
      <w:rFonts w:ascii="Wingdings" w:hAnsi="Wingdings"/>
    </w:rPr>
  </w:style>
  <w:style w:type="paragraph" w:customStyle="1" w:styleId="TableHeading">
    <w:name w:val="Table Heading"/>
    <w:basedOn w:val="HeadingBase"/>
    <w:rsid w:val="00CE3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4EB"/>
    <w:rPr>
      <w:color w:val="0033CC"/>
      <w:u w:val="none"/>
    </w:rPr>
  </w:style>
  <w:style w:type="paragraph" w:customStyle="1" w:styleId="BodyTextRight">
    <w:name w:val="Body Text Right"/>
    <w:basedOn w:val="BodyText"/>
    <w:rsid w:val="00CE3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4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4EB"/>
    <w:rPr>
      <w:sz w:val="32"/>
    </w:rPr>
  </w:style>
  <w:style w:type="paragraph" w:customStyle="1" w:styleId="HeadingProcedure">
    <w:name w:val="Heading Procedure"/>
    <w:basedOn w:val="HeadingBase"/>
    <w:next w:val="Normal"/>
    <w:rsid w:val="00CE3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4EB"/>
    <w:pPr>
      <w:spacing w:before="60" w:after="60"/>
    </w:pPr>
  </w:style>
  <w:style w:type="paragraph" w:styleId="ListContinue">
    <w:name w:val="List Continue"/>
    <w:basedOn w:val="List"/>
    <w:rsid w:val="00CE34EB"/>
    <w:pPr>
      <w:ind w:firstLine="0"/>
    </w:pPr>
  </w:style>
  <w:style w:type="paragraph" w:customStyle="1" w:styleId="ListNote">
    <w:name w:val="List Note"/>
    <w:basedOn w:val="List"/>
    <w:rsid w:val="00CE3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4EB"/>
    <w:rPr>
      <w:rFonts w:ascii="Courier New" w:hAnsi="Courier New"/>
    </w:rPr>
  </w:style>
  <w:style w:type="paragraph" w:customStyle="1" w:styleId="NoteBullet">
    <w:name w:val="Note Bullet"/>
    <w:basedOn w:val="Note"/>
    <w:rsid w:val="00CE3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4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3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4EB"/>
    <w:rPr>
      <w:b/>
      <w:smallCaps/>
    </w:rPr>
  </w:style>
  <w:style w:type="paragraph" w:customStyle="1" w:styleId="TableListNumber">
    <w:name w:val="Table List Number"/>
    <w:basedOn w:val="ListNumber"/>
    <w:rsid w:val="00CE3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4EB"/>
    <w:pPr>
      <w:numPr>
        <w:numId w:val="10"/>
      </w:numPr>
    </w:pPr>
  </w:style>
  <w:style w:type="paragraph" w:customStyle="1" w:styleId="ListAlpha2">
    <w:name w:val="List Alpha 2"/>
    <w:basedOn w:val="List2"/>
    <w:rsid w:val="00CE34EB"/>
    <w:pPr>
      <w:numPr>
        <w:numId w:val="9"/>
      </w:numPr>
    </w:pPr>
  </w:style>
  <w:style w:type="paragraph" w:styleId="List2">
    <w:name w:val="List 2"/>
    <w:basedOn w:val="BodyText"/>
    <w:rsid w:val="00CE3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4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34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34EB"/>
    <w:pPr>
      <w:numPr>
        <w:numId w:val="5"/>
      </w:numPr>
    </w:pPr>
  </w:style>
  <w:style w:type="paragraph" w:styleId="ListContinue2">
    <w:name w:val="List Continue 2"/>
    <w:basedOn w:val="List2"/>
    <w:rsid w:val="00CE34EB"/>
    <w:pPr>
      <w:ind w:firstLine="0"/>
    </w:pPr>
  </w:style>
  <w:style w:type="paragraph" w:styleId="ListContinue3">
    <w:name w:val="List Continue 3"/>
    <w:basedOn w:val="List3"/>
    <w:rsid w:val="00CE34EB"/>
    <w:pPr>
      <w:ind w:left="1021" w:firstLine="0"/>
    </w:pPr>
  </w:style>
  <w:style w:type="paragraph" w:styleId="ListContinue4">
    <w:name w:val="List Continue 4"/>
    <w:basedOn w:val="List4"/>
    <w:rsid w:val="00CE34EB"/>
    <w:pPr>
      <w:ind w:firstLine="0"/>
    </w:pPr>
  </w:style>
  <w:style w:type="paragraph" w:styleId="ListContinue5">
    <w:name w:val="List Continue 5"/>
    <w:basedOn w:val="List5"/>
    <w:rsid w:val="00CE34EB"/>
    <w:pPr>
      <w:ind w:firstLine="0"/>
    </w:pPr>
  </w:style>
  <w:style w:type="paragraph" w:styleId="ListNumber3">
    <w:name w:val="List Number 3"/>
    <w:basedOn w:val="List3"/>
    <w:rsid w:val="00CE34EB"/>
    <w:pPr>
      <w:numPr>
        <w:numId w:val="6"/>
      </w:numPr>
    </w:pPr>
  </w:style>
  <w:style w:type="paragraph" w:styleId="ListNumber4">
    <w:name w:val="List Number 4"/>
    <w:basedOn w:val="List4"/>
    <w:rsid w:val="00CE34EB"/>
    <w:pPr>
      <w:numPr>
        <w:numId w:val="7"/>
      </w:numPr>
    </w:pPr>
  </w:style>
  <w:style w:type="paragraph" w:styleId="ListNumber5">
    <w:name w:val="List Number 5"/>
    <w:basedOn w:val="List5"/>
    <w:rsid w:val="00CE34EB"/>
    <w:pPr>
      <w:numPr>
        <w:numId w:val="8"/>
      </w:numPr>
    </w:pPr>
  </w:style>
  <w:style w:type="paragraph" w:styleId="BlockText">
    <w:name w:val="Block Text"/>
    <w:basedOn w:val="Normal"/>
    <w:rsid w:val="00CE3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4EB"/>
    <w:rPr>
      <w:sz w:val="16"/>
      <w:vertAlign w:val="superscript"/>
    </w:rPr>
  </w:style>
  <w:style w:type="character" w:customStyle="1" w:styleId="Symbols">
    <w:name w:val="Symbols"/>
    <w:basedOn w:val="DefaultParagraphFont"/>
    <w:rsid w:val="00CE34EB"/>
    <w:rPr>
      <w:rFonts w:ascii="Symbol" w:hAnsi="Symbol"/>
    </w:rPr>
  </w:style>
  <w:style w:type="character" w:customStyle="1" w:styleId="MenuOptions">
    <w:name w:val="Menu Options"/>
    <w:basedOn w:val="DefaultParagraphFont"/>
    <w:rsid w:val="00CE3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4EB"/>
    <w:rPr>
      <w:b/>
    </w:rPr>
  </w:style>
  <w:style w:type="character" w:customStyle="1" w:styleId="Underlined">
    <w:name w:val="Underlined"/>
    <w:basedOn w:val="DefaultParagraphFont"/>
    <w:rsid w:val="00CE34EB"/>
    <w:rPr>
      <w:u w:val="single"/>
    </w:rPr>
  </w:style>
  <w:style w:type="paragraph" w:customStyle="1" w:styleId="TableBodyTextRight">
    <w:name w:val="Table Body Text Right"/>
    <w:basedOn w:val="TableBodyText"/>
    <w:rsid w:val="00CE3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4EB"/>
    <w:rPr>
      <w:sz w:val="18"/>
    </w:rPr>
  </w:style>
  <w:style w:type="paragraph" w:customStyle="1" w:styleId="BodySmallRight">
    <w:name w:val="Body Small Right"/>
    <w:basedOn w:val="BodyTextRight"/>
    <w:rsid w:val="00CE34EB"/>
    <w:rPr>
      <w:sz w:val="18"/>
      <w:szCs w:val="18"/>
    </w:rPr>
  </w:style>
  <w:style w:type="paragraph" w:customStyle="1" w:styleId="MarginEdition">
    <w:name w:val="Margin Edition"/>
    <w:basedOn w:val="MarginNote"/>
    <w:rsid w:val="00CE3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4EB"/>
    <w:rPr>
      <w:sz w:val="2"/>
      <w:szCs w:val="2"/>
    </w:rPr>
  </w:style>
  <w:style w:type="character" w:customStyle="1" w:styleId="Small">
    <w:name w:val="Small"/>
    <w:basedOn w:val="DefaultParagraphFont"/>
    <w:rsid w:val="00CE34EB"/>
    <w:rPr>
      <w:sz w:val="16"/>
    </w:rPr>
  </w:style>
  <w:style w:type="paragraph" w:customStyle="1" w:styleId="WideTable">
    <w:name w:val="Wide Table"/>
    <w:basedOn w:val="Normal"/>
    <w:rsid w:val="00CE3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4EB"/>
  </w:style>
  <w:style w:type="paragraph" w:styleId="Quote">
    <w:name w:val="Quote"/>
    <w:basedOn w:val="Heading1"/>
    <w:link w:val="QuoteChar"/>
    <w:qFormat/>
    <w:rsid w:val="00CE3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4EB"/>
    <w:pPr>
      <w:pageBreakBefore/>
    </w:pPr>
  </w:style>
  <w:style w:type="paragraph" w:customStyle="1" w:styleId="Border">
    <w:name w:val="Border"/>
    <w:basedOn w:val="Normal"/>
    <w:qFormat/>
    <w:rsid w:val="00CE3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4EB"/>
    <w:rPr>
      <w:u w:val="single"/>
    </w:rPr>
  </w:style>
  <w:style w:type="character" w:customStyle="1" w:styleId="BoldandItalics">
    <w:name w:val="Bold and Italics"/>
    <w:qFormat/>
    <w:rsid w:val="00CE34EB"/>
    <w:rPr>
      <w:b/>
      <w:i/>
      <w:u w:val="none"/>
    </w:rPr>
  </w:style>
  <w:style w:type="paragraph" w:styleId="BalloonText">
    <w:name w:val="Balloon Text"/>
    <w:basedOn w:val="Normal"/>
    <w:link w:val="BalloonTextChar"/>
    <w:rsid w:val="00CE3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4EB"/>
    <w:pPr>
      <w:spacing w:before="0" w:after="0"/>
    </w:pPr>
  </w:style>
  <w:style w:type="paragraph" w:customStyle="1" w:styleId="BodyTextBold">
    <w:name w:val="Body Text Bold"/>
    <w:basedOn w:val="BodyText"/>
    <w:qFormat/>
    <w:rsid w:val="00CE34EB"/>
    <w:rPr>
      <w:b/>
    </w:rPr>
  </w:style>
  <w:style w:type="character" w:styleId="Hyperlink">
    <w:name w:val="Hyperlink"/>
    <w:basedOn w:val="DefaultParagraphFont"/>
    <w:uiPriority w:val="99"/>
    <w:unhideWhenUsed/>
    <w:rsid w:val="00380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4591</Characters>
  <Application>Microsoft Office Word</Application>
  <DocSecurity>0</DocSecurity>
  <Lines>131</Lines>
  <Paragraphs>87</Paragraphs>
  <ScaleCrop>false</ScaleCrop>
  <Company>Author-it Software Corporation Ltd.</Company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FSKLRG016 Use short and simple strategies to organise highly familiar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