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61E" w:rsidP="00060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FSKLRG012 Apply strategies to plan and manage complex workplace tasks</w:t>
      </w:r>
      <w:r>
        <w:fldChar w:fldCharType="end"/>
      </w:r>
    </w:p>
    <w:p w:rsidR="0006061E" w:rsidP="0006061E">
      <w:pPr>
        <w:pStyle w:val="Version"/>
        <w:sectPr w:rsidSect="004002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292" w:rsidP="00400292">
      <w:pPr>
        <w:pStyle w:val="SuperHeading"/>
      </w:pPr>
      <w:r w:rsidRPr="00400292">
        <w:t>FSKLRG012 Apply strategies to plan and manage complex workplace tasks</w:t>
      </w:r>
    </w:p>
    <w:p w:rsidR="00000000" w:rsidRPr="00400292" w:rsidP="00400292">
      <w:pPr>
        <w:pStyle w:val="Heading1"/>
      </w:pPr>
      <w:bookmarkStart w:id="1" w:name="O_1059370"/>
      <w:bookmarkEnd w:id="1"/>
      <w:r w:rsidRPr="0040029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002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92" w:rsidP="00400292">
            <w:pPr>
              <w:pStyle w:val="BodyText"/>
            </w:pPr>
            <w:r w:rsidRPr="00400292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92">
            <w:pPr>
              <w:pStyle w:val="BodyText"/>
              <w:rPr>
                <w:lang w:val="en-NZ"/>
              </w:rPr>
            </w:pPr>
            <w:r w:rsidRPr="00400292">
              <w:rPr>
                <w:rStyle w:val="SpecialBold"/>
              </w:rPr>
              <w:t>Comments</w:t>
            </w:r>
          </w:p>
        </w:tc>
      </w:tr>
      <w:tr w:rsidTr="004002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92">
            <w:pPr>
              <w:pStyle w:val="BodyText"/>
              <w:rPr>
                <w:lang w:val="en-NZ"/>
              </w:rPr>
            </w:pPr>
            <w:r w:rsidRPr="00400292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92" w:rsidP="00400292">
            <w:pPr>
              <w:pStyle w:val="BodyText"/>
            </w:pPr>
            <w:r w:rsidRPr="00400292">
              <w:t>This version first released with FSK Foundation Skills Training Package Version 2.0.</w:t>
            </w:r>
          </w:p>
        </w:tc>
      </w:tr>
    </w:tbl>
    <w:p w:rsidR="00000000" w:rsidRPr="00400292" w:rsidP="00400292">
      <w:pPr>
        <w:pStyle w:val="BodyText"/>
      </w:pPr>
    </w:p>
    <w:p w:rsidR="00000000" w:rsidRPr="00400292" w:rsidP="00400292">
      <w:pPr>
        <w:pStyle w:val="AllowPageBreak"/>
      </w:pPr>
    </w:p>
    <w:p w:rsidR="00000000" w:rsidRPr="00400292" w:rsidP="00400292">
      <w:pPr>
        <w:pStyle w:val="Heading1"/>
      </w:pPr>
      <w:bookmarkStart w:id="2" w:name="O_1059374"/>
      <w:bookmarkEnd w:id="2"/>
      <w:r w:rsidRPr="00400292">
        <w:t>Application</w:t>
      </w:r>
    </w:p>
    <w:p w:rsidR="00000000" w:rsidRPr="00400292" w:rsidP="0006061E">
      <w:pPr>
        <w:pStyle w:val="BodyText"/>
      </w:pPr>
      <w:r w:rsidRPr="00400292">
        <w:t>This unit describes the skills and knowledge required to plan systematic approaches to manage complex workplace tasks, including project management and monitoring workplace performance.</w:t>
      </w:r>
    </w:p>
    <w:p w:rsidR="00000000" w:rsidRPr="00400292" w:rsidP="0006061E">
      <w:pPr>
        <w:pStyle w:val="BodyText"/>
      </w:pPr>
      <w:r w:rsidRPr="00400292">
        <w:t>An individual performing these tasks works independently and uses supp</w:t>
      </w:r>
      <w:r w:rsidRPr="00400292">
        <w:t>ort from a range of established resources.</w:t>
      </w:r>
    </w:p>
    <w:p w:rsidR="00000000" w:rsidRPr="00400292" w:rsidP="0006061E">
      <w:pPr>
        <w:pStyle w:val="BodyText"/>
      </w:pPr>
      <w:r w:rsidRPr="00400292">
        <w:t>This unit applies to individuals who use, or are preparing to use, learning skills to complete workplace activities. This includes existing workers and individuals preparing for employment through vocational educa</w:t>
      </w:r>
      <w:r w:rsidRPr="00400292">
        <w:t>tion and training. This unit should be integrated and contextualised with vocational training to support achievement of vocational competency.</w:t>
      </w:r>
    </w:p>
    <w:p w:rsidR="00000000" w:rsidRPr="00400292" w:rsidP="0006061E">
      <w:pPr>
        <w:pStyle w:val="BodyText"/>
      </w:pPr>
      <w:r w:rsidRPr="00400292">
        <w:t>This unit is aligned to, but does not fully address, the Australian Core Skills Framework (ACSF) learning core sk</w:t>
      </w:r>
      <w:r w:rsidRPr="00400292">
        <w:t>ill indicators .01 and .02 at level 4 in the workplace and employment domain of communication.</w:t>
      </w:r>
    </w:p>
    <w:p w:rsidR="0006061E" w:rsidP="0006061E">
      <w:pPr>
        <w:pStyle w:val="BodyText"/>
      </w:pPr>
      <w:r w:rsidRPr="00400292">
        <w:t>No licensing, legislative or certification requirements apply to this unit at the time of publication.</w:t>
      </w:r>
    </w:p>
    <w:p w:rsidR="00000000" w:rsidRPr="00400292" w:rsidP="00400292">
      <w:pPr>
        <w:pStyle w:val="Heading1"/>
      </w:pPr>
      <w:bookmarkStart w:id="3" w:name="O_1059373"/>
      <w:bookmarkEnd w:id="3"/>
      <w:r w:rsidRPr="00400292">
        <w:t>Unit Sector</w:t>
      </w:r>
    </w:p>
    <w:p w:rsidR="00000000" w:rsidRPr="00400292" w:rsidP="0006061E">
      <w:pPr>
        <w:pStyle w:val="BodyText"/>
      </w:pPr>
      <w:r w:rsidRPr="00400292">
        <w:t>Learning</w:t>
      </w:r>
    </w:p>
    <w:p w:rsidR="00000000" w:rsidRPr="00400292" w:rsidP="00400292">
      <w:pPr>
        <w:pStyle w:val="Heading1"/>
      </w:pPr>
      <w:bookmarkStart w:id="4" w:name="O_1059372"/>
      <w:bookmarkEnd w:id="4"/>
      <w:r w:rsidRPr="0040029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002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92" w:rsidP="00400292">
            <w:pPr>
              <w:pStyle w:val="BodyText"/>
            </w:pPr>
            <w:r w:rsidRPr="00400292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92">
            <w:pPr>
              <w:pStyle w:val="BodyText"/>
              <w:rPr>
                <w:lang w:val="en-NZ"/>
              </w:rPr>
            </w:pPr>
            <w:r w:rsidRPr="00400292">
              <w:rPr>
                <w:rStyle w:val="SpecialBold"/>
              </w:rPr>
              <w:t>Performance Criteria</w:t>
            </w:r>
          </w:p>
        </w:tc>
      </w:tr>
      <w:tr w:rsidTr="004002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92" w:rsidP="00400292">
            <w:pPr>
              <w:pStyle w:val="BodyText"/>
            </w:pPr>
            <w:r w:rsidRPr="00400292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92">
            <w:pPr>
              <w:pStyle w:val="BodyText"/>
              <w:rPr>
                <w:lang w:val="en-NZ"/>
              </w:rPr>
            </w:pPr>
            <w:r w:rsidRPr="00400292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4002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92">
            <w:pPr>
              <w:pStyle w:val="BodyText"/>
              <w:rPr>
                <w:lang w:val="en-NZ"/>
              </w:rPr>
            </w:pPr>
            <w:r w:rsidRPr="00400292">
              <w:t>1. Analyse complex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92" w:rsidP="00400292">
            <w:pPr>
              <w:pStyle w:val="BodyText"/>
            </w:pPr>
            <w:r w:rsidRPr="00400292">
              <w:t>1.1 Iden</w:t>
            </w:r>
            <w:r w:rsidRPr="00400292">
              <w:t>tify a range of complex workplace tasks</w:t>
            </w:r>
          </w:p>
          <w:p w:rsidR="00000000" w:rsidRPr="00400292" w:rsidP="00400292">
            <w:pPr>
              <w:pStyle w:val="BodyText"/>
            </w:pPr>
            <w:r w:rsidRPr="00400292">
              <w:t xml:space="preserve">1.2 Consider implication and impact if tasks are not appropriately </w:t>
            </w:r>
            <w:r w:rsidRPr="00400292">
              <w:t>planned or managed, and create risk management plan</w:t>
            </w:r>
          </w:p>
          <w:p w:rsidR="00000000" w:rsidRPr="00400292" w:rsidP="00400292">
            <w:pPr>
              <w:pStyle w:val="BodyText"/>
            </w:pPr>
            <w:r w:rsidRPr="00400292">
              <w:t>1.3 Prioritise tasks according to importance, dependence and time</w:t>
            </w:r>
          </w:p>
          <w:p w:rsidR="00000000" w:rsidP="00400292">
            <w:pPr>
              <w:pStyle w:val="BodyText"/>
              <w:rPr>
                <w:lang w:val="en-NZ"/>
              </w:rPr>
            </w:pPr>
            <w:r w:rsidRPr="00400292">
              <w:t>1.4 Identify workplace procedur</w:t>
            </w:r>
            <w:r w:rsidRPr="00400292">
              <w:t>es and materials relevant to planning and managing tasks</w:t>
            </w:r>
          </w:p>
        </w:tc>
      </w:tr>
      <w:tr w:rsidTr="004002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92">
            <w:pPr>
              <w:pStyle w:val="BodyText"/>
              <w:rPr>
                <w:lang w:val="en-NZ"/>
              </w:rPr>
            </w:pPr>
            <w:r w:rsidRPr="00400292">
              <w:t>2. Plan complex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92" w:rsidP="00400292">
            <w:pPr>
              <w:pStyle w:val="BodyText"/>
            </w:pPr>
            <w:r w:rsidRPr="00400292">
              <w:t>2.1 Select complex workplace task and identify desired outcome and purpose</w:t>
            </w:r>
          </w:p>
          <w:p w:rsidR="00000000" w:rsidRPr="00400292" w:rsidP="00400292">
            <w:pPr>
              <w:pStyle w:val="BodyText"/>
            </w:pPr>
            <w:r w:rsidRPr="00400292">
              <w:t>2.2 Evaluate scope of task and plan processes to complete</w:t>
            </w:r>
          </w:p>
          <w:p w:rsidR="00000000" w:rsidRPr="00400292" w:rsidP="00400292">
            <w:pPr>
              <w:pStyle w:val="BodyText"/>
            </w:pPr>
            <w:r w:rsidRPr="00400292">
              <w:t xml:space="preserve">2.3 Identify competing requirements or expectations relating to the task </w:t>
            </w:r>
          </w:p>
          <w:p w:rsidR="00000000" w:rsidP="00400292">
            <w:pPr>
              <w:pStyle w:val="BodyText"/>
              <w:rPr>
                <w:lang w:val="en-NZ"/>
              </w:rPr>
            </w:pPr>
            <w:r w:rsidRPr="00400292">
              <w:t>2.4 Identify and research information or resources relevant to task</w:t>
            </w:r>
          </w:p>
        </w:tc>
      </w:tr>
      <w:tr w:rsidTr="004002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92">
            <w:pPr>
              <w:pStyle w:val="BodyText"/>
              <w:rPr>
                <w:lang w:val="en-NZ"/>
              </w:rPr>
            </w:pPr>
            <w:r w:rsidRPr="00400292">
              <w:t>3. Review and revise strategies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92" w:rsidP="00400292">
            <w:pPr>
              <w:pStyle w:val="BodyText"/>
            </w:pPr>
            <w:r w:rsidRPr="00400292">
              <w:t>3.1 Seek feedback to review the effectiveness of selected strategies</w:t>
            </w:r>
          </w:p>
          <w:p w:rsidR="00000000" w:rsidRPr="00400292" w:rsidP="00400292">
            <w:pPr>
              <w:pStyle w:val="BodyText"/>
            </w:pPr>
            <w:r w:rsidRPr="00400292">
              <w:t>3.2 Revise s</w:t>
            </w:r>
            <w:r w:rsidRPr="00400292">
              <w:t>trategies and plan as appropriate for future improvement</w:t>
            </w:r>
          </w:p>
        </w:tc>
      </w:tr>
    </w:tbl>
    <w:p w:rsidR="0006061E" w:rsidP="00400292">
      <w:pPr>
        <w:pStyle w:val="BodyText"/>
      </w:pPr>
    </w:p>
    <w:p w:rsidR="0006061E" w:rsidP="00400292">
      <w:pPr>
        <w:pStyle w:val="BodyText"/>
      </w:pPr>
    </w:p>
    <w:p w:rsidR="00000000" w:rsidRPr="00400292" w:rsidP="00400292">
      <w:pPr>
        <w:pStyle w:val="Heading1"/>
      </w:pPr>
      <w:bookmarkStart w:id="5" w:name="O_1059371"/>
      <w:bookmarkEnd w:id="5"/>
      <w:r w:rsidRPr="00400292">
        <w:t>Foundation Skills</w:t>
      </w:r>
    </w:p>
    <w:p w:rsidR="00000000" w:rsidRPr="0006061E" w:rsidP="0006061E">
      <w:pPr>
        <w:pStyle w:val="BodyText"/>
        <w:rPr>
          <w:i/>
        </w:rPr>
      </w:pPr>
      <w:r w:rsidRPr="0006061E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06061E" w:rsidP="0006061E">
      <w:pPr>
        <w:pStyle w:val="BodyText"/>
      </w:pPr>
      <w:r w:rsidRPr="00400292">
        <w:t>Found</w:t>
      </w:r>
      <w:r w:rsidRPr="00400292">
        <w:t>ation skills essential to performance are explicit in the performance criteria of this unit of competency.</w:t>
      </w:r>
    </w:p>
    <w:p w:rsidR="00000000" w:rsidRPr="00400292" w:rsidP="00400292">
      <w:pPr>
        <w:pStyle w:val="Heading1"/>
      </w:pPr>
      <w:bookmarkStart w:id="6" w:name="O_1065468"/>
      <w:bookmarkEnd w:id="6"/>
      <w:r w:rsidRPr="00400292">
        <w:t>Mapping Information</w:t>
      </w:r>
    </w:p>
    <w:p w:rsidR="00000000" w:rsidRPr="00400292" w:rsidP="0006061E">
      <w:pPr>
        <w:pStyle w:val="BodyText"/>
      </w:pPr>
      <w:r w:rsidRPr="00400292">
        <w:t>Supersedes and is equivalent to FSKLRG12 Apply strategies to plan and manage complex workplace tasks.</w:t>
      </w:r>
    </w:p>
    <w:p w:rsidR="00000000" w:rsidRPr="00400292" w:rsidP="00400292">
      <w:pPr>
        <w:pStyle w:val="Heading1"/>
      </w:pPr>
      <w:bookmarkStart w:id="7" w:name="O_1059364"/>
      <w:bookmarkEnd w:id="7"/>
      <w:r w:rsidRPr="00400292">
        <w:t>Links</w:t>
      </w:r>
    </w:p>
    <w:p w:rsidR="00000000" w:rsidRPr="00400292" w:rsidP="0006061E">
      <w:pPr>
        <w:pStyle w:val="BodyText"/>
      </w:pPr>
      <w:r w:rsidRPr="004002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8273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00292" w:rsidP="0006061E">
      <w:pPr>
        <w:pStyle w:val="BodyText"/>
        <w:sectPr w:rsidSect="004002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0292" w:rsidP="00400292">
      <w:pPr>
        <w:pStyle w:val="SuperHeading"/>
      </w:pPr>
      <w:r w:rsidRPr="00400292">
        <w:t>Assessment Requirements for FSKLRG012 App</w:t>
      </w:r>
      <w:r w:rsidRPr="00400292">
        <w:t>ly strategies to plan and manage complex workplace tasks</w:t>
      </w:r>
    </w:p>
    <w:p w:rsidR="00000000" w:rsidRPr="00400292" w:rsidP="00400292">
      <w:pPr>
        <w:pStyle w:val="Heading1"/>
      </w:pPr>
      <w:bookmarkStart w:id="8" w:name="O_1059366"/>
      <w:bookmarkEnd w:id="8"/>
      <w:r w:rsidRPr="0040029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002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92" w:rsidP="00400292">
            <w:pPr>
              <w:pStyle w:val="BodyText"/>
            </w:pPr>
            <w:r w:rsidRPr="00400292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92">
            <w:pPr>
              <w:pStyle w:val="BodyText"/>
              <w:rPr>
                <w:lang w:val="en-NZ"/>
              </w:rPr>
            </w:pPr>
            <w:r w:rsidRPr="00400292">
              <w:rPr>
                <w:rStyle w:val="SpecialBold"/>
              </w:rPr>
              <w:t>Comments</w:t>
            </w:r>
          </w:p>
        </w:tc>
      </w:tr>
      <w:tr w:rsidTr="004002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92">
            <w:pPr>
              <w:pStyle w:val="BodyText"/>
              <w:rPr>
                <w:lang w:val="en-NZ"/>
              </w:rPr>
            </w:pPr>
            <w:r w:rsidRPr="00400292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92" w:rsidP="00400292">
            <w:pPr>
              <w:pStyle w:val="BodyText"/>
            </w:pPr>
            <w:r w:rsidRPr="00400292">
              <w:t>This version first released with FSK Foundation Skills Training Package Version 2.0.</w:t>
            </w:r>
          </w:p>
        </w:tc>
      </w:tr>
    </w:tbl>
    <w:p w:rsidR="00000000" w:rsidRPr="00400292" w:rsidP="00400292">
      <w:pPr>
        <w:pStyle w:val="BodyText"/>
      </w:pPr>
    </w:p>
    <w:p w:rsidR="00000000" w:rsidRPr="00400292" w:rsidP="00400292">
      <w:pPr>
        <w:pStyle w:val="AllowPageBreak"/>
      </w:pPr>
    </w:p>
    <w:p w:rsidR="00000000" w:rsidRPr="00400292" w:rsidP="00400292">
      <w:pPr>
        <w:pStyle w:val="Heading1"/>
      </w:pPr>
      <w:bookmarkStart w:id="9" w:name="O_1059369"/>
      <w:bookmarkEnd w:id="9"/>
      <w:r w:rsidRPr="00400292">
        <w:t>Performance Evidence</w:t>
      </w:r>
    </w:p>
    <w:p w:rsidR="00000000" w:rsidRPr="00400292" w:rsidP="0006061E">
      <w:pPr>
        <w:pStyle w:val="BodyText"/>
      </w:pPr>
      <w:r w:rsidRPr="00400292">
        <w:t>The c</w:t>
      </w:r>
      <w:r w:rsidRPr="00400292">
        <w:t>andidate must demonstrate the ability to complete the tasks outlined in the elements, performance criteria and foundation skills of this unit, including evidence of the ability to:</w:t>
      </w:r>
    </w:p>
    <w:p w:rsidR="00000000" w:rsidRPr="00400292" w:rsidP="00400292">
      <w:pPr>
        <w:pStyle w:val="ListBullet"/>
      </w:pPr>
      <w:r w:rsidRPr="00400292">
        <w:t>create a plan that identifies at least two complex workplace tasks, strate</w:t>
      </w:r>
      <w:r w:rsidRPr="00400292">
        <w:t>gies to complete tasks, and risk management approach</w:t>
      </w:r>
    </w:p>
    <w:p w:rsidR="0006061E" w:rsidP="00400292">
      <w:pPr>
        <w:pStyle w:val="ListBullet"/>
      </w:pPr>
      <w:r w:rsidRPr="00400292">
        <w:t>review and check proposed plan and management approach on at least one occasion.</w:t>
      </w:r>
    </w:p>
    <w:p w:rsidR="0006061E" w:rsidP="00400292">
      <w:pPr>
        <w:pStyle w:val="ListBullet"/>
      </w:pPr>
    </w:p>
    <w:p w:rsidR="00000000" w:rsidRPr="00400292" w:rsidP="00400292">
      <w:pPr>
        <w:pStyle w:val="Heading1"/>
      </w:pPr>
      <w:bookmarkStart w:id="10" w:name="O_1059368"/>
      <w:bookmarkEnd w:id="10"/>
      <w:r w:rsidRPr="00400292">
        <w:t>Knowledge Evidence</w:t>
      </w:r>
    </w:p>
    <w:p w:rsidR="00000000" w:rsidRPr="00400292" w:rsidP="0006061E">
      <w:pPr>
        <w:pStyle w:val="BodyText"/>
      </w:pPr>
      <w:r w:rsidRPr="00400292">
        <w:t>The candidate must be able to demonstrate knowledge to complete the tasks outlined in the elements, performance criteria and foundation skills of this unit, including knowledge of:</w:t>
      </w:r>
    </w:p>
    <w:p w:rsidR="00000000" w:rsidRPr="00400292" w:rsidP="00400292">
      <w:pPr>
        <w:pStyle w:val="ListBullet"/>
      </w:pPr>
      <w:r w:rsidRPr="00400292">
        <w:t>complex tasks relevant to the workplace</w:t>
      </w:r>
    </w:p>
    <w:p w:rsidR="00000000" w:rsidRPr="00400292" w:rsidP="00400292">
      <w:pPr>
        <w:pStyle w:val="ListBullet"/>
      </w:pPr>
      <w:r w:rsidRPr="00400292">
        <w:t>techniques and strategies to manag</w:t>
      </w:r>
      <w:r w:rsidRPr="00400292">
        <w:t>e workplace tasks</w:t>
      </w:r>
    </w:p>
    <w:p w:rsidR="00000000" w:rsidRPr="00400292" w:rsidP="00400292">
      <w:pPr>
        <w:pStyle w:val="ListBullet"/>
      </w:pPr>
      <w:r w:rsidRPr="00400292">
        <w:t>risk management</w:t>
      </w:r>
    </w:p>
    <w:p w:rsidR="00000000" w:rsidRPr="00400292" w:rsidP="00400292">
      <w:pPr>
        <w:pStyle w:val="ListBullet"/>
      </w:pPr>
      <w:r w:rsidRPr="00400292">
        <w:t xml:space="preserve">importance of prioritising </w:t>
      </w:r>
    </w:p>
    <w:p w:rsidR="00000000" w:rsidRPr="00400292" w:rsidP="00400292">
      <w:pPr>
        <w:pStyle w:val="ListBullet"/>
      </w:pPr>
      <w:r w:rsidRPr="00400292">
        <w:t xml:space="preserve">workplace procedures and materials required to plan and manage complex workplace tasks </w:t>
      </w:r>
    </w:p>
    <w:p w:rsidR="00000000" w:rsidRPr="00400292" w:rsidP="00400292">
      <w:pPr>
        <w:pStyle w:val="ListBullet"/>
      </w:pPr>
      <w:r w:rsidRPr="00400292">
        <w:t xml:space="preserve">strategies to plan complex workplace tasks </w:t>
      </w:r>
    </w:p>
    <w:p w:rsidR="00000000" w:rsidRPr="00400292" w:rsidP="00400292">
      <w:pPr>
        <w:pStyle w:val="ListBullet"/>
      </w:pPr>
      <w:r w:rsidRPr="00400292">
        <w:t xml:space="preserve">sources of information relevant to planning complex workplace </w:t>
      </w:r>
      <w:r w:rsidRPr="00400292">
        <w:t>tasks, such as manuals, policies and procedures</w:t>
      </w:r>
    </w:p>
    <w:p w:rsidR="0006061E" w:rsidP="00400292">
      <w:pPr>
        <w:pStyle w:val="ListBullet"/>
      </w:pPr>
      <w:r w:rsidRPr="00400292">
        <w:t>strategies to review own plans.</w:t>
      </w:r>
    </w:p>
    <w:p w:rsidR="0006061E" w:rsidP="00400292">
      <w:pPr>
        <w:pStyle w:val="ListBullet"/>
      </w:pPr>
    </w:p>
    <w:p w:rsidR="00000000" w:rsidRPr="00400292" w:rsidP="00400292">
      <w:pPr>
        <w:pStyle w:val="Heading1"/>
      </w:pPr>
      <w:bookmarkStart w:id="11" w:name="O_1059367"/>
      <w:bookmarkEnd w:id="11"/>
      <w:r w:rsidRPr="00400292">
        <w:t>Assessment Conditions</w:t>
      </w:r>
    </w:p>
    <w:p w:rsidR="00000000" w:rsidRPr="00400292" w:rsidP="0006061E">
      <w:pPr>
        <w:pStyle w:val="BodyText"/>
      </w:pPr>
      <w:r w:rsidRPr="00400292">
        <w:t>Competency is to be assessed in the workplace, a workplace simulated environment or a vocational training context.</w:t>
      </w:r>
    </w:p>
    <w:p w:rsidR="00000000" w:rsidRPr="00400292" w:rsidP="0006061E">
      <w:pPr>
        <w:pStyle w:val="BodyText"/>
      </w:pPr>
      <w:r w:rsidRPr="00400292">
        <w:t>Skills must be demo</w:t>
      </w:r>
      <w:r w:rsidRPr="00400292">
        <w:t xml:space="preserve">nstrated using complex texts or tasks that reflect those typically found in a workplace. </w:t>
      </w:r>
    </w:p>
    <w:p w:rsidR="00000000" w:rsidRPr="00400292" w:rsidP="0006061E">
      <w:pPr>
        <w:pStyle w:val="BodyText"/>
      </w:pPr>
      <w:r w:rsidRPr="00400292">
        <w:t>The following resources are to be made available:</w:t>
      </w:r>
    </w:p>
    <w:p w:rsidR="00000000" w:rsidRPr="00400292" w:rsidP="00400292">
      <w:pPr>
        <w:pStyle w:val="ListBullet"/>
      </w:pPr>
      <w:r w:rsidRPr="00400292">
        <w:t xml:space="preserve">own familiar support resources. </w:t>
      </w:r>
    </w:p>
    <w:p w:rsidR="00000000" w:rsidRPr="00400292" w:rsidP="0006061E">
      <w:pPr>
        <w:pStyle w:val="BodyText"/>
      </w:pPr>
      <w:r w:rsidRPr="00400292">
        <w:t>Assessors must:</w:t>
      </w:r>
    </w:p>
    <w:p w:rsidR="00000000" w:rsidRPr="00400292" w:rsidP="00400292">
      <w:pPr>
        <w:pStyle w:val="ListBullet"/>
      </w:pPr>
      <w:r w:rsidRPr="00400292">
        <w:t>satisfy the requirements for assessors in applicable vocational education and training legislation, frameworks and/or standards, and</w:t>
      </w:r>
    </w:p>
    <w:p w:rsidR="00000000" w:rsidRPr="00400292" w:rsidP="00400292">
      <w:pPr>
        <w:pStyle w:val="ListBullet"/>
      </w:pPr>
      <w:r w:rsidRPr="00400292">
        <w:t>have sound knowledge of the ACSF and performance features of the ACSF level being assessed, and</w:t>
      </w:r>
    </w:p>
    <w:p w:rsidR="00000000" w:rsidRPr="00400292" w:rsidP="00400292">
      <w:pPr>
        <w:pStyle w:val="ListBullet"/>
      </w:pPr>
      <w:r w:rsidRPr="00400292">
        <w:t>have demonstrable expertise</w:t>
      </w:r>
      <w:r w:rsidRPr="00400292">
        <w:t>, knowledge and skills in the vocational contextualisation and assessment of the core skill, learning, and</w:t>
      </w:r>
    </w:p>
    <w:p w:rsidR="00000000" w:rsidRPr="00400292" w:rsidP="00400292">
      <w:pPr>
        <w:pStyle w:val="ListBullet"/>
      </w:pPr>
      <w:r w:rsidRPr="00400292">
        <w:t>have completed the following or equivalent: </w:t>
      </w:r>
    </w:p>
    <w:p w:rsidR="00000000" w:rsidRPr="00400292" w:rsidP="00400292">
      <w:pPr>
        <w:pStyle w:val="ListBullet2"/>
      </w:pPr>
      <w:r w:rsidRPr="00400292">
        <w:t>TAESS00009 Address Foundation Skills in Vocational Practice Skill Set; or </w:t>
      </w:r>
    </w:p>
    <w:p w:rsidR="00000000" w:rsidRPr="00400292" w:rsidP="00400292">
      <w:pPr>
        <w:pStyle w:val="ListBullet2"/>
      </w:pPr>
      <w:r w:rsidRPr="00400292">
        <w:t>a higher level education qua</w:t>
      </w:r>
      <w:r w:rsidRPr="00400292">
        <w:t>lification, such as:</w:t>
      </w:r>
    </w:p>
    <w:p w:rsidR="00000000" w:rsidRPr="00400292" w:rsidP="00400292">
      <w:pPr>
        <w:pStyle w:val="ListBullet3"/>
      </w:pPr>
      <w:r w:rsidRPr="00400292">
        <w:t>TAE80113 Graduate Diploma of Adult Language, Literacy and Numeracy Practice (and its equivalent TAE70111); or</w:t>
      </w:r>
    </w:p>
    <w:p w:rsidR="0006061E" w:rsidP="00400292">
      <w:pPr>
        <w:pStyle w:val="ListBullet3"/>
      </w:pPr>
      <w:r w:rsidRPr="00400292">
        <w:t>Bachelor of Education, </w:t>
      </w:r>
      <w:r w:rsidRPr="00400292">
        <w:t>Graduate Certificate or Graduate Diploma of Education, or higher. This may include qualifications relating to TESOL, adult education or vocational education. </w:t>
      </w:r>
    </w:p>
    <w:p w:rsidR="0006061E" w:rsidP="00400292">
      <w:pPr>
        <w:pStyle w:val="ListBullet3"/>
      </w:pPr>
    </w:p>
    <w:p w:rsidR="00000000" w:rsidRPr="00400292" w:rsidP="00400292">
      <w:pPr>
        <w:pStyle w:val="Heading1"/>
      </w:pPr>
      <w:bookmarkStart w:id="12" w:name="O_1059365"/>
      <w:bookmarkEnd w:id="12"/>
      <w:r w:rsidRPr="00400292">
        <w:t>Links</w:t>
      </w:r>
    </w:p>
    <w:p w:rsidR="00000000" w:rsidRPr="00400292" w:rsidP="0006061E">
      <w:pPr>
        <w:pStyle w:val="BodyText"/>
      </w:pPr>
      <w:r w:rsidRPr="004002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8273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00292" w:rsidP="00400292"/>
    <w:sectPr w:rsidSect="004002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92" w:rsidRPr="0006061E" w:rsidP="00060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61E" w:rsidP="00400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61E" w:rsidP="00400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6061E" w:rsidP="004002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92" w:rsidP="00400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061E">
      <w:t>Approved</w:t>
    </w:r>
    <w:r w:rsidR="000606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06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061E">
      <w:rPr>
        <w:noProof/>
      </w:rPr>
      <w:t>4</w:t>
    </w:r>
    <w:r>
      <w:rPr>
        <w:noProof/>
      </w:rPr>
      <w:fldChar w:fldCharType="end"/>
    </w:r>
  </w:p>
  <w:p w:rsidR="00400292" w:rsidP="00400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06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061E">
      <w:t>DEWR</w:t>
    </w:r>
    <w:r w:rsidR="0006061E">
      <w:fldChar w:fldCharType="end"/>
    </w:r>
  </w:p>
  <w:p w:rsidR="00400292" w:rsidP="004002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292" w:rsidRPr="0006061E" w:rsidP="00060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61E" w:rsidRPr="002D2AF8" w:rsidP="00400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FSKLRG012 Apply strategies to plan and manage complex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061E" w:rsidP="004002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92" w:rsidRPr="002D2AF8" w:rsidP="00400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061E">
      <w:t>FSKLRG012 Apply strategies to plan and manage complex workplace tasks</w:t>
    </w:r>
    <w:r w:rsidR="000606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061E">
      <w:rPr>
        <w:noProof/>
      </w:rPr>
      <w:t>2 March 2025</w:t>
    </w:r>
    <w:r>
      <w:fldChar w:fldCharType="end"/>
    </w:r>
  </w:p>
  <w:p w:rsidR="00400292" w:rsidP="004002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9E8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988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126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2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2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2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2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2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2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2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2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2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2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292"/>
  </w:style>
  <w:style w:type="character" w:customStyle="1" w:styleId="Heading1Char">
    <w:name w:val="Heading 1 Char"/>
    <w:basedOn w:val="DefaultParagraphFont"/>
    <w:link w:val="Heading1"/>
    <w:rsid w:val="004002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2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2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2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292"/>
    <w:rPr>
      <w:b/>
      <w:spacing w:val="0"/>
    </w:rPr>
  </w:style>
  <w:style w:type="paragraph" w:styleId="ListBullet2">
    <w:name w:val="List Bullet 2"/>
    <w:basedOn w:val="List2"/>
    <w:rsid w:val="0040029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0292"/>
    <w:rPr>
      <w:i/>
    </w:rPr>
  </w:style>
  <w:style w:type="paragraph" w:customStyle="1" w:styleId="SuperHeading">
    <w:name w:val="SuperHeading"/>
    <w:basedOn w:val="Normal"/>
    <w:rsid w:val="004002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2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02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02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2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2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2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2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2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2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2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2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2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2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2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2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2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2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2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2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2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2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2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2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2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2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2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2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2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2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2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02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2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2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292"/>
  </w:style>
  <w:style w:type="paragraph" w:styleId="TableofFigures">
    <w:name w:val="table of figures"/>
    <w:basedOn w:val="Normal"/>
    <w:next w:val="Normal"/>
    <w:semiHidden/>
    <w:rsid w:val="004002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2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0292"/>
    <w:rPr>
      <w:rFonts w:ascii="Wingdings" w:hAnsi="Wingdings"/>
    </w:rPr>
  </w:style>
  <w:style w:type="paragraph" w:customStyle="1" w:styleId="TableHeading">
    <w:name w:val="Table Heading"/>
    <w:basedOn w:val="HeadingBase"/>
    <w:rsid w:val="004002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292"/>
    <w:rPr>
      <w:color w:val="0033CC"/>
      <w:u w:val="none"/>
    </w:rPr>
  </w:style>
  <w:style w:type="paragraph" w:customStyle="1" w:styleId="BodyTextRight">
    <w:name w:val="Body Text Right"/>
    <w:basedOn w:val="BodyText"/>
    <w:rsid w:val="004002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2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2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2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2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2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292"/>
    <w:rPr>
      <w:sz w:val="32"/>
    </w:rPr>
  </w:style>
  <w:style w:type="paragraph" w:customStyle="1" w:styleId="HeadingProcedure">
    <w:name w:val="Heading Procedure"/>
    <w:basedOn w:val="HeadingBase"/>
    <w:next w:val="Normal"/>
    <w:rsid w:val="004002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292"/>
    <w:pPr>
      <w:spacing w:before="60" w:after="60"/>
    </w:pPr>
  </w:style>
  <w:style w:type="paragraph" w:styleId="ListContinue">
    <w:name w:val="List Continue"/>
    <w:basedOn w:val="List"/>
    <w:rsid w:val="00400292"/>
    <w:pPr>
      <w:ind w:firstLine="0"/>
    </w:pPr>
  </w:style>
  <w:style w:type="paragraph" w:customStyle="1" w:styleId="ListNote">
    <w:name w:val="List Note"/>
    <w:basedOn w:val="List"/>
    <w:rsid w:val="004002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2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2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292"/>
    <w:rPr>
      <w:rFonts w:ascii="Courier New" w:hAnsi="Courier New"/>
    </w:rPr>
  </w:style>
  <w:style w:type="paragraph" w:customStyle="1" w:styleId="NoteBullet">
    <w:name w:val="Note Bullet"/>
    <w:basedOn w:val="Note"/>
    <w:rsid w:val="004002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2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2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2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2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02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2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292"/>
    <w:rPr>
      <w:b/>
      <w:smallCaps/>
    </w:rPr>
  </w:style>
  <w:style w:type="paragraph" w:customStyle="1" w:styleId="TableListNumber">
    <w:name w:val="Table List Number"/>
    <w:basedOn w:val="ListNumber"/>
    <w:rsid w:val="004002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2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292"/>
    <w:pPr>
      <w:numPr>
        <w:numId w:val="10"/>
      </w:numPr>
    </w:pPr>
  </w:style>
  <w:style w:type="paragraph" w:customStyle="1" w:styleId="ListAlpha2">
    <w:name w:val="List Alpha 2"/>
    <w:basedOn w:val="List2"/>
    <w:rsid w:val="00400292"/>
    <w:pPr>
      <w:numPr>
        <w:numId w:val="9"/>
      </w:numPr>
    </w:pPr>
  </w:style>
  <w:style w:type="paragraph" w:styleId="List2">
    <w:name w:val="List 2"/>
    <w:basedOn w:val="BodyText"/>
    <w:rsid w:val="004002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2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2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2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02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0292"/>
    <w:pPr>
      <w:numPr>
        <w:numId w:val="5"/>
      </w:numPr>
    </w:pPr>
  </w:style>
  <w:style w:type="paragraph" w:styleId="ListContinue2">
    <w:name w:val="List Continue 2"/>
    <w:basedOn w:val="List2"/>
    <w:rsid w:val="00400292"/>
    <w:pPr>
      <w:ind w:firstLine="0"/>
    </w:pPr>
  </w:style>
  <w:style w:type="paragraph" w:styleId="ListContinue3">
    <w:name w:val="List Continue 3"/>
    <w:basedOn w:val="List3"/>
    <w:rsid w:val="00400292"/>
    <w:pPr>
      <w:ind w:left="1021" w:firstLine="0"/>
    </w:pPr>
  </w:style>
  <w:style w:type="paragraph" w:styleId="ListContinue4">
    <w:name w:val="List Continue 4"/>
    <w:basedOn w:val="List4"/>
    <w:rsid w:val="00400292"/>
    <w:pPr>
      <w:ind w:firstLine="0"/>
    </w:pPr>
  </w:style>
  <w:style w:type="paragraph" w:styleId="ListContinue5">
    <w:name w:val="List Continue 5"/>
    <w:basedOn w:val="List5"/>
    <w:rsid w:val="00400292"/>
    <w:pPr>
      <w:ind w:firstLine="0"/>
    </w:pPr>
  </w:style>
  <w:style w:type="paragraph" w:styleId="ListNumber3">
    <w:name w:val="List Number 3"/>
    <w:basedOn w:val="List3"/>
    <w:rsid w:val="00400292"/>
    <w:pPr>
      <w:numPr>
        <w:numId w:val="6"/>
      </w:numPr>
    </w:pPr>
  </w:style>
  <w:style w:type="paragraph" w:styleId="ListNumber4">
    <w:name w:val="List Number 4"/>
    <w:basedOn w:val="List4"/>
    <w:rsid w:val="00400292"/>
    <w:pPr>
      <w:numPr>
        <w:numId w:val="7"/>
      </w:numPr>
    </w:pPr>
  </w:style>
  <w:style w:type="paragraph" w:styleId="ListNumber5">
    <w:name w:val="List Number 5"/>
    <w:basedOn w:val="List5"/>
    <w:rsid w:val="00400292"/>
    <w:pPr>
      <w:numPr>
        <w:numId w:val="8"/>
      </w:numPr>
    </w:pPr>
  </w:style>
  <w:style w:type="paragraph" w:styleId="BlockText">
    <w:name w:val="Block Text"/>
    <w:basedOn w:val="Normal"/>
    <w:rsid w:val="004002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2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292"/>
    <w:rPr>
      <w:sz w:val="16"/>
      <w:vertAlign w:val="superscript"/>
    </w:rPr>
  </w:style>
  <w:style w:type="character" w:customStyle="1" w:styleId="Symbols">
    <w:name w:val="Symbols"/>
    <w:basedOn w:val="DefaultParagraphFont"/>
    <w:rsid w:val="00400292"/>
    <w:rPr>
      <w:rFonts w:ascii="Symbol" w:hAnsi="Symbol"/>
    </w:rPr>
  </w:style>
  <w:style w:type="character" w:customStyle="1" w:styleId="MenuOptions">
    <w:name w:val="Menu Options"/>
    <w:basedOn w:val="DefaultParagraphFont"/>
    <w:rsid w:val="004002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292"/>
    <w:rPr>
      <w:b/>
    </w:rPr>
  </w:style>
  <w:style w:type="character" w:customStyle="1" w:styleId="Underlined">
    <w:name w:val="Underlined"/>
    <w:basedOn w:val="DefaultParagraphFont"/>
    <w:rsid w:val="00400292"/>
    <w:rPr>
      <w:u w:val="single"/>
    </w:rPr>
  </w:style>
  <w:style w:type="paragraph" w:customStyle="1" w:styleId="TableBodyTextRight">
    <w:name w:val="Table Body Text Right"/>
    <w:basedOn w:val="TableBodyText"/>
    <w:rsid w:val="004002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292"/>
    <w:rPr>
      <w:sz w:val="18"/>
    </w:rPr>
  </w:style>
  <w:style w:type="paragraph" w:customStyle="1" w:styleId="BodySmallRight">
    <w:name w:val="Body Small Right"/>
    <w:basedOn w:val="BodyTextRight"/>
    <w:rsid w:val="00400292"/>
    <w:rPr>
      <w:sz w:val="18"/>
      <w:szCs w:val="18"/>
    </w:rPr>
  </w:style>
  <w:style w:type="paragraph" w:customStyle="1" w:styleId="MarginEdition">
    <w:name w:val="Margin Edition"/>
    <w:basedOn w:val="MarginNote"/>
    <w:rsid w:val="004002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292"/>
    <w:rPr>
      <w:sz w:val="2"/>
      <w:szCs w:val="2"/>
    </w:rPr>
  </w:style>
  <w:style w:type="character" w:customStyle="1" w:styleId="Small">
    <w:name w:val="Small"/>
    <w:basedOn w:val="DefaultParagraphFont"/>
    <w:rsid w:val="00400292"/>
    <w:rPr>
      <w:sz w:val="16"/>
    </w:rPr>
  </w:style>
  <w:style w:type="paragraph" w:customStyle="1" w:styleId="WideTable">
    <w:name w:val="Wide Table"/>
    <w:basedOn w:val="Normal"/>
    <w:rsid w:val="004002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292"/>
  </w:style>
  <w:style w:type="paragraph" w:styleId="Quote">
    <w:name w:val="Quote"/>
    <w:basedOn w:val="Heading1"/>
    <w:link w:val="QuoteChar"/>
    <w:qFormat/>
    <w:rsid w:val="004002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2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292"/>
    <w:pPr>
      <w:pageBreakBefore/>
    </w:pPr>
  </w:style>
  <w:style w:type="paragraph" w:customStyle="1" w:styleId="Border">
    <w:name w:val="Border"/>
    <w:basedOn w:val="Normal"/>
    <w:qFormat/>
    <w:rsid w:val="004002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2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2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2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2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2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2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2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2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292"/>
    <w:rPr>
      <w:u w:val="single"/>
    </w:rPr>
  </w:style>
  <w:style w:type="character" w:customStyle="1" w:styleId="BoldandItalics">
    <w:name w:val="Bold and Italics"/>
    <w:qFormat/>
    <w:rsid w:val="00400292"/>
    <w:rPr>
      <w:b/>
      <w:i/>
      <w:u w:val="none"/>
    </w:rPr>
  </w:style>
  <w:style w:type="paragraph" w:styleId="BalloonText">
    <w:name w:val="Balloon Text"/>
    <w:basedOn w:val="Normal"/>
    <w:link w:val="BalloonTextChar"/>
    <w:rsid w:val="004002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2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2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2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2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2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292"/>
    <w:pPr>
      <w:spacing w:before="0" w:after="0"/>
    </w:pPr>
  </w:style>
  <w:style w:type="paragraph" w:customStyle="1" w:styleId="BodyTextBold">
    <w:name w:val="Body Text Bold"/>
    <w:basedOn w:val="BodyText"/>
    <w:qFormat/>
    <w:rsid w:val="00400292"/>
    <w:rPr>
      <w:b/>
    </w:rPr>
  </w:style>
  <w:style w:type="character" w:styleId="Hyperlink">
    <w:name w:val="Hyperlink"/>
    <w:basedOn w:val="DefaultParagraphFont"/>
    <w:uiPriority w:val="99"/>
    <w:unhideWhenUsed/>
    <w:rsid w:val="00060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4956</Characters>
  <Application>Microsoft Office Word</Application>
  <DocSecurity>0</DocSecurity>
  <Lines>141</Lines>
  <Paragraphs>92</Paragraphs>
  <ScaleCrop>false</ScaleCrop>
  <Company>Author-it Software Corporation Ltd.</Company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FSKLRG012 Apply strategies to plan and manage complex workplace tasks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