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DDE" w:rsidP="00B31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FSKLRG001 Prepare to participate in a learning environment</w:t>
      </w:r>
      <w:r>
        <w:fldChar w:fldCharType="end"/>
      </w:r>
    </w:p>
    <w:p w:rsidR="00B31DDE" w:rsidP="00B31DDE">
      <w:pPr>
        <w:pStyle w:val="Version"/>
        <w:sectPr w:rsidSect="00F26B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B18" w:rsidP="00F26B18">
      <w:pPr>
        <w:pStyle w:val="SuperHeading"/>
      </w:pPr>
      <w:r w:rsidRPr="00F26B18">
        <w:t>FSKLRG001 Prepare to participate in a learning environment</w:t>
      </w:r>
    </w:p>
    <w:p w:rsidR="00000000" w:rsidRPr="00F26B18" w:rsidP="00F26B18">
      <w:pPr>
        <w:pStyle w:val="Heading1"/>
      </w:pPr>
      <w:bookmarkStart w:id="1" w:name="O_1059165"/>
      <w:bookmarkEnd w:id="1"/>
      <w:r w:rsidRPr="00F26B1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26B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rPr>
                <w:rStyle w:val="SpecialBold"/>
              </w:rPr>
              <w:t>Comments</w:t>
            </w:r>
          </w:p>
        </w:tc>
      </w:tr>
      <w:tr w:rsidTr="00F26B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t>This version first released with FSK Foundation Skills Training Package Version 2.0.</w:t>
            </w:r>
          </w:p>
        </w:tc>
      </w:tr>
    </w:tbl>
    <w:p w:rsidR="00000000" w:rsidRPr="00F26B18" w:rsidP="00F26B18">
      <w:pPr>
        <w:pStyle w:val="BodyText"/>
      </w:pPr>
    </w:p>
    <w:p w:rsidR="00000000" w:rsidRPr="00F26B18" w:rsidP="00F26B18">
      <w:pPr>
        <w:pStyle w:val="AllowPageBreak"/>
      </w:pPr>
    </w:p>
    <w:p w:rsidR="00000000" w:rsidRPr="00F26B18" w:rsidP="00F26B18">
      <w:pPr>
        <w:pStyle w:val="Heading1"/>
      </w:pPr>
      <w:bookmarkStart w:id="2" w:name="O_1059169"/>
      <w:bookmarkEnd w:id="2"/>
      <w:r w:rsidRPr="00F26B18">
        <w:t>Application</w:t>
      </w:r>
    </w:p>
    <w:p w:rsidR="00000000" w:rsidRPr="00F26B18" w:rsidP="00B31DDE">
      <w:pPr>
        <w:pStyle w:val="BodyText"/>
      </w:pPr>
      <w:r w:rsidRPr="00F26B18">
        <w:t>This unit describes the skills and knowledge required to develop an ini</w:t>
      </w:r>
      <w:r w:rsidRPr="00F26B18">
        <w:t>tial learning plan to engage with formal or informal vocational and/or workplace learning activities. The learning plan includes skills related to digital competency, managing time and commitments, developing a learner/peer support network, and/or developi</w:t>
      </w:r>
      <w:r w:rsidRPr="00F26B18">
        <w:t>ng simple strategies for supported learning. An individual preparing a learning plan will be required to identify learning goals and initial steps required to achieve their learning goals.</w:t>
      </w:r>
    </w:p>
    <w:p w:rsidR="00000000" w:rsidRPr="00F26B18" w:rsidP="00B31DDE">
      <w:pPr>
        <w:pStyle w:val="BodyText"/>
      </w:pPr>
      <w:r w:rsidRPr="00F26B18">
        <w:t>An individual performing these tasks operates alongside an expert o</w:t>
      </w:r>
      <w:r w:rsidRPr="00F26B18">
        <w:t>r mentor where significant support, prompting, advice and modelling can be provided.</w:t>
      </w:r>
    </w:p>
    <w:p w:rsidR="00000000" w:rsidRPr="00F26B18" w:rsidP="00B31DDE">
      <w:pPr>
        <w:pStyle w:val="BodyText"/>
      </w:pPr>
      <w:r w:rsidRPr="00F26B18">
        <w:t>This unit applies to individuals who use, or are preparing to use, learning skills to complete workplace activities. This includes existing workers and individuals prepari</w:t>
      </w:r>
      <w:r w:rsidRPr="00F26B18">
        <w:t>ng for employment through vocational education and training. This unit can be integrated and contextualised with vocational training to support achievement of vocational competency.</w:t>
      </w:r>
    </w:p>
    <w:p w:rsidR="00000000" w:rsidRPr="00F26B18" w:rsidP="00B31DDE">
      <w:pPr>
        <w:pStyle w:val="BodyText"/>
      </w:pPr>
      <w:r w:rsidRPr="00F26B18">
        <w:t>The unit is aligned to, but does not fully address, the Australian Core Sk</w:t>
      </w:r>
      <w:r w:rsidRPr="00F26B18">
        <w:t>ills Framework (ACSF) learning core skill indicators .01 and .02 at pre-level 1 in the workplace and employment domain of communication.</w:t>
      </w:r>
    </w:p>
    <w:p w:rsidR="00B31DDE" w:rsidP="00B31DDE">
      <w:pPr>
        <w:pStyle w:val="BodyText"/>
      </w:pPr>
      <w:r w:rsidRPr="00F26B18">
        <w:t>No licensing, legislative or certification requirements apply to this unit at the time of publication.</w:t>
      </w:r>
    </w:p>
    <w:p w:rsidR="00000000" w:rsidRPr="00F26B18" w:rsidP="00F26B18">
      <w:pPr>
        <w:pStyle w:val="Heading1"/>
      </w:pPr>
      <w:bookmarkStart w:id="3" w:name="O_1059168"/>
      <w:bookmarkEnd w:id="3"/>
      <w:r w:rsidRPr="00F26B18">
        <w:t>Unit Sector</w:t>
      </w:r>
    </w:p>
    <w:p w:rsidR="00000000" w:rsidRPr="00F26B18" w:rsidP="00B31DDE">
      <w:pPr>
        <w:pStyle w:val="BodyText"/>
      </w:pPr>
      <w:r w:rsidRPr="00F26B18">
        <w:t>Learning</w:t>
      </w:r>
    </w:p>
    <w:p w:rsidR="00000000" w:rsidRPr="00F26B18" w:rsidP="00F26B18">
      <w:pPr>
        <w:pStyle w:val="Heading1"/>
      </w:pPr>
      <w:bookmarkStart w:id="4" w:name="O_1059167"/>
      <w:bookmarkEnd w:id="4"/>
      <w:r w:rsidRPr="00F26B1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26B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rPr>
                <w:rStyle w:val="SpecialBold"/>
              </w:rPr>
              <w:t>Performance Criteria</w:t>
            </w:r>
          </w:p>
        </w:tc>
      </w:tr>
      <w:tr w:rsidTr="00F26B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6B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t>1. Prepare to engage in learning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t>1.1 Identify own resource and planning needs for vocational training or workplace learning, with assistance</w:t>
            </w:r>
          </w:p>
          <w:p w:rsidR="00000000" w:rsidRPr="00F26B18" w:rsidP="00F26B18">
            <w:pPr>
              <w:pStyle w:val="BodyText"/>
            </w:pPr>
            <w:r w:rsidRPr="00F26B18">
              <w:t>1.2 Identify an immediate learning goal based on learning needs and preference for learning activities, with assist</w:t>
            </w:r>
            <w:r w:rsidRPr="00F26B18">
              <w:t>ance</w:t>
            </w:r>
          </w:p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t>1.3 Identify potential barriers to participating in learning</w:t>
            </w:r>
          </w:p>
        </w:tc>
      </w:tr>
      <w:tr w:rsidTr="00F26B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t>2. Propose a plan for learning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t>2.1 Identify how to access highly familiar learning resources and available support</w:t>
            </w:r>
          </w:p>
          <w:p w:rsidR="00000000" w:rsidRPr="00F26B18" w:rsidP="00F26B18">
            <w:pPr>
              <w:pStyle w:val="BodyText"/>
            </w:pPr>
            <w:r w:rsidRPr="00F26B18">
              <w:t>2.2 Identify highly familiar and initial steps to achieving goals</w:t>
            </w:r>
          </w:p>
          <w:p w:rsidR="00000000" w:rsidRPr="00F26B18" w:rsidP="00F26B18">
            <w:pPr>
              <w:pStyle w:val="BodyText"/>
            </w:pPr>
            <w:r w:rsidRPr="00F26B18">
              <w:t>2.3 Review plan with expert or mentor</w:t>
            </w:r>
          </w:p>
        </w:tc>
      </w:tr>
    </w:tbl>
    <w:p w:rsidR="00000000" w:rsidRPr="00F26B18" w:rsidP="00F26B18">
      <w:pPr>
        <w:pStyle w:val="BodyText"/>
      </w:pPr>
    </w:p>
    <w:p w:rsidR="00000000" w:rsidRPr="00F26B18" w:rsidP="00F26B18">
      <w:pPr>
        <w:pStyle w:val="AllowPageBreak"/>
      </w:pPr>
    </w:p>
    <w:p w:rsidR="00000000" w:rsidRPr="00F26B18" w:rsidP="00F26B18">
      <w:pPr>
        <w:pStyle w:val="Heading1"/>
      </w:pPr>
      <w:bookmarkStart w:id="5" w:name="O_1059166"/>
      <w:bookmarkEnd w:id="5"/>
      <w:r w:rsidRPr="00F26B18">
        <w:t>Foundation Skills</w:t>
      </w:r>
    </w:p>
    <w:p w:rsidR="00000000" w:rsidRPr="00B31DDE" w:rsidP="00B31DDE">
      <w:pPr>
        <w:pStyle w:val="BodyText"/>
        <w:rPr>
          <w:i/>
        </w:rPr>
      </w:pPr>
      <w:r w:rsidRPr="00B31DDE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B31DDE" w:rsidP="00B31DDE">
      <w:pPr>
        <w:pStyle w:val="BodyText"/>
      </w:pPr>
      <w:r w:rsidRPr="00F26B18">
        <w:t>Foundation skills essenti</w:t>
      </w:r>
      <w:r w:rsidRPr="00F26B18">
        <w:t>al to performance are explicit in the performance criteria of this unit of competency.</w:t>
      </w:r>
    </w:p>
    <w:p w:rsidR="00000000" w:rsidRPr="00F26B18" w:rsidP="00F26B18">
      <w:pPr>
        <w:pStyle w:val="Heading1"/>
      </w:pPr>
      <w:bookmarkStart w:id="6" w:name="O_1065451"/>
      <w:bookmarkEnd w:id="6"/>
      <w:r w:rsidRPr="00F26B18">
        <w:t>Mapping Information</w:t>
      </w:r>
    </w:p>
    <w:p w:rsidR="00000000" w:rsidRPr="00F26B18" w:rsidP="00B31DDE">
      <w:pPr>
        <w:pStyle w:val="BodyText"/>
      </w:pPr>
      <w:r w:rsidRPr="00F26B18">
        <w:t>Supersedes and is equivalent to FSKLRG01 Prepare to participate in a learning environment.</w:t>
      </w:r>
    </w:p>
    <w:p w:rsidR="00000000" w:rsidRPr="00F26B18" w:rsidP="00F26B18">
      <w:pPr>
        <w:pStyle w:val="Heading1"/>
      </w:pPr>
      <w:bookmarkStart w:id="7" w:name="O_1059159"/>
      <w:bookmarkEnd w:id="7"/>
      <w:r w:rsidRPr="00F26B18">
        <w:t>Links</w:t>
      </w:r>
    </w:p>
    <w:p w:rsidR="00000000" w:rsidRPr="00F26B18" w:rsidP="00B31DDE">
      <w:pPr>
        <w:pStyle w:val="BodyText"/>
      </w:pPr>
      <w:r w:rsidRPr="00F26B18">
        <w:t>Companion Vol</w:t>
      </w:r>
      <w:r w:rsidRPr="00F26B18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51A4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26B18" w:rsidP="00B31DDE">
      <w:pPr>
        <w:pStyle w:val="BodyText"/>
        <w:sectPr w:rsidSect="00F26B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6B18" w:rsidP="00F26B18">
      <w:pPr>
        <w:pStyle w:val="SuperHeading"/>
      </w:pPr>
      <w:r w:rsidRPr="00F26B18">
        <w:t>Assessment Requirements for FSKLRG001 Prepare to participate in a learning env</w:t>
      </w:r>
      <w:r w:rsidRPr="00F26B18">
        <w:t>ironment</w:t>
      </w:r>
    </w:p>
    <w:p w:rsidR="00000000" w:rsidRPr="00F26B18" w:rsidP="00F26B18">
      <w:pPr>
        <w:pStyle w:val="Heading1"/>
      </w:pPr>
      <w:bookmarkStart w:id="8" w:name="O_1059161"/>
      <w:bookmarkEnd w:id="8"/>
      <w:r w:rsidRPr="00F26B1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26B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rPr>
                <w:rStyle w:val="SpecialBold"/>
              </w:rPr>
              <w:t>Comments</w:t>
            </w:r>
          </w:p>
        </w:tc>
      </w:tr>
      <w:tr w:rsidTr="00F26B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B18">
            <w:pPr>
              <w:pStyle w:val="BodyText"/>
              <w:rPr>
                <w:lang w:val="en-NZ"/>
              </w:rPr>
            </w:pPr>
            <w:r w:rsidRPr="00F26B1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B18" w:rsidP="00F26B18">
            <w:pPr>
              <w:pStyle w:val="BodyText"/>
            </w:pPr>
            <w:r w:rsidRPr="00F26B18">
              <w:t>This version first released with FSK Foundation Skills Training Package Version 2.0.</w:t>
            </w:r>
          </w:p>
        </w:tc>
      </w:tr>
    </w:tbl>
    <w:p w:rsidR="00000000" w:rsidRPr="00F26B18" w:rsidP="00F26B18">
      <w:pPr>
        <w:pStyle w:val="BodyText"/>
      </w:pPr>
    </w:p>
    <w:p w:rsidR="00000000" w:rsidRPr="00F26B18" w:rsidP="00F26B18">
      <w:pPr>
        <w:pStyle w:val="AllowPageBreak"/>
      </w:pPr>
    </w:p>
    <w:p w:rsidR="00000000" w:rsidRPr="00F26B18" w:rsidP="00F26B18">
      <w:pPr>
        <w:pStyle w:val="Heading1"/>
      </w:pPr>
      <w:bookmarkStart w:id="9" w:name="O_1059164"/>
      <w:bookmarkEnd w:id="9"/>
      <w:r w:rsidRPr="00F26B18">
        <w:t>Performance Evidence</w:t>
      </w:r>
    </w:p>
    <w:p w:rsidR="00000000" w:rsidRPr="00F26B18" w:rsidP="00B31DDE">
      <w:pPr>
        <w:pStyle w:val="BodyText"/>
      </w:pPr>
      <w:r w:rsidRPr="00F26B18">
        <w:t>The candidate must demonstrate the ability to complete the tasks outlined in the elements, performance criteria and foundation skills of this unit, including evidence of the ability to:</w:t>
      </w:r>
    </w:p>
    <w:p w:rsidR="00B31DDE" w:rsidP="00F26B18">
      <w:pPr>
        <w:pStyle w:val="ListBullet"/>
      </w:pPr>
      <w:r w:rsidRPr="00F26B18">
        <w:t>identify at least one learning goal and describe initial steps to ach</w:t>
      </w:r>
      <w:r w:rsidRPr="00F26B18">
        <w:t>ieve goal.</w:t>
      </w:r>
    </w:p>
    <w:p w:rsidR="00B31DDE" w:rsidP="00F26B18">
      <w:pPr>
        <w:pStyle w:val="ListBullet"/>
      </w:pPr>
    </w:p>
    <w:p w:rsidR="00000000" w:rsidRPr="00F26B18" w:rsidP="00F26B18">
      <w:pPr>
        <w:pStyle w:val="Heading1"/>
      </w:pPr>
      <w:bookmarkStart w:id="10" w:name="O_1059163"/>
      <w:bookmarkEnd w:id="10"/>
      <w:r w:rsidRPr="00F26B18">
        <w:t>Knowledge Evidence</w:t>
      </w:r>
    </w:p>
    <w:p w:rsidR="00000000" w:rsidRPr="00F26B18" w:rsidP="00B31DDE">
      <w:pPr>
        <w:pStyle w:val="BodyText"/>
      </w:pPr>
      <w:r w:rsidRPr="00F26B18">
        <w:t>The candidate must be able to demonstrate knowledge to complete the tasks outlined in the elements, performance criteria and foundation skills of this unit, including knowledge of:</w:t>
      </w:r>
    </w:p>
    <w:p w:rsidR="00000000" w:rsidRPr="00F26B18" w:rsidP="00F26B18">
      <w:pPr>
        <w:pStyle w:val="ListBullet"/>
      </w:pPr>
      <w:r w:rsidRPr="00F26B18">
        <w:t xml:space="preserve">own barriers to learning </w:t>
      </w:r>
    </w:p>
    <w:p w:rsidR="00000000" w:rsidRPr="00F26B18" w:rsidP="00F26B18">
      <w:pPr>
        <w:pStyle w:val="ListBullet"/>
      </w:pPr>
      <w:r w:rsidRPr="00F26B18">
        <w:t>own learning goals</w:t>
      </w:r>
    </w:p>
    <w:p w:rsidR="00000000" w:rsidRPr="00F26B18" w:rsidP="00F26B18">
      <w:pPr>
        <w:pStyle w:val="ListBullet"/>
      </w:pPr>
      <w:r w:rsidRPr="00F26B18">
        <w:t>common sources of support and information to achieve learning objectives</w:t>
      </w:r>
    </w:p>
    <w:p w:rsidR="00B31DDE" w:rsidP="00F26B18">
      <w:pPr>
        <w:pStyle w:val="ListBullet"/>
      </w:pPr>
      <w:r w:rsidRPr="00F26B18">
        <w:t xml:space="preserve">relevant, simple, implementable steps to achieve goal. </w:t>
      </w:r>
    </w:p>
    <w:p w:rsidR="00B31DDE" w:rsidP="00F26B18">
      <w:pPr>
        <w:pStyle w:val="ListBullet"/>
      </w:pPr>
    </w:p>
    <w:p w:rsidR="00000000" w:rsidRPr="00F26B18" w:rsidP="00F26B18">
      <w:pPr>
        <w:pStyle w:val="Heading1"/>
      </w:pPr>
      <w:bookmarkStart w:id="11" w:name="O_1059162"/>
      <w:bookmarkEnd w:id="11"/>
      <w:r w:rsidRPr="00F26B18">
        <w:t>Assessment Conditions</w:t>
      </w:r>
    </w:p>
    <w:p w:rsidR="00000000" w:rsidRPr="00F26B18" w:rsidP="00B31DDE">
      <w:pPr>
        <w:pStyle w:val="BodyText"/>
      </w:pPr>
      <w:r w:rsidRPr="00F26B18">
        <w:t>Competency is to be assessed in the work</w:t>
      </w:r>
      <w:r w:rsidRPr="00F26B18">
        <w:t>place, a workplace simulated environment or a vocational training context.</w:t>
      </w:r>
    </w:p>
    <w:p w:rsidR="00000000" w:rsidRPr="00F26B18" w:rsidP="00B31DDE">
      <w:pPr>
        <w:pStyle w:val="BodyText"/>
      </w:pPr>
      <w:r w:rsidRPr="00F26B18">
        <w:t>Skills must be demonstrated using very short and simple texts or</w:t>
      </w:r>
      <w:r w:rsidRPr="00F26B18">
        <w:rPr>
          <w:rStyle w:val="SpecialBold"/>
        </w:rPr>
        <w:t xml:space="preserve"> </w:t>
      </w:r>
      <w:r w:rsidRPr="00F26B18">
        <w:t xml:space="preserve">tasks that reflect those typically found in a workplace. </w:t>
      </w:r>
    </w:p>
    <w:p w:rsidR="00000000" w:rsidRPr="00F26B18" w:rsidP="00B31DDE">
      <w:pPr>
        <w:pStyle w:val="BodyText"/>
      </w:pPr>
      <w:r w:rsidRPr="00F26B18">
        <w:t>The following resources are to be made available:</w:t>
      </w:r>
    </w:p>
    <w:p w:rsidR="00000000" w:rsidRPr="00F26B18" w:rsidP="00F26B18">
      <w:pPr>
        <w:pStyle w:val="ListBullet"/>
      </w:pPr>
      <w:r w:rsidRPr="00F26B18">
        <w:t>an expe</w:t>
      </w:r>
      <w:r w:rsidRPr="00F26B18">
        <w:t>rt or mentor to initiate and provide highly structured support and modelling to learner</w:t>
      </w:r>
    </w:p>
    <w:p w:rsidR="00000000" w:rsidRPr="00F26B18" w:rsidP="00F26B18">
      <w:pPr>
        <w:pStyle w:val="ListBullet"/>
      </w:pPr>
      <w:r w:rsidRPr="00F26B18">
        <w:t>a frequently used word list for learning in the workplace</w:t>
      </w:r>
    </w:p>
    <w:p w:rsidR="00000000" w:rsidRPr="00F26B18" w:rsidP="00F26B18">
      <w:pPr>
        <w:pStyle w:val="ListBullet"/>
      </w:pPr>
      <w:r w:rsidRPr="00F26B18">
        <w:t>own familiar support resources.</w:t>
      </w:r>
    </w:p>
    <w:p w:rsidR="00000000" w:rsidRPr="00F26B18" w:rsidP="00B31DDE">
      <w:pPr>
        <w:pStyle w:val="BodyText"/>
      </w:pPr>
      <w:r w:rsidRPr="00F26B18">
        <w:t>Assessors must:</w:t>
      </w:r>
    </w:p>
    <w:p w:rsidR="00000000" w:rsidRPr="00F26B18" w:rsidP="00F26B18">
      <w:pPr>
        <w:pStyle w:val="ListBullet"/>
      </w:pPr>
      <w:r w:rsidRPr="00F26B18">
        <w:t>satisfy the requirements for assessors in applicable vocation</w:t>
      </w:r>
      <w:r w:rsidRPr="00F26B18">
        <w:t>al education and training legislation, frameworks and/or standards, and</w:t>
      </w:r>
    </w:p>
    <w:p w:rsidR="00000000" w:rsidRPr="00F26B18" w:rsidP="00F26B18">
      <w:pPr>
        <w:pStyle w:val="ListBullet"/>
      </w:pPr>
      <w:r w:rsidRPr="00F26B18">
        <w:t>have sound knowledge of the ACSF and performance features of the ACSF level being assessed, and</w:t>
      </w:r>
    </w:p>
    <w:p w:rsidR="00000000" w:rsidRPr="00F26B18" w:rsidP="00F26B18">
      <w:pPr>
        <w:pStyle w:val="ListBullet"/>
      </w:pPr>
      <w:r w:rsidRPr="00F26B18">
        <w:t>have demonstrable expertise, knowledge and skills in the vocational contextualisation and assessment of the core skill, learning, and</w:t>
      </w:r>
    </w:p>
    <w:p w:rsidR="00000000" w:rsidRPr="00F26B18" w:rsidP="00F26B18">
      <w:pPr>
        <w:pStyle w:val="ListBullet"/>
      </w:pPr>
      <w:r w:rsidRPr="00F26B18">
        <w:t>have completed the following or equivalent: </w:t>
      </w:r>
    </w:p>
    <w:p w:rsidR="00000000" w:rsidRPr="00F26B18" w:rsidP="00F26B18">
      <w:pPr>
        <w:pStyle w:val="ListBullet2"/>
      </w:pPr>
      <w:r w:rsidRPr="00F26B18">
        <w:t>TAESS00009 Address Foundation Skills in Vocational Practice Skill Set; or </w:t>
      </w:r>
    </w:p>
    <w:p w:rsidR="00000000" w:rsidRPr="00F26B18" w:rsidP="00F26B18">
      <w:pPr>
        <w:pStyle w:val="ListBullet2"/>
      </w:pPr>
      <w:r w:rsidRPr="00F26B18">
        <w:t>a</w:t>
      </w:r>
      <w:r w:rsidRPr="00F26B18">
        <w:t xml:space="preserve"> higher level education qualification, such as:</w:t>
      </w:r>
    </w:p>
    <w:p w:rsidR="00000000" w:rsidRPr="00F26B18" w:rsidP="00F26B18">
      <w:pPr>
        <w:pStyle w:val="ListBullet3"/>
      </w:pPr>
      <w:r w:rsidRPr="00F26B18">
        <w:t>TAE80113 Graduate Diploma of Adult Language, Literacy and Numeracy Practice (and its equivalent TAE70111); or</w:t>
      </w:r>
    </w:p>
    <w:p w:rsidR="00B31DDE" w:rsidP="00F26B18">
      <w:pPr>
        <w:pStyle w:val="ListBullet3"/>
      </w:pPr>
      <w:r w:rsidRPr="00F26B18">
        <w:t>Bachelor of Education, </w:t>
      </w:r>
      <w:r w:rsidRPr="00F26B18">
        <w:t>Graduate Certificate or Graduate Diploma of Education, or higher. This may include qualifications relating to TESOL, adult education or vocational education. </w:t>
      </w:r>
    </w:p>
    <w:p w:rsidR="00B31DDE" w:rsidP="00F26B18">
      <w:pPr>
        <w:pStyle w:val="ListBullet3"/>
      </w:pPr>
    </w:p>
    <w:p w:rsidR="00000000" w:rsidRPr="00F26B18" w:rsidP="00F26B18">
      <w:pPr>
        <w:pStyle w:val="Heading1"/>
      </w:pPr>
      <w:bookmarkStart w:id="12" w:name="O_1059160"/>
      <w:bookmarkEnd w:id="12"/>
      <w:r w:rsidRPr="00F26B18">
        <w:t>Links</w:t>
      </w:r>
    </w:p>
    <w:p w:rsidR="00000000" w:rsidRPr="00F26B18" w:rsidP="00B31DDE">
      <w:pPr>
        <w:pStyle w:val="BodyText"/>
      </w:pPr>
      <w:r w:rsidRPr="00F26B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51A4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26B18" w:rsidP="00F26B18"/>
    <w:sectPr w:rsidSect="00F26B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18" w:rsidRPr="00B31DDE" w:rsidP="00B31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DE" w:rsidP="00F26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DDE" w:rsidP="00F26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31DDE" w:rsidP="00F26B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18" w:rsidP="00F26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1DDE">
      <w:t>Approved</w:t>
    </w:r>
    <w:r w:rsidR="00B31D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1D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1DDE">
      <w:rPr>
        <w:noProof/>
      </w:rPr>
      <w:t>4</w:t>
    </w:r>
    <w:r>
      <w:rPr>
        <w:noProof/>
      </w:rPr>
      <w:fldChar w:fldCharType="end"/>
    </w:r>
  </w:p>
  <w:p w:rsidR="00F26B18" w:rsidP="00F26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1D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1DDE">
      <w:t>DEWR</w:t>
    </w:r>
    <w:r w:rsidR="00B31DDE">
      <w:fldChar w:fldCharType="end"/>
    </w:r>
  </w:p>
  <w:p w:rsidR="00F26B18" w:rsidP="00F26B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B18" w:rsidRPr="00B31DDE" w:rsidP="00B31D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DE" w:rsidRPr="002D2AF8" w:rsidP="00F26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FSKLRG001 Prepare to participate in a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1DDE" w:rsidP="00F26B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B18" w:rsidRPr="002D2AF8" w:rsidP="00F26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1DDE">
      <w:t>FSKLRG001 Prepare to participate in a learning environment</w:t>
    </w:r>
    <w:r w:rsidR="00B31D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1DDE">
      <w:rPr>
        <w:noProof/>
      </w:rPr>
      <w:t>2 March 2025</w:t>
    </w:r>
    <w:r>
      <w:fldChar w:fldCharType="end"/>
    </w:r>
  </w:p>
  <w:p w:rsidR="00F26B18" w:rsidP="00F26B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60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8C0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64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B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B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B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B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B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B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B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B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B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B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B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B18"/>
  </w:style>
  <w:style w:type="character" w:customStyle="1" w:styleId="Heading1Char">
    <w:name w:val="Heading 1 Char"/>
    <w:basedOn w:val="DefaultParagraphFont"/>
    <w:link w:val="Heading1"/>
    <w:rsid w:val="00F26B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B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B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B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B18"/>
    <w:rPr>
      <w:b/>
      <w:spacing w:val="0"/>
    </w:rPr>
  </w:style>
  <w:style w:type="paragraph" w:styleId="ListBullet2">
    <w:name w:val="List Bullet 2"/>
    <w:basedOn w:val="List2"/>
    <w:rsid w:val="00F26B1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6B18"/>
    <w:rPr>
      <w:i/>
    </w:rPr>
  </w:style>
  <w:style w:type="paragraph" w:customStyle="1" w:styleId="SuperHeading">
    <w:name w:val="SuperHeading"/>
    <w:basedOn w:val="Normal"/>
    <w:rsid w:val="00F26B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B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6B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6B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B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B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B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B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B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B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B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B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B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B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B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B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B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B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B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B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B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B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B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B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B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B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B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B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B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B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B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B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B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B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B18"/>
  </w:style>
  <w:style w:type="paragraph" w:styleId="TableofFigures">
    <w:name w:val="table of figures"/>
    <w:basedOn w:val="Normal"/>
    <w:next w:val="Normal"/>
    <w:semiHidden/>
    <w:rsid w:val="00F26B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B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6B18"/>
    <w:rPr>
      <w:rFonts w:ascii="Wingdings" w:hAnsi="Wingdings"/>
    </w:rPr>
  </w:style>
  <w:style w:type="paragraph" w:customStyle="1" w:styleId="TableHeading">
    <w:name w:val="Table Heading"/>
    <w:basedOn w:val="HeadingBase"/>
    <w:rsid w:val="00F26B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B18"/>
    <w:rPr>
      <w:color w:val="0033CC"/>
      <w:u w:val="none"/>
    </w:rPr>
  </w:style>
  <w:style w:type="paragraph" w:customStyle="1" w:styleId="BodyTextRight">
    <w:name w:val="Body Text Right"/>
    <w:basedOn w:val="BodyText"/>
    <w:rsid w:val="00F26B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B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B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B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B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B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B18"/>
    <w:rPr>
      <w:sz w:val="32"/>
    </w:rPr>
  </w:style>
  <w:style w:type="paragraph" w:customStyle="1" w:styleId="HeadingProcedure">
    <w:name w:val="Heading Procedure"/>
    <w:basedOn w:val="HeadingBase"/>
    <w:next w:val="Normal"/>
    <w:rsid w:val="00F26B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B18"/>
    <w:pPr>
      <w:spacing w:before="60" w:after="60"/>
    </w:pPr>
  </w:style>
  <w:style w:type="paragraph" w:styleId="ListContinue">
    <w:name w:val="List Continue"/>
    <w:basedOn w:val="List"/>
    <w:rsid w:val="00F26B18"/>
    <w:pPr>
      <w:ind w:firstLine="0"/>
    </w:pPr>
  </w:style>
  <w:style w:type="paragraph" w:customStyle="1" w:styleId="ListNote">
    <w:name w:val="List Note"/>
    <w:basedOn w:val="List"/>
    <w:rsid w:val="00F26B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B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B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B18"/>
    <w:rPr>
      <w:rFonts w:ascii="Courier New" w:hAnsi="Courier New"/>
    </w:rPr>
  </w:style>
  <w:style w:type="paragraph" w:customStyle="1" w:styleId="NoteBullet">
    <w:name w:val="Note Bullet"/>
    <w:basedOn w:val="Note"/>
    <w:rsid w:val="00F26B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B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B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B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B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6B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B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B18"/>
    <w:rPr>
      <w:b/>
      <w:smallCaps/>
    </w:rPr>
  </w:style>
  <w:style w:type="paragraph" w:customStyle="1" w:styleId="TableListNumber">
    <w:name w:val="Table List Number"/>
    <w:basedOn w:val="ListNumber"/>
    <w:rsid w:val="00F26B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B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B18"/>
    <w:pPr>
      <w:numPr>
        <w:numId w:val="10"/>
      </w:numPr>
    </w:pPr>
  </w:style>
  <w:style w:type="paragraph" w:customStyle="1" w:styleId="ListAlpha2">
    <w:name w:val="List Alpha 2"/>
    <w:basedOn w:val="List2"/>
    <w:rsid w:val="00F26B18"/>
    <w:pPr>
      <w:numPr>
        <w:numId w:val="9"/>
      </w:numPr>
    </w:pPr>
  </w:style>
  <w:style w:type="paragraph" w:styleId="List2">
    <w:name w:val="List 2"/>
    <w:basedOn w:val="BodyText"/>
    <w:rsid w:val="00F26B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B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B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B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6B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6B18"/>
    <w:pPr>
      <w:numPr>
        <w:numId w:val="5"/>
      </w:numPr>
    </w:pPr>
  </w:style>
  <w:style w:type="paragraph" w:styleId="ListContinue2">
    <w:name w:val="List Continue 2"/>
    <w:basedOn w:val="List2"/>
    <w:rsid w:val="00F26B18"/>
    <w:pPr>
      <w:ind w:firstLine="0"/>
    </w:pPr>
  </w:style>
  <w:style w:type="paragraph" w:styleId="ListContinue3">
    <w:name w:val="List Continue 3"/>
    <w:basedOn w:val="List3"/>
    <w:rsid w:val="00F26B18"/>
    <w:pPr>
      <w:ind w:left="1021" w:firstLine="0"/>
    </w:pPr>
  </w:style>
  <w:style w:type="paragraph" w:styleId="ListContinue4">
    <w:name w:val="List Continue 4"/>
    <w:basedOn w:val="List4"/>
    <w:rsid w:val="00F26B18"/>
    <w:pPr>
      <w:ind w:firstLine="0"/>
    </w:pPr>
  </w:style>
  <w:style w:type="paragraph" w:styleId="ListContinue5">
    <w:name w:val="List Continue 5"/>
    <w:basedOn w:val="List5"/>
    <w:rsid w:val="00F26B18"/>
    <w:pPr>
      <w:ind w:firstLine="0"/>
    </w:pPr>
  </w:style>
  <w:style w:type="paragraph" w:styleId="ListNumber3">
    <w:name w:val="List Number 3"/>
    <w:basedOn w:val="List3"/>
    <w:rsid w:val="00F26B18"/>
    <w:pPr>
      <w:numPr>
        <w:numId w:val="6"/>
      </w:numPr>
    </w:pPr>
  </w:style>
  <w:style w:type="paragraph" w:styleId="ListNumber4">
    <w:name w:val="List Number 4"/>
    <w:basedOn w:val="List4"/>
    <w:rsid w:val="00F26B18"/>
    <w:pPr>
      <w:numPr>
        <w:numId w:val="7"/>
      </w:numPr>
    </w:pPr>
  </w:style>
  <w:style w:type="paragraph" w:styleId="ListNumber5">
    <w:name w:val="List Number 5"/>
    <w:basedOn w:val="List5"/>
    <w:rsid w:val="00F26B18"/>
    <w:pPr>
      <w:numPr>
        <w:numId w:val="8"/>
      </w:numPr>
    </w:pPr>
  </w:style>
  <w:style w:type="paragraph" w:styleId="BlockText">
    <w:name w:val="Block Text"/>
    <w:basedOn w:val="Normal"/>
    <w:rsid w:val="00F26B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B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B18"/>
    <w:rPr>
      <w:sz w:val="16"/>
      <w:vertAlign w:val="superscript"/>
    </w:rPr>
  </w:style>
  <w:style w:type="character" w:customStyle="1" w:styleId="Symbols">
    <w:name w:val="Symbols"/>
    <w:basedOn w:val="DefaultParagraphFont"/>
    <w:rsid w:val="00F26B18"/>
    <w:rPr>
      <w:rFonts w:ascii="Symbol" w:hAnsi="Symbol"/>
    </w:rPr>
  </w:style>
  <w:style w:type="character" w:customStyle="1" w:styleId="MenuOptions">
    <w:name w:val="Menu Options"/>
    <w:basedOn w:val="DefaultParagraphFont"/>
    <w:rsid w:val="00F26B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B18"/>
    <w:rPr>
      <w:b/>
    </w:rPr>
  </w:style>
  <w:style w:type="character" w:customStyle="1" w:styleId="Underlined">
    <w:name w:val="Underlined"/>
    <w:basedOn w:val="DefaultParagraphFont"/>
    <w:rsid w:val="00F26B18"/>
    <w:rPr>
      <w:u w:val="single"/>
    </w:rPr>
  </w:style>
  <w:style w:type="paragraph" w:customStyle="1" w:styleId="TableBodyTextRight">
    <w:name w:val="Table Body Text Right"/>
    <w:basedOn w:val="TableBodyText"/>
    <w:rsid w:val="00F26B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B18"/>
    <w:rPr>
      <w:sz w:val="18"/>
    </w:rPr>
  </w:style>
  <w:style w:type="paragraph" w:customStyle="1" w:styleId="BodySmallRight">
    <w:name w:val="Body Small Right"/>
    <w:basedOn w:val="BodyTextRight"/>
    <w:rsid w:val="00F26B18"/>
    <w:rPr>
      <w:sz w:val="18"/>
      <w:szCs w:val="18"/>
    </w:rPr>
  </w:style>
  <w:style w:type="paragraph" w:customStyle="1" w:styleId="MarginEdition">
    <w:name w:val="Margin Edition"/>
    <w:basedOn w:val="MarginNote"/>
    <w:rsid w:val="00F26B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B18"/>
    <w:rPr>
      <w:sz w:val="2"/>
      <w:szCs w:val="2"/>
    </w:rPr>
  </w:style>
  <w:style w:type="character" w:customStyle="1" w:styleId="Small">
    <w:name w:val="Small"/>
    <w:basedOn w:val="DefaultParagraphFont"/>
    <w:rsid w:val="00F26B18"/>
    <w:rPr>
      <w:sz w:val="16"/>
    </w:rPr>
  </w:style>
  <w:style w:type="paragraph" w:customStyle="1" w:styleId="WideTable">
    <w:name w:val="Wide Table"/>
    <w:basedOn w:val="Normal"/>
    <w:rsid w:val="00F26B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B18"/>
  </w:style>
  <w:style w:type="paragraph" w:styleId="Quote">
    <w:name w:val="Quote"/>
    <w:basedOn w:val="Heading1"/>
    <w:link w:val="QuoteChar"/>
    <w:qFormat/>
    <w:rsid w:val="00F26B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B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B18"/>
    <w:pPr>
      <w:pageBreakBefore/>
    </w:pPr>
  </w:style>
  <w:style w:type="paragraph" w:customStyle="1" w:styleId="Border">
    <w:name w:val="Border"/>
    <w:basedOn w:val="Normal"/>
    <w:qFormat/>
    <w:rsid w:val="00F26B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B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B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B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B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B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B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B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B18"/>
    <w:rPr>
      <w:u w:val="single"/>
    </w:rPr>
  </w:style>
  <w:style w:type="character" w:customStyle="1" w:styleId="BoldandItalics">
    <w:name w:val="Bold and Italics"/>
    <w:qFormat/>
    <w:rsid w:val="00F26B18"/>
    <w:rPr>
      <w:b/>
      <w:i/>
      <w:u w:val="none"/>
    </w:rPr>
  </w:style>
  <w:style w:type="paragraph" w:styleId="BalloonText">
    <w:name w:val="Balloon Text"/>
    <w:basedOn w:val="Normal"/>
    <w:link w:val="BalloonTextChar"/>
    <w:rsid w:val="00F26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B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B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B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B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B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B18"/>
    <w:pPr>
      <w:spacing w:before="0" w:after="0"/>
    </w:pPr>
  </w:style>
  <w:style w:type="paragraph" w:customStyle="1" w:styleId="BodyTextBold">
    <w:name w:val="Body Text Bold"/>
    <w:basedOn w:val="BodyText"/>
    <w:qFormat/>
    <w:rsid w:val="00F26B18"/>
    <w:rPr>
      <w:b/>
    </w:rPr>
  </w:style>
  <w:style w:type="character" w:styleId="Hyperlink">
    <w:name w:val="Hyperlink"/>
    <w:basedOn w:val="DefaultParagraphFont"/>
    <w:uiPriority w:val="99"/>
    <w:unhideWhenUsed/>
    <w:rsid w:val="00B31D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764</Words>
  <Characters>4809</Characters>
  <Application>Microsoft Office Word</Application>
  <DocSecurity>0</DocSecurity>
  <Lines>129</Lines>
  <Paragraphs>83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FSKLRG001 Prepare to participate in a learning environment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