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2C3D" w:rsidP="00A62C3D">
      <w:pPr>
        <w:pStyle w:val="Title"/>
      </w:pPr>
      <w:r>
        <w:fldChar w:fldCharType="begin"/>
      </w:r>
      <w:r>
        <w:instrText xml:space="preserve"> TITLE   \* MERGEFORMAT </w:instrText>
      </w:r>
      <w:r>
        <w:fldChar w:fldCharType="separate"/>
      </w:r>
      <w:r>
        <w:t>FPPREL210A Contribute to effective working relationships</w:t>
      </w:r>
      <w:r>
        <w:fldChar w:fldCharType="end"/>
      </w:r>
    </w:p>
    <w:p w:rsidR="00A62C3D" w:rsidP="00A62C3D">
      <w:pPr>
        <w:pStyle w:val="Version"/>
        <w:sectPr w:rsidSect="00481BD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1BDF" w:rsidP="00481BDF">
      <w:pPr>
        <w:pStyle w:val="SuperHeading"/>
      </w:pPr>
      <w:r w:rsidRPr="00481BDF">
        <w:t>FPPREL210A Contribute to effective working relationships</w:t>
      </w:r>
    </w:p>
    <w:p w:rsidR="00000000" w:rsidRPr="00481BDF" w:rsidP="00481BDF">
      <w:pPr>
        <w:pStyle w:val="Heading1"/>
      </w:pPr>
      <w:bookmarkStart w:id="1" w:name="O_270850"/>
      <w:bookmarkEnd w:id="1"/>
      <w:r w:rsidRPr="00481BDF">
        <w:t>Modification History</w:t>
      </w:r>
    </w:p>
    <w:p w:rsidR="00000000" w:rsidRPr="00481BDF" w:rsidP="00481BDF">
      <w:pPr>
        <w:pStyle w:val="BodyText"/>
      </w:pPr>
      <w:r w:rsidRPr="00481BDF">
        <w:t>Not Applicable</w:t>
      </w:r>
    </w:p>
    <w:p w:rsidR="00000000" w:rsidRPr="00481BDF" w:rsidP="00481BDF">
      <w:pPr>
        <w:pStyle w:val="AllowPageBreak"/>
      </w:pPr>
    </w:p>
    <w:p w:rsidR="00000000" w:rsidRPr="00481BDF" w:rsidP="00481BDF">
      <w:pPr>
        <w:pStyle w:val="Heading1"/>
      </w:pPr>
      <w:bookmarkStart w:id="2" w:name="O_204798"/>
      <w:bookmarkEnd w:id="2"/>
      <w:r w:rsidRPr="00481BDF">
        <w:t>Unit Descriptor</w:t>
      </w:r>
    </w:p>
    <w:tbl>
      <w:tblPr>
        <w:tblW w:w="0" w:type="auto"/>
        <w:tblLayout w:type="fixed"/>
        <w:tblCellMar>
          <w:left w:w="62" w:type="dxa"/>
          <w:right w:w="62" w:type="dxa"/>
        </w:tblCellMar>
        <w:tblLook w:val="0000"/>
      </w:tblPr>
      <w:tblGrid>
        <w:gridCol w:w="2638"/>
        <w:gridCol w:w="5884"/>
      </w:tblGrid>
      <w:tr w:rsidTr="00A62C3D">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P="00481BDF">
            <w:pPr>
              <w:pStyle w:val="BodyText"/>
              <w:rPr>
                <w:lang w:val="en-NZ"/>
              </w:rPr>
            </w:pPr>
            <w:r w:rsidRPr="00481BDF">
              <w:rPr>
                <w:rStyle w:val="SpecialBold"/>
              </w:rPr>
              <w:t>Unit descriptor</w:t>
            </w:r>
          </w:p>
        </w:tc>
        <w:tc>
          <w:tcPr>
            <w:tcW w:w="5884" w:type="dxa"/>
            <w:tcBorders>
              <w:top w:val="nil"/>
              <w:left w:val="nil"/>
              <w:bottom w:val="nil"/>
              <w:right w:val="nil"/>
            </w:tcBorders>
            <w:tcMar>
              <w:top w:w="0" w:type="dxa"/>
              <w:left w:w="62" w:type="dxa"/>
              <w:bottom w:w="0" w:type="dxa"/>
              <w:right w:w="62" w:type="dxa"/>
            </w:tcMar>
          </w:tcPr>
          <w:p w:rsidR="00000000" w:rsidRPr="00481BDF" w:rsidP="00481BDF">
            <w:pPr>
              <w:pStyle w:val="BodyText"/>
            </w:pPr>
            <w:r w:rsidRPr="00481BDF">
              <w:t xml:space="preserve">This unit describes the outcomes required to contribute to effective working relationships in </w:t>
            </w:r>
            <w:r w:rsidRPr="00481BDF">
              <w:t>the pulp and paper industry</w:t>
            </w:r>
          </w:p>
          <w:p w:rsidR="00000000" w:rsidRPr="00481BDF" w:rsidP="00481BDF">
            <w:pPr>
              <w:pStyle w:val="BodyText"/>
            </w:pPr>
            <w:r w:rsidRPr="00481BDF">
              <w:t>General legislation, regulatory, licensing and certification requirements applicable to this unit are detailed in the range statement</w:t>
            </w:r>
          </w:p>
        </w:tc>
      </w:tr>
    </w:tbl>
    <w:p w:rsidR="00A62C3D" w:rsidP="00481BDF">
      <w:pPr>
        <w:pStyle w:val="BodyText"/>
      </w:pPr>
    </w:p>
    <w:p w:rsidR="00A62C3D" w:rsidP="00481BDF">
      <w:pPr>
        <w:pStyle w:val="BodyText"/>
      </w:pPr>
    </w:p>
    <w:p w:rsidR="00000000" w:rsidRPr="00481BDF" w:rsidP="00481BDF">
      <w:pPr>
        <w:pStyle w:val="Heading1"/>
      </w:pPr>
      <w:bookmarkStart w:id="3" w:name="O_204800"/>
      <w:bookmarkEnd w:id="3"/>
      <w:r w:rsidRPr="00481BDF">
        <w:t>Application of the Unit</w:t>
      </w:r>
    </w:p>
    <w:tbl>
      <w:tblPr>
        <w:tblW w:w="0" w:type="auto"/>
        <w:tblLayout w:type="fixed"/>
        <w:tblCellMar>
          <w:left w:w="62" w:type="dxa"/>
          <w:right w:w="62" w:type="dxa"/>
        </w:tblCellMar>
        <w:tblLook w:val="0000"/>
      </w:tblPr>
      <w:tblGrid>
        <w:gridCol w:w="2695"/>
        <w:gridCol w:w="5827"/>
      </w:tblGrid>
      <w:tr w:rsidTr="00A62C3D">
        <w:tblPrEx>
          <w:tblW w:w="0" w:type="auto"/>
          <w:tblLayout w:type="fixed"/>
          <w:tblCellMar>
            <w:left w:w="62" w:type="dxa"/>
            <w:right w:w="62" w:type="dxa"/>
          </w:tblCellMar>
          <w:tblLook w:val="0000"/>
        </w:tblPrEx>
        <w:tc>
          <w:tcPr>
            <w:tcW w:w="2695" w:type="dxa"/>
            <w:tcBorders>
              <w:top w:val="nil"/>
              <w:left w:val="nil"/>
              <w:bottom w:val="nil"/>
              <w:right w:val="nil"/>
            </w:tcBorders>
            <w:tcMar>
              <w:top w:w="0" w:type="dxa"/>
              <w:left w:w="62" w:type="dxa"/>
              <w:bottom w:w="0" w:type="dxa"/>
              <w:right w:w="62" w:type="dxa"/>
            </w:tcMar>
          </w:tcPr>
          <w:p w:rsidR="00000000" w:rsidP="00481BDF">
            <w:pPr>
              <w:pStyle w:val="BodyText"/>
              <w:rPr>
                <w:lang w:val="en-NZ"/>
              </w:rPr>
            </w:pPr>
            <w:r w:rsidRPr="00481BDF">
              <w:rPr>
                <w:rStyle w:val="SpecialBold"/>
              </w:rPr>
              <w:t>Application of the unit</w:t>
            </w:r>
          </w:p>
        </w:tc>
        <w:tc>
          <w:tcPr>
            <w:tcW w:w="5827" w:type="dxa"/>
            <w:tcBorders>
              <w:top w:val="nil"/>
              <w:left w:val="nil"/>
              <w:bottom w:val="nil"/>
              <w:right w:val="nil"/>
            </w:tcBorders>
            <w:tcMar>
              <w:top w:w="0" w:type="dxa"/>
              <w:left w:w="62" w:type="dxa"/>
              <w:bottom w:w="0" w:type="dxa"/>
              <w:right w:w="62" w:type="dxa"/>
            </w:tcMar>
          </w:tcPr>
          <w:p w:rsidR="00000000" w:rsidRPr="00481BDF" w:rsidP="00481BDF">
            <w:pPr>
              <w:pStyle w:val="BodyText"/>
            </w:pPr>
            <w:r w:rsidRPr="00481BDF">
              <w:t xml:space="preserve">This unit applies to operators who contribute to effective working relationships in the pulp and paper industry. This work typically involves complex integrated equipment and continuous operations </w:t>
            </w:r>
          </w:p>
          <w:p w:rsidR="00000000" w:rsidRPr="00481BDF" w:rsidP="00481BDF">
            <w:pPr>
              <w:pStyle w:val="BodyText"/>
            </w:pPr>
            <w:r w:rsidRPr="00481BDF">
              <w:t>This unit generally applies to those who:</w:t>
            </w:r>
          </w:p>
          <w:p w:rsidR="00000000" w:rsidRPr="00481BDF" w:rsidP="00481BDF">
            <w:pPr>
              <w:pStyle w:val="ListBullet"/>
            </w:pPr>
            <w:r w:rsidRPr="00481BDF">
              <w:t>communicate wit</w:t>
            </w:r>
            <w:r w:rsidRPr="00481BDF">
              <w:t>h others in course of work</w:t>
            </w:r>
          </w:p>
          <w:p w:rsidR="00000000" w:rsidRPr="00481BDF" w:rsidP="00481BDF">
            <w:pPr>
              <w:pStyle w:val="ListBullet"/>
            </w:pPr>
            <w:r w:rsidRPr="00481BDF">
              <w:t>contribute to teamwork and work standards, and</w:t>
            </w:r>
          </w:p>
          <w:p w:rsidR="00000000" w:rsidRPr="00481BDF" w:rsidP="00481BDF">
            <w:pPr>
              <w:pStyle w:val="ListBullet"/>
            </w:pPr>
            <w:r w:rsidRPr="00481BDF">
              <w:t>resolve conflicts</w:t>
            </w:r>
          </w:p>
          <w:p w:rsidR="00000000" w:rsidRPr="00481BDF" w:rsidP="00481BDF">
            <w:pPr>
              <w:pStyle w:val="BodyText"/>
            </w:pPr>
            <w:r w:rsidRPr="00481BDF">
              <w:t>to meet safety, quality and productivity requirements</w:t>
            </w:r>
          </w:p>
        </w:tc>
      </w:tr>
    </w:tbl>
    <w:p w:rsidR="00A62C3D" w:rsidP="00481BDF">
      <w:pPr>
        <w:pStyle w:val="BodyText"/>
      </w:pPr>
    </w:p>
    <w:p w:rsidR="00A62C3D" w:rsidP="00481BDF">
      <w:pPr>
        <w:pStyle w:val="BodyText"/>
      </w:pPr>
    </w:p>
    <w:p w:rsidR="00000000" w:rsidRPr="00481BDF" w:rsidP="00481BDF">
      <w:pPr>
        <w:pStyle w:val="Heading1"/>
      </w:pPr>
      <w:bookmarkStart w:id="4" w:name="O_279110"/>
      <w:bookmarkEnd w:id="4"/>
      <w:r w:rsidRPr="00481BDF">
        <w:t>Licensing/Regulatory Information</w:t>
      </w:r>
    </w:p>
    <w:p w:rsidR="00000000" w:rsidRPr="00481BDF" w:rsidP="00481BDF">
      <w:pPr>
        <w:pStyle w:val="BodyText"/>
      </w:pPr>
      <w:r w:rsidRPr="00481BDF">
        <w:t>Refer to Unit Descriptor</w:t>
      </w:r>
    </w:p>
    <w:p w:rsidR="00000000" w:rsidRPr="00481BDF" w:rsidP="00481BDF">
      <w:pPr>
        <w:pStyle w:val="AllowPageBreak"/>
      </w:pPr>
    </w:p>
    <w:p w:rsidR="00000000" w:rsidRPr="00481BDF" w:rsidP="00481BDF">
      <w:pPr>
        <w:pStyle w:val="Heading1"/>
      </w:pPr>
      <w:bookmarkStart w:id="5" w:name="O_283908"/>
      <w:bookmarkEnd w:id="5"/>
      <w:r w:rsidRPr="00481BDF">
        <w:t>Pre-Requisites</w:t>
      </w:r>
    </w:p>
    <w:p w:rsidR="00000000" w:rsidRPr="00481BDF" w:rsidP="00481BDF">
      <w:pPr>
        <w:pStyle w:val="BodyText"/>
      </w:pPr>
      <w:r w:rsidRPr="00481BDF">
        <w:t>Not Applicable</w:t>
      </w:r>
    </w:p>
    <w:p w:rsidR="00000000" w:rsidRPr="00481BDF" w:rsidP="00481BDF">
      <w:pPr>
        <w:pStyle w:val="AllowPageBreak"/>
      </w:pPr>
    </w:p>
    <w:p w:rsidR="00000000" w:rsidRPr="00481BDF" w:rsidP="00481BDF">
      <w:pPr>
        <w:pStyle w:val="Heading1"/>
      </w:pPr>
      <w:bookmarkStart w:id="6" w:name="O_204799"/>
      <w:bookmarkEnd w:id="6"/>
      <w:r w:rsidRPr="00481BDF">
        <w:t>Employability Skills Information</w:t>
      </w:r>
    </w:p>
    <w:tbl>
      <w:tblPr>
        <w:tblW w:w="0" w:type="auto"/>
        <w:tblLayout w:type="fixed"/>
        <w:tblCellMar>
          <w:left w:w="62" w:type="dxa"/>
          <w:right w:w="62" w:type="dxa"/>
        </w:tblCellMar>
        <w:tblLook w:val="0000"/>
      </w:tblPr>
      <w:tblGrid>
        <w:gridCol w:w="2739"/>
        <w:gridCol w:w="5783"/>
      </w:tblGrid>
      <w:tr w:rsidTr="00A62C3D">
        <w:tblPrEx>
          <w:tblW w:w="0" w:type="auto"/>
          <w:tblLayout w:type="fixed"/>
          <w:tblCellMar>
            <w:left w:w="62" w:type="dxa"/>
            <w:right w:w="62" w:type="dxa"/>
          </w:tblCellMar>
          <w:tblLook w:val="0000"/>
        </w:tblPrEx>
        <w:trPr>
          <w:tblHeader/>
        </w:trPr>
        <w:tc>
          <w:tcPr>
            <w:tcW w:w="2739" w:type="dxa"/>
            <w:tcBorders>
              <w:top w:val="nil"/>
              <w:left w:val="nil"/>
              <w:bottom w:val="nil"/>
              <w:right w:val="nil"/>
            </w:tcBorders>
            <w:tcMar>
              <w:top w:w="0" w:type="dxa"/>
              <w:left w:w="62" w:type="dxa"/>
              <w:bottom w:w="0" w:type="dxa"/>
              <w:right w:w="62" w:type="dxa"/>
            </w:tcMar>
          </w:tcPr>
          <w:p w:rsidR="00000000" w:rsidP="00481BDF">
            <w:pPr>
              <w:pStyle w:val="BodyText"/>
              <w:rPr>
                <w:lang w:val="en-NZ"/>
              </w:rPr>
            </w:pPr>
            <w:r w:rsidRPr="00481BDF">
              <w:rPr>
                <w:rStyle w:val="SpecialBold"/>
              </w:rPr>
              <w:t>Employability skills</w:t>
            </w:r>
          </w:p>
        </w:tc>
        <w:tc>
          <w:tcPr>
            <w:tcW w:w="5783" w:type="dxa"/>
            <w:tcBorders>
              <w:top w:val="nil"/>
              <w:left w:val="nil"/>
              <w:bottom w:val="nil"/>
              <w:right w:val="nil"/>
            </w:tcBorders>
            <w:tcMar>
              <w:top w:w="0" w:type="dxa"/>
              <w:left w:w="62" w:type="dxa"/>
              <w:bottom w:w="0" w:type="dxa"/>
              <w:right w:w="62" w:type="dxa"/>
            </w:tcMar>
          </w:tcPr>
          <w:p w:rsidR="00000000" w:rsidRPr="00481BDF" w:rsidP="00481BDF">
            <w:pPr>
              <w:pStyle w:val="BodyText"/>
            </w:pPr>
            <w:r w:rsidRPr="00481BDF">
              <w:t>This unit contains employability skills</w:t>
            </w:r>
          </w:p>
        </w:tc>
      </w:tr>
    </w:tbl>
    <w:p w:rsidR="00A62C3D" w:rsidP="00481BDF">
      <w:pPr>
        <w:pStyle w:val="BodyText"/>
      </w:pPr>
    </w:p>
    <w:p w:rsidR="00A62C3D" w:rsidP="00481BDF">
      <w:pPr>
        <w:pStyle w:val="BodyText"/>
      </w:pPr>
    </w:p>
    <w:p w:rsidR="00000000" w:rsidRPr="00481BDF" w:rsidP="00481BDF">
      <w:pPr>
        <w:pStyle w:val="Heading1"/>
      </w:pPr>
      <w:bookmarkStart w:id="7" w:name="O_288896"/>
      <w:bookmarkEnd w:id="7"/>
      <w:r w:rsidRPr="00481BDF">
        <w:t>Elements and Performance Criteria Pre-Content</w:t>
      </w:r>
    </w:p>
    <w:tbl>
      <w:tblPr>
        <w:tblW w:w="0" w:type="auto"/>
        <w:tblLayout w:type="fixed"/>
        <w:tblCellMar>
          <w:left w:w="62" w:type="dxa"/>
          <w:right w:w="62" w:type="dxa"/>
        </w:tblCellMar>
        <w:tblLook w:val="0000"/>
      </w:tblPr>
      <w:tblGrid>
        <w:gridCol w:w="2624"/>
        <w:gridCol w:w="5898"/>
      </w:tblGrid>
      <w:tr w:rsidTr="00A62C3D">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481BDF">
            <w:pPr>
              <w:pStyle w:val="BodyText"/>
              <w:rPr>
                <w:lang w:val="en-NZ"/>
              </w:rPr>
            </w:pPr>
            <w:r w:rsidRPr="00481BDF">
              <w:t xml:space="preserve">Elements describe the essential outcomes </w:t>
            </w:r>
            <w:r w:rsidRPr="00481BDF">
              <w:t>of a unit of competency.</w:t>
            </w:r>
          </w:p>
        </w:tc>
        <w:tc>
          <w:tcPr>
            <w:tcW w:w="5898" w:type="dxa"/>
            <w:tcBorders>
              <w:top w:val="nil"/>
              <w:left w:val="nil"/>
              <w:bottom w:val="nil"/>
              <w:right w:val="nil"/>
            </w:tcBorders>
            <w:tcMar>
              <w:top w:w="0" w:type="dxa"/>
              <w:left w:w="62" w:type="dxa"/>
              <w:bottom w:w="0" w:type="dxa"/>
              <w:right w:w="62" w:type="dxa"/>
            </w:tcMar>
          </w:tcPr>
          <w:p w:rsidR="00000000" w:rsidRPr="00481BDF" w:rsidP="00481BDF">
            <w:pPr>
              <w:pStyle w:val="BodyText"/>
            </w:pPr>
            <w:r w:rsidRPr="00481BDF">
              <w:t>Performance criteria describe the performance needed to demonstrate achievement of the element. Where bold italicised text is used, further information is detailed in the required skills and knowledge section and the range statemen</w:t>
            </w:r>
            <w:r w:rsidRPr="00481BDF">
              <w:t>t. Assessment of performance is to be consistent with the evidence guide.</w:t>
            </w:r>
          </w:p>
        </w:tc>
      </w:tr>
    </w:tbl>
    <w:p w:rsidR="00000000" w:rsidRPr="00481BDF" w:rsidP="00481BDF">
      <w:pPr>
        <w:pStyle w:val="BodyText"/>
      </w:pPr>
    </w:p>
    <w:p w:rsidR="00000000" w:rsidRPr="00481BDF" w:rsidP="00481BDF">
      <w:pPr>
        <w:pStyle w:val="AllowPageBreak"/>
      </w:pPr>
    </w:p>
    <w:p w:rsidR="00000000" w:rsidRPr="00481BDF" w:rsidP="00481BDF">
      <w:pPr>
        <w:pStyle w:val="Heading1"/>
      </w:pPr>
      <w:bookmarkStart w:id="8" w:name="O_235563"/>
      <w:bookmarkEnd w:id="8"/>
      <w:r w:rsidRPr="00481BDF">
        <w:t>Elements and Performance Criteria</w:t>
      </w:r>
    </w:p>
    <w:tbl>
      <w:tblPr>
        <w:tblW w:w="0" w:type="auto"/>
        <w:tblLayout w:type="fixed"/>
        <w:tblCellMar>
          <w:left w:w="62" w:type="dxa"/>
          <w:right w:w="62" w:type="dxa"/>
        </w:tblCellMar>
        <w:tblLook w:val="0000"/>
      </w:tblPr>
      <w:tblGrid>
        <w:gridCol w:w="2624"/>
        <w:gridCol w:w="5898"/>
      </w:tblGrid>
      <w:tr w:rsidTr="00A62C3D">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RPr="00481BDF" w:rsidP="00481BDF">
            <w:pPr>
              <w:pStyle w:val="BodyText"/>
            </w:pPr>
            <w:r w:rsidRPr="00481BDF">
              <w:rPr>
                <w:rStyle w:val="SpecialBold"/>
              </w:rPr>
              <w:t>ELEMENT</w:t>
            </w:r>
          </w:p>
        </w:tc>
        <w:tc>
          <w:tcPr>
            <w:tcW w:w="5898" w:type="dxa"/>
            <w:tcBorders>
              <w:top w:val="nil"/>
              <w:left w:val="nil"/>
              <w:bottom w:val="nil"/>
              <w:right w:val="nil"/>
            </w:tcBorders>
            <w:tcMar>
              <w:top w:w="0" w:type="dxa"/>
              <w:left w:w="62" w:type="dxa"/>
              <w:bottom w:w="0" w:type="dxa"/>
              <w:right w:w="62" w:type="dxa"/>
            </w:tcMar>
          </w:tcPr>
          <w:p w:rsidR="00000000" w:rsidP="00481BDF">
            <w:pPr>
              <w:pStyle w:val="BodyText"/>
              <w:rPr>
                <w:lang w:val="en-NZ"/>
              </w:rPr>
            </w:pPr>
            <w:r w:rsidRPr="00481BDF">
              <w:rPr>
                <w:rStyle w:val="SpecialBold"/>
              </w:rPr>
              <w:t>PERFORMANCE CRITERIA</w:t>
            </w:r>
          </w:p>
        </w:tc>
      </w:tr>
      <w:tr w:rsidTr="00A62C3D">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481BDF">
            <w:pPr>
              <w:pStyle w:val="List"/>
              <w:rPr>
                <w:lang w:val="en-NZ"/>
              </w:rPr>
            </w:pPr>
            <w:r w:rsidRPr="00481BDF">
              <w:t>1.</w:t>
            </w:r>
            <w:r w:rsidRPr="00481BDF">
              <w:tab/>
              <w:t>Communicate with others in course of work</w:t>
            </w:r>
          </w:p>
        </w:tc>
        <w:tc>
          <w:tcPr>
            <w:tcW w:w="5898" w:type="dxa"/>
            <w:tcBorders>
              <w:top w:val="nil"/>
              <w:left w:val="nil"/>
              <w:bottom w:val="nil"/>
              <w:right w:val="nil"/>
            </w:tcBorders>
            <w:tcMar>
              <w:top w:w="0" w:type="dxa"/>
              <w:left w:w="62" w:type="dxa"/>
              <w:bottom w:w="0" w:type="dxa"/>
              <w:right w:w="62" w:type="dxa"/>
            </w:tcMar>
          </w:tcPr>
          <w:p w:rsidR="00000000" w:rsidP="00481BDF">
            <w:pPr>
              <w:pStyle w:val="List2"/>
              <w:rPr>
                <w:lang w:val="en-NZ"/>
              </w:rPr>
            </w:pPr>
            <w:r w:rsidRPr="00481BDF">
              <w:t>1.1.</w:t>
            </w:r>
            <w:r w:rsidRPr="00481BDF">
              <w:tab/>
            </w:r>
            <w:r w:rsidRPr="00481BDF">
              <w:t>Others are communicated with in course of work within Occupational Health and Safety (OHS) regulations, environmental and safe working requirements/practices, Standard Operating Procedures (SOP), and housekeeping requirements</w:t>
            </w:r>
            <w:r w:rsidRPr="00481BDF">
              <w:tab/>
            </w:r>
          </w:p>
        </w:tc>
      </w:tr>
      <w:tr w:rsidTr="00A62C3D">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481BDF">
            <w:pPr>
              <w:pStyle w:val="BodyText"/>
              <w:rPr>
                <w:lang w:val="en-NZ"/>
              </w:rPr>
            </w:pPr>
          </w:p>
        </w:tc>
        <w:tc>
          <w:tcPr>
            <w:tcW w:w="5898" w:type="dxa"/>
            <w:tcBorders>
              <w:top w:val="nil"/>
              <w:left w:val="nil"/>
              <w:bottom w:val="nil"/>
              <w:right w:val="nil"/>
            </w:tcBorders>
            <w:tcMar>
              <w:top w:w="0" w:type="dxa"/>
              <w:left w:w="62" w:type="dxa"/>
              <w:bottom w:w="0" w:type="dxa"/>
              <w:right w:w="62" w:type="dxa"/>
            </w:tcMar>
          </w:tcPr>
          <w:p w:rsidR="00000000" w:rsidP="00481BDF">
            <w:pPr>
              <w:pStyle w:val="List2"/>
              <w:rPr>
                <w:lang w:val="en-NZ"/>
              </w:rPr>
            </w:pPr>
            <w:r w:rsidRPr="00481BDF">
              <w:t>1.2.</w:t>
            </w:r>
            <w:r w:rsidRPr="00481BDF">
              <w:tab/>
              <w:t>Instructions are atten</w:t>
            </w:r>
            <w:r w:rsidRPr="00481BDF">
              <w:t>ded to, interpreted and implemented</w:t>
            </w:r>
          </w:p>
        </w:tc>
      </w:tr>
      <w:tr w:rsidTr="00A62C3D">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481BDF">
            <w:pPr>
              <w:pStyle w:val="BodyText"/>
              <w:rPr>
                <w:lang w:val="en-NZ"/>
              </w:rPr>
            </w:pPr>
          </w:p>
        </w:tc>
        <w:tc>
          <w:tcPr>
            <w:tcW w:w="5898" w:type="dxa"/>
            <w:tcBorders>
              <w:top w:val="nil"/>
              <w:left w:val="nil"/>
              <w:bottom w:val="nil"/>
              <w:right w:val="nil"/>
            </w:tcBorders>
            <w:tcMar>
              <w:top w:w="0" w:type="dxa"/>
              <w:left w:w="62" w:type="dxa"/>
              <w:bottom w:w="0" w:type="dxa"/>
              <w:right w:w="62" w:type="dxa"/>
            </w:tcMar>
          </w:tcPr>
          <w:p w:rsidR="00000000" w:rsidP="00481BDF">
            <w:pPr>
              <w:pStyle w:val="List2"/>
              <w:rPr>
                <w:lang w:val="en-NZ"/>
              </w:rPr>
            </w:pPr>
            <w:r w:rsidRPr="00481BDF">
              <w:t>1.3.</w:t>
            </w:r>
            <w:r w:rsidRPr="00481BDF">
              <w:tab/>
              <w:t>Effective reading and listening skills are demonstrated</w:t>
            </w:r>
          </w:p>
        </w:tc>
      </w:tr>
      <w:tr w:rsidTr="00A62C3D">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481BDF">
            <w:pPr>
              <w:pStyle w:val="BodyText"/>
              <w:rPr>
                <w:lang w:val="en-NZ"/>
              </w:rPr>
            </w:pPr>
          </w:p>
        </w:tc>
        <w:tc>
          <w:tcPr>
            <w:tcW w:w="5898" w:type="dxa"/>
            <w:tcBorders>
              <w:top w:val="nil"/>
              <w:left w:val="nil"/>
              <w:bottom w:val="nil"/>
              <w:right w:val="nil"/>
            </w:tcBorders>
            <w:tcMar>
              <w:top w:w="0" w:type="dxa"/>
              <w:left w:w="62" w:type="dxa"/>
              <w:bottom w:w="0" w:type="dxa"/>
              <w:right w:w="62" w:type="dxa"/>
            </w:tcMar>
          </w:tcPr>
          <w:p w:rsidR="00000000" w:rsidP="00481BDF">
            <w:pPr>
              <w:pStyle w:val="List2"/>
              <w:rPr>
                <w:lang w:val="en-NZ"/>
              </w:rPr>
            </w:pPr>
            <w:r w:rsidRPr="00481BDF">
              <w:t>1.4.</w:t>
            </w:r>
            <w:r w:rsidRPr="00481BDF">
              <w:tab/>
              <w:t>Questions are used to gain additional information</w:t>
            </w:r>
          </w:p>
        </w:tc>
      </w:tr>
      <w:tr w:rsidTr="00A62C3D">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481BDF">
            <w:pPr>
              <w:pStyle w:val="BodyText"/>
              <w:rPr>
                <w:lang w:val="en-NZ"/>
              </w:rPr>
            </w:pPr>
          </w:p>
        </w:tc>
        <w:tc>
          <w:tcPr>
            <w:tcW w:w="5898" w:type="dxa"/>
            <w:tcBorders>
              <w:top w:val="nil"/>
              <w:left w:val="nil"/>
              <w:bottom w:val="nil"/>
              <w:right w:val="nil"/>
            </w:tcBorders>
            <w:tcMar>
              <w:top w:w="0" w:type="dxa"/>
              <w:left w:w="62" w:type="dxa"/>
              <w:bottom w:w="0" w:type="dxa"/>
              <w:right w:w="62" w:type="dxa"/>
            </w:tcMar>
          </w:tcPr>
          <w:p w:rsidR="00000000" w:rsidP="00481BDF">
            <w:pPr>
              <w:pStyle w:val="List2"/>
              <w:rPr>
                <w:lang w:val="en-NZ"/>
              </w:rPr>
            </w:pPr>
            <w:r w:rsidRPr="00481BDF">
              <w:t>1.5.</w:t>
            </w:r>
            <w:r w:rsidRPr="00481BDF">
              <w:tab/>
            </w:r>
            <w:r w:rsidRPr="00481BDF">
              <w:t>Verbal and written communication with others in the performance of duties is clear and precise and follows established communications practice</w:t>
            </w:r>
          </w:p>
        </w:tc>
      </w:tr>
      <w:tr w:rsidTr="00A62C3D">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481BDF">
            <w:pPr>
              <w:pStyle w:val="BodyText"/>
              <w:rPr>
                <w:lang w:val="en-NZ"/>
              </w:rPr>
            </w:pPr>
          </w:p>
        </w:tc>
        <w:tc>
          <w:tcPr>
            <w:tcW w:w="5898" w:type="dxa"/>
            <w:tcBorders>
              <w:top w:val="nil"/>
              <w:left w:val="nil"/>
              <w:bottom w:val="nil"/>
              <w:right w:val="nil"/>
            </w:tcBorders>
            <w:tcMar>
              <w:top w:w="0" w:type="dxa"/>
              <w:left w:w="62" w:type="dxa"/>
              <w:bottom w:w="0" w:type="dxa"/>
              <w:right w:w="62" w:type="dxa"/>
            </w:tcMar>
          </w:tcPr>
          <w:p w:rsidR="00000000" w:rsidP="00481BDF">
            <w:pPr>
              <w:pStyle w:val="List2"/>
              <w:rPr>
                <w:lang w:val="en-NZ"/>
              </w:rPr>
            </w:pPr>
            <w:r w:rsidRPr="00481BDF">
              <w:t>1.6.</w:t>
            </w:r>
            <w:r w:rsidRPr="00481BDF">
              <w:tab/>
              <w:t>Misunderstandings in communications are avoided using appropriate confirmation techniques</w:t>
            </w:r>
          </w:p>
        </w:tc>
      </w:tr>
      <w:tr w:rsidTr="00A62C3D">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481BDF">
            <w:pPr>
              <w:pStyle w:val="BodyText"/>
              <w:rPr>
                <w:lang w:val="en-NZ"/>
              </w:rPr>
            </w:pPr>
          </w:p>
        </w:tc>
        <w:tc>
          <w:tcPr>
            <w:tcW w:w="5898" w:type="dxa"/>
            <w:tcBorders>
              <w:top w:val="nil"/>
              <w:left w:val="nil"/>
              <w:bottom w:val="nil"/>
              <w:right w:val="nil"/>
            </w:tcBorders>
            <w:tcMar>
              <w:top w:w="0" w:type="dxa"/>
              <w:left w:w="62" w:type="dxa"/>
              <w:bottom w:w="0" w:type="dxa"/>
              <w:right w:w="62" w:type="dxa"/>
            </w:tcMar>
          </w:tcPr>
          <w:p w:rsidR="00000000" w:rsidP="00481BDF">
            <w:pPr>
              <w:pStyle w:val="List2"/>
              <w:rPr>
                <w:lang w:val="en-NZ"/>
              </w:rPr>
            </w:pPr>
            <w:r w:rsidRPr="00481BDF">
              <w:t>1.7.</w:t>
            </w:r>
            <w:r w:rsidRPr="00481BDF">
              <w:tab/>
              <w:t>Various f</w:t>
            </w:r>
            <w:r w:rsidRPr="00481BDF">
              <w:t>orms of non-verbal communication are appropriately used when working and communicating with others in the course of duties</w:t>
            </w:r>
          </w:p>
        </w:tc>
      </w:tr>
      <w:tr w:rsidTr="00A62C3D">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481BDF">
            <w:pPr>
              <w:pStyle w:val="List"/>
              <w:rPr>
                <w:lang w:val="en-NZ"/>
              </w:rPr>
            </w:pPr>
            <w:r w:rsidRPr="00481BDF">
              <w:t>2.</w:t>
            </w:r>
            <w:r w:rsidRPr="00481BDF">
              <w:tab/>
              <w:t>Contribute to teamwork and work standards</w:t>
            </w:r>
          </w:p>
        </w:tc>
        <w:tc>
          <w:tcPr>
            <w:tcW w:w="5898" w:type="dxa"/>
            <w:tcBorders>
              <w:top w:val="nil"/>
              <w:left w:val="nil"/>
              <w:bottom w:val="nil"/>
              <w:right w:val="nil"/>
            </w:tcBorders>
            <w:tcMar>
              <w:top w:w="0" w:type="dxa"/>
              <w:left w:w="62" w:type="dxa"/>
              <w:bottom w:w="0" w:type="dxa"/>
              <w:right w:w="62" w:type="dxa"/>
            </w:tcMar>
          </w:tcPr>
          <w:p w:rsidR="00000000" w:rsidP="00481BDF">
            <w:pPr>
              <w:pStyle w:val="List2"/>
              <w:rPr>
                <w:lang w:val="en-NZ"/>
              </w:rPr>
            </w:pPr>
            <w:r w:rsidRPr="00481BDF">
              <w:t>2.1.</w:t>
            </w:r>
            <w:r w:rsidRPr="00481BDF">
              <w:tab/>
              <w:t>Teamwork and work standards are contributed to within OHS regulations, environment</w:t>
            </w:r>
            <w:r w:rsidRPr="00481BDF">
              <w:t>al and safe working requirements/practices, SOP, and housekeeping requirements</w:t>
            </w:r>
            <w:r w:rsidRPr="00481BDF">
              <w:tab/>
            </w:r>
          </w:p>
        </w:tc>
      </w:tr>
      <w:tr w:rsidTr="00A62C3D">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481BDF">
            <w:pPr>
              <w:pStyle w:val="BodyText"/>
              <w:rPr>
                <w:lang w:val="en-NZ"/>
              </w:rPr>
            </w:pPr>
          </w:p>
        </w:tc>
        <w:tc>
          <w:tcPr>
            <w:tcW w:w="5898" w:type="dxa"/>
            <w:tcBorders>
              <w:top w:val="nil"/>
              <w:left w:val="nil"/>
              <w:bottom w:val="nil"/>
              <w:right w:val="nil"/>
            </w:tcBorders>
            <w:tcMar>
              <w:top w:w="0" w:type="dxa"/>
              <w:left w:w="62" w:type="dxa"/>
              <w:bottom w:w="0" w:type="dxa"/>
              <w:right w:w="62" w:type="dxa"/>
            </w:tcMar>
          </w:tcPr>
          <w:p w:rsidR="00000000" w:rsidP="00481BDF">
            <w:pPr>
              <w:pStyle w:val="List2"/>
              <w:rPr>
                <w:lang w:val="en-NZ"/>
              </w:rPr>
            </w:pPr>
            <w:r w:rsidRPr="00481BDF">
              <w:t>2.2.</w:t>
            </w:r>
            <w:r w:rsidRPr="00481BDF">
              <w:tab/>
              <w:t>Work is carried out individually and in association with others in accordance with established performance standards</w:t>
            </w:r>
          </w:p>
        </w:tc>
      </w:tr>
      <w:tr w:rsidTr="00A62C3D">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481BDF">
            <w:pPr>
              <w:pStyle w:val="BodyText"/>
              <w:rPr>
                <w:lang w:val="en-NZ"/>
              </w:rPr>
            </w:pPr>
          </w:p>
        </w:tc>
        <w:tc>
          <w:tcPr>
            <w:tcW w:w="5898" w:type="dxa"/>
            <w:tcBorders>
              <w:top w:val="nil"/>
              <w:left w:val="nil"/>
              <w:bottom w:val="nil"/>
              <w:right w:val="nil"/>
            </w:tcBorders>
            <w:tcMar>
              <w:top w:w="0" w:type="dxa"/>
              <w:left w:w="62" w:type="dxa"/>
              <w:bottom w:w="0" w:type="dxa"/>
              <w:right w:w="62" w:type="dxa"/>
            </w:tcMar>
          </w:tcPr>
          <w:p w:rsidR="00000000" w:rsidP="00481BDF">
            <w:pPr>
              <w:pStyle w:val="List2"/>
              <w:rPr>
                <w:lang w:val="en-NZ"/>
              </w:rPr>
            </w:pPr>
            <w:r w:rsidRPr="00481BDF">
              <w:t>2.3.</w:t>
            </w:r>
            <w:r w:rsidRPr="00481BDF">
              <w:tab/>
            </w:r>
            <w:r w:rsidRPr="00481BDF">
              <w:t>Assistance and encouragement is provided to others in workplace activities</w:t>
            </w:r>
          </w:p>
        </w:tc>
      </w:tr>
      <w:tr w:rsidTr="00A62C3D">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481BDF">
            <w:pPr>
              <w:pStyle w:val="BodyText"/>
              <w:rPr>
                <w:lang w:val="en-NZ"/>
              </w:rPr>
            </w:pPr>
          </w:p>
        </w:tc>
        <w:tc>
          <w:tcPr>
            <w:tcW w:w="5898" w:type="dxa"/>
            <w:tcBorders>
              <w:top w:val="nil"/>
              <w:left w:val="nil"/>
              <w:bottom w:val="nil"/>
              <w:right w:val="nil"/>
            </w:tcBorders>
            <w:tcMar>
              <w:top w:w="0" w:type="dxa"/>
              <w:left w:w="62" w:type="dxa"/>
              <w:bottom w:w="0" w:type="dxa"/>
              <w:right w:w="62" w:type="dxa"/>
            </w:tcMar>
          </w:tcPr>
          <w:p w:rsidR="00000000" w:rsidP="00481BDF">
            <w:pPr>
              <w:pStyle w:val="List2"/>
              <w:rPr>
                <w:lang w:val="en-NZ"/>
              </w:rPr>
            </w:pPr>
            <w:r w:rsidRPr="00481BDF">
              <w:t>2.4.</w:t>
            </w:r>
            <w:r w:rsidRPr="00481BDF">
              <w:tab/>
              <w:t>Feedback on work performance is acknowledged, discussed and acted upon</w:t>
            </w:r>
          </w:p>
        </w:tc>
      </w:tr>
      <w:tr w:rsidTr="00A62C3D">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481BDF">
            <w:pPr>
              <w:pStyle w:val="BodyText"/>
              <w:rPr>
                <w:lang w:val="en-NZ"/>
              </w:rPr>
            </w:pPr>
          </w:p>
        </w:tc>
        <w:tc>
          <w:tcPr>
            <w:tcW w:w="5898" w:type="dxa"/>
            <w:tcBorders>
              <w:top w:val="nil"/>
              <w:left w:val="nil"/>
              <w:bottom w:val="nil"/>
              <w:right w:val="nil"/>
            </w:tcBorders>
            <w:tcMar>
              <w:top w:w="0" w:type="dxa"/>
              <w:left w:w="62" w:type="dxa"/>
              <w:bottom w:w="0" w:type="dxa"/>
              <w:right w:w="62" w:type="dxa"/>
            </w:tcMar>
          </w:tcPr>
          <w:p w:rsidR="00000000" w:rsidP="00481BDF">
            <w:pPr>
              <w:pStyle w:val="List2"/>
              <w:rPr>
                <w:lang w:val="en-NZ"/>
              </w:rPr>
            </w:pPr>
            <w:r w:rsidRPr="00481BDF">
              <w:t>2.5.</w:t>
            </w:r>
            <w:r w:rsidRPr="00481BDF">
              <w:tab/>
              <w:t>Personal skills and knowledge are developed through training and other means to ensure an effect</w:t>
            </w:r>
            <w:r w:rsidRPr="00481BDF">
              <w:t>ive contribution to work activities</w:t>
            </w:r>
          </w:p>
        </w:tc>
      </w:tr>
      <w:tr w:rsidTr="00A62C3D">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481BDF">
            <w:pPr>
              <w:pStyle w:val="BodyText"/>
              <w:rPr>
                <w:lang w:val="en-NZ"/>
              </w:rPr>
            </w:pPr>
          </w:p>
        </w:tc>
        <w:tc>
          <w:tcPr>
            <w:tcW w:w="5898" w:type="dxa"/>
            <w:tcBorders>
              <w:top w:val="nil"/>
              <w:left w:val="nil"/>
              <w:bottom w:val="nil"/>
              <w:right w:val="nil"/>
            </w:tcBorders>
            <w:tcMar>
              <w:top w:w="0" w:type="dxa"/>
              <w:left w:w="62" w:type="dxa"/>
              <w:bottom w:w="0" w:type="dxa"/>
              <w:right w:w="62" w:type="dxa"/>
            </w:tcMar>
          </w:tcPr>
          <w:p w:rsidR="00000000" w:rsidP="00481BDF">
            <w:pPr>
              <w:pStyle w:val="List2"/>
              <w:rPr>
                <w:lang w:val="en-NZ"/>
              </w:rPr>
            </w:pPr>
            <w:r w:rsidRPr="00481BDF">
              <w:t>2.6.</w:t>
            </w:r>
            <w:r w:rsidRPr="00481BDF">
              <w:tab/>
              <w:t>Employment conditions are known, understood and followed</w:t>
            </w:r>
          </w:p>
        </w:tc>
      </w:tr>
      <w:tr w:rsidTr="00A62C3D">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481BDF">
            <w:pPr>
              <w:pStyle w:val="BodyText"/>
              <w:rPr>
                <w:lang w:val="en-NZ"/>
              </w:rPr>
            </w:pPr>
          </w:p>
        </w:tc>
        <w:tc>
          <w:tcPr>
            <w:tcW w:w="5898" w:type="dxa"/>
            <w:tcBorders>
              <w:top w:val="nil"/>
              <w:left w:val="nil"/>
              <w:bottom w:val="nil"/>
              <w:right w:val="nil"/>
            </w:tcBorders>
            <w:tcMar>
              <w:top w:w="0" w:type="dxa"/>
              <w:left w:w="62" w:type="dxa"/>
              <w:bottom w:w="0" w:type="dxa"/>
              <w:right w:w="62" w:type="dxa"/>
            </w:tcMar>
          </w:tcPr>
          <w:p w:rsidR="00000000" w:rsidP="00481BDF">
            <w:pPr>
              <w:pStyle w:val="List2"/>
              <w:rPr>
                <w:lang w:val="en-NZ"/>
              </w:rPr>
            </w:pPr>
            <w:r w:rsidRPr="00481BDF">
              <w:t>2.7.</w:t>
            </w:r>
            <w:r w:rsidRPr="00481BDF">
              <w:tab/>
              <w:t>Individual rights and responsibilities are known, understood and fulfilled, including allowance for any cross cultural differences and differences in</w:t>
            </w:r>
            <w:r w:rsidRPr="00481BDF">
              <w:t xml:space="preserve"> personal interests, beliefs and lifestyles</w:t>
            </w:r>
          </w:p>
        </w:tc>
      </w:tr>
      <w:tr w:rsidTr="00A62C3D">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481BDF">
            <w:pPr>
              <w:pStyle w:val="BodyText"/>
              <w:rPr>
                <w:lang w:val="en-NZ"/>
              </w:rPr>
            </w:pPr>
          </w:p>
        </w:tc>
        <w:tc>
          <w:tcPr>
            <w:tcW w:w="5898" w:type="dxa"/>
            <w:tcBorders>
              <w:top w:val="nil"/>
              <w:left w:val="nil"/>
              <w:bottom w:val="nil"/>
              <w:right w:val="nil"/>
            </w:tcBorders>
            <w:tcMar>
              <w:top w:w="0" w:type="dxa"/>
              <w:left w:w="62" w:type="dxa"/>
              <w:bottom w:w="0" w:type="dxa"/>
              <w:right w:w="62" w:type="dxa"/>
            </w:tcMar>
          </w:tcPr>
          <w:p w:rsidR="00000000" w:rsidP="00481BDF">
            <w:pPr>
              <w:pStyle w:val="List2"/>
              <w:rPr>
                <w:lang w:val="en-NZ"/>
              </w:rPr>
            </w:pPr>
            <w:r w:rsidRPr="00481BDF">
              <w:t>2.8.</w:t>
            </w:r>
            <w:r w:rsidRPr="00481BDF">
              <w:tab/>
              <w:t>Appropriate action is taken to avoid and prevent harassment of others</w:t>
            </w:r>
          </w:p>
        </w:tc>
      </w:tr>
      <w:tr w:rsidTr="00A62C3D">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481BDF">
            <w:pPr>
              <w:pStyle w:val="List"/>
              <w:rPr>
                <w:lang w:val="en-NZ"/>
              </w:rPr>
            </w:pPr>
            <w:r w:rsidRPr="00481BDF">
              <w:t>3.</w:t>
            </w:r>
            <w:r w:rsidRPr="00481BDF">
              <w:tab/>
              <w:t>Resolve conflicts</w:t>
            </w:r>
          </w:p>
        </w:tc>
        <w:tc>
          <w:tcPr>
            <w:tcW w:w="5898" w:type="dxa"/>
            <w:tcBorders>
              <w:top w:val="nil"/>
              <w:left w:val="nil"/>
              <w:bottom w:val="nil"/>
              <w:right w:val="nil"/>
            </w:tcBorders>
            <w:tcMar>
              <w:top w:w="0" w:type="dxa"/>
              <w:left w:w="62" w:type="dxa"/>
              <w:bottom w:w="0" w:type="dxa"/>
              <w:right w:w="62" w:type="dxa"/>
            </w:tcMar>
          </w:tcPr>
          <w:p w:rsidR="00000000" w:rsidP="00481BDF">
            <w:pPr>
              <w:pStyle w:val="List2"/>
              <w:rPr>
                <w:lang w:val="en-NZ"/>
              </w:rPr>
            </w:pPr>
            <w:r w:rsidRPr="00481BDF">
              <w:t>3.1.</w:t>
            </w:r>
            <w:r w:rsidRPr="00481BDF">
              <w:tab/>
            </w:r>
            <w:r w:rsidRPr="00481BDF">
              <w:t>Conflicts are resolved within OHS regulations, environmental and safe working requirements/practices, SOP, and housekeeping requirements</w:t>
            </w:r>
          </w:p>
        </w:tc>
      </w:tr>
      <w:tr w:rsidTr="00A62C3D">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481BDF">
            <w:pPr>
              <w:pStyle w:val="BodyText"/>
              <w:rPr>
                <w:lang w:val="en-NZ"/>
              </w:rPr>
            </w:pPr>
          </w:p>
        </w:tc>
        <w:tc>
          <w:tcPr>
            <w:tcW w:w="5898" w:type="dxa"/>
            <w:tcBorders>
              <w:top w:val="nil"/>
              <w:left w:val="nil"/>
              <w:bottom w:val="nil"/>
              <w:right w:val="nil"/>
            </w:tcBorders>
            <w:tcMar>
              <w:top w:w="0" w:type="dxa"/>
              <w:left w:w="62" w:type="dxa"/>
              <w:bottom w:w="0" w:type="dxa"/>
              <w:right w:w="62" w:type="dxa"/>
            </w:tcMar>
          </w:tcPr>
          <w:p w:rsidR="00000000" w:rsidP="00481BDF">
            <w:pPr>
              <w:pStyle w:val="List2"/>
              <w:rPr>
                <w:lang w:val="en-NZ"/>
              </w:rPr>
            </w:pPr>
            <w:r w:rsidRPr="00481BDF">
              <w:t>3.2.</w:t>
            </w:r>
            <w:r w:rsidRPr="00481BDF">
              <w:tab/>
              <w:t>Conflict situations are recognised and appropriate assistance is sought to resolve the conflict with the personn</w:t>
            </w:r>
            <w:r w:rsidRPr="00481BDF">
              <w:t>el involved in accordance with company procedures</w:t>
            </w:r>
          </w:p>
        </w:tc>
      </w:tr>
      <w:tr w:rsidTr="00A62C3D">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481BDF">
            <w:pPr>
              <w:pStyle w:val="BodyText"/>
              <w:rPr>
                <w:lang w:val="en-NZ"/>
              </w:rPr>
            </w:pPr>
          </w:p>
        </w:tc>
        <w:tc>
          <w:tcPr>
            <w:tcW w:w="5898" w:type="dxa"/>
            <w:tcBorders>
              <w:top w:val="nil"/>
              <w:left w:val="nil"/>
              <w:bottom w:val="nil"/>
              <w:right w:val="nil"/>
            </w:tcBorders>
            <w:tcMar>
              <w:top w:w="0" w:type="dxa"/>
              <w:left w:w="62" w:type="dxa"/>
              <w:bottom w:w="0" w:type="dxa"/>
              <w:right w:w="62" w:type="dxa"/>
            </w:tcMar>
          </w:tcPr>
          <w:p w:rsidR="00000000" w:rsidRPr="00481BDF" w:rsidP="00481BDF">
            <w:pPr>
              <w:pStyle w:val="List2"/>
            </w:pPr>
            <w:r w:rsidRPr="00481BDF">
              <w:t>3.3.</w:t>
            </w:r>
            <w:r w:rsidRPr="00481BDF">
              <w:tab/>
              <w:t>An appropriate contribution is made to action to solve conflicts by actively participating in conflict resolution procedures</w:t>
            </w:r>
          </w:p>
        </w:tc>
      </w:tr>
    </w:tbl>
    <w:p w:rsidR="00A62C3D" w:rsidP="00481BDF">
      <w:pPr>
        <w:pStyle w:val="BodyText"/>
      </w:pPr>
    </w:p>
    <w:p w:rsidR="00A62C3D" w:rsidP="00481BDF">
      <w:pPr>
        <w:pStyle w:val="BodyText"/>
      </w:pPr>
    </w:p>
    <w:p w:rsidR="00000000" w:rsidRPr="00481BDF" w:rsidP="00481BDF">
      <w:pPr>
        <w:pStyle w:val="Heading1"/>
      </w:pPr>
      <w:bookmarkStart w:id="9" w:name="O_259513"/>
      <w:bookmarkEnd w:id="9"/>
      <w:r w:rsidRPr="00481BDF">
        <w:t>Required Skills and Knowledge</w:t>
      </w:r>
    </w:p>
    <w:tbl>
      <w:tblPr>
        <w:tblW w:w="0" w:type="auto"/>
        <w:tblLayout w:type="fixed"/>
        <w:tblCellMar>
          <w:left w:w="62" w:type="dxa"/>
          <w:right w:w="62" w:type="dxa"/>
        </w:tblCellMar>
        <w:tblLook w:val="0000"/>
      </w:tblPr>
      <w:tblGrid>
        <w:gridCol w:w="8522"/>
      </w:tblGrid>
      <w:tr w:rsidTr="00A62C3D">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481BDF">
            <w:pPr>
              <w:pStyle w:val="BodyText"/>
              <w:rPr>
                <w:lang w:val="en-NZ"/>
              </w:rPr>
            </w:pPr>
            <w:r w:rsidRPr="00481BDF">
              <w:rPr>
                <w:rStyle w:val="SpecialBold"/>
              </w:rPr>
              <w:t>REQUIRED SKILLS AND KNOWLEDGE</w:t>
            </w:r>
          </w:p>
        </w:tc>
      </w:tr>
      <w:tr w:rsidTr="00A62C3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81BDF">
            <w:pPr>
              <w:pStyle w:val="BodyText"/>
              <w:rPr>
                <w:lang w:val="en-NZ"/>
              </w:rPr>
            </w:pPr>
            <w:r w:rsidRPr="00481BDF">
              <w:t>This describes the skills and knowledge required for this unit.</w:t>
            </w:r>
          </w:p>
        </w:tc>
      </w:tr>
      <w:tr w:rsidTr="00A62C3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81BDF">
            <w:pPr>
              <w:pStyle w:val="BodyText"/>
              <w:rPr>
                <w:lang w:val="en-NZ"/>
              </w:rPr>
            </w:pPr>
            <w:r w:rsidRPr="00481BDF">
              <w:rPr>
                <w:rStyle w:val="SpecialBold"/>
              </w:rPr>
              <w:t>Required skills</w:t>
            </w:r>
          </w:p>
        </w:tc>
      </w:tr>
      <w:tr w:rsidTr="00A62C3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81BDF" w:rsidP="00481BDF">
            <w:pPr>
              <w:pStyle w:val="ListBullet"/>
            </w:pPr>
            <w:r w:rsidRPr="00481BDF">
              <w:t>Uses required forms of communication in contributing to effective relationships</w:t>
            </w:r>
          </w:p>
          <w:p w:rsidR="00000000" w:rsidRPr="00481BDF" w:rsidP="00481BDF">
            <w:pPr>
              <w:pStyle w:val="ListBullet"/>
            </w:pPr>
            <w:r w:rsidRPr="00481BDF">
              <w:t>Reads and interprets required documentation, procedures and reports</w:t>
            </w:r>
          </w:p>
          <w:p w:rsidR="00000000" w:rsidRPr="00481BDF" w:rsidP="00481BDF">
            <w:pPr>
              <w:pStyle w:val="ListBullet"/>
            </w:pPr>
            <w:r w:rsidRPr="00481BDF">
              <w:t>Listens to and interprets verbal instructions and information concerning work activities</w:t>
            </w:r>
          </w:p>
          <w:p w:rsidR="00000000" w:rsidRPr="00481BDF" w:rsidP="00481BDF">
            <w:pPr>
              <w:pStyle w:val="ListBullet"/>
            </w:pPr>
            <w:r w:rsidRPr="00481BDF">
              <w:t>Interprets and applies established communication practices</w:t>
            </w:r>
          </w:p>
          <w:p w:rsidR="00000000" w:rsidRPr="00481BDF" w:rsidP="00481BDF">
            <w:pPr>
              <w:pStyle w:val="ListBullet"/>
            </w:pPr>
            <w:r w:rsidRPr="00481BDF">
              <w:t>Accesses, navigates and enters computer-</w:t>
            </w:r>
            <w:r w:rsidRPr="00481BDF">
              <w:t>based information</w:t>
            </w:r>
          </w:p>
          <w:p w:rsidR="00000000" w:rsidRPr="00481BDF" w:rsidP="00481BDF">
            <w:pPr>
              <w:pStyle w:val="ListBullet"/>
            </w:pPr>
            <w:r w:rsidRPr="00481BDF">
              <w:t>Identifies and actions problems within level of responsibility</w:t>
            </w:r>
          </w:p>
          <w:p w:rsidR="00000000" w:rsidRPr="00481BDF" w:rsidP="00481BDF">
            <w:pPr>
              <w:pStyle w:val="ListBullet"/>
            </w:pPr>
            <w:r w:rsidRPr="00481BDF">
              <w:t xml:space="preserve">Identifies interpersonal problems that may arise and takes appropriate action to resolve identified problems </w:t>
            </w:r>
          </w:p>
          <w:p w:rsidR="00000000" w:rsidP="00481BDF">
            <w:pPr>
              <w:pStyle w:val="ListBullet"/>
              <w:rPr>
                <w:lang w:val="en-NZ"/>
              </w:rPr>
            </w:pPr>
            <w:r w:rsidRPr="00481BDF">
              <w:t>Takes action to avoid discrimination and harassment and reports a</w:t>
            </w:r>
            <w:r w:rsidRPr="00481BDF">
              <w:t>ny incidents in accordance with policies and regulations</w:t>
            </w:r>
          </w:p>
        </w:tc>
      </w:tr>
      <w:tr w:rsidTr="00A62C3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81BDF">
            <w:pPr>
              <w:pStyle w:val="BodyText"/>
              <w:rPr>
                <w:lang w:val="en-NZ"/>
              </w:rPr>
            </w:pPr>
            <w:r w:rsidRPr="00481BDF">
              <w:rPr>
                <w:rStyle w:val="SpecialBold"/>
              </w:rPr>
              <w:t>Required knowledge</w:t>
            </w:r>
          </w:p>
        </w:tc>
      </w:tr>
      <w:tr w:rsidTr="00A62C3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81BDF" w:rsidP="00481BDF">
            <w:pPr>
              <w:pStyle w:val="ListBullet"/>
            </w:pPr>
            <w:r w:rsidRPr="00481BDF">
              <w:t>Procedures, regulations and legislative requirements relevant to contributing to effective relationships including OHS, environmental including relevant sustainability requireme</w:t>
            </w:r>
            <w:r w:rsidRPr="00481BDF">
              <w:t xml:space="preserve">nts/practices, SOP, isolation procedures, safe working requirements, risks and hazard identification and housekeeping </w:t>
            </w:r>
          </w:p>
          <w:p w:rsidR="00000000" w:rsidRPr="00481BDF" w:rsidP="00481BDF">
            <w:pPr>
              <w:pStyle w:val="ListBullet"/>
            </w:pPr>
            <w:r w:rsidRPr="00481BDF">
              <w:t>Relevant forms of communication</w:t>
            </w:r>
          </w:p>
          <w:p w:rsidR="00000000" w:rsidRPr="00481BDF" w:rsidP="00481BDF">
            <w:pPr>
              <w:pStyle w:val="ListBullet"/>
            </w:pPr>
            <w:r w:rsidRPr="00481BDF">
              <w:t xml:space="preserve">Basic communication techniques, including barriers to effective communication </w:t>
            </w:r>
            <w:r w:rsidRPr="00481BDF">
              <w:t>and how to overcome them</w:t>
            </w:r>
          </w:p>
          <w:p w:rsidR="00000000" w:rsidRPr="00481BDF" w:rsidP="00481BDF">
            <w:pPr>
              <w:pStyle w:val="ListBullet"/>
            </w:pPr>
            <w:r w:rsidRPr="00481BDF">
              <w:t>Conflict resolution and mediation strategies and techniques</w:t>
            </w:r>
          </w:p>
          <w:p w:rsidR="00000000" w:rsidRPr="00481BDF" w:rsidP="00481BDF">
            <w:pPr>
              <w:pStyle w:val="ListBullet"/>
            </w:pPr>
            <w:r w:rsidRPr="00481BDF">
              <w:t>Basic problem-solving techniques consistent with level of responsibility</w:t>
            </w:r>
          </w:p>
          <w:p w:rsidR="00000000" w:rsidRPr="00481BDF" w:rsidP="00481BDF">
            <w:pPr>
              <w:pStyle w:val="ListBullet"/>
            </w:pPr>
            <w:r w:rsidRPr="00481BDF">
              <w:t>Anti-discrimination and harassment policies and regulations</w:t>
            </w:r>
          </w:p>
          <w:p w:rsidR="00000000" w:rsidRPr="00481BDF" w:rsidP="00481BDF">
            <w:pPr>
              <w:pStyle w:val="ListBullet"/>
            </w:pPr>
            <w:r w:rsidRPr="00481BDF">
              <w:t>Industrial award requirements related to personnel responsibili</w:t>
            </w:r>
            <w:r w:rsidRPr="00481BDF">
              <w:t>ties, obligations and entitlements</w:t>
            </w:r>
          </w:p>
          <w:p w:rsidR="00000000" w:rsidRPr="00481BDF" w:rsidP="00481BDF">
            <w:pPr>
              <w:pStyle w:val="ListBullet"/>
            </w:pPr>
            <w:r w:rsidRPr="00481BDF">
              <w:t>Instructions and procedures for social behaviour and emergency situations</w:t>
            </w:r>
          </w:p>
          <w:p w:rsidR="00000000" w:rsidRPr="00481BDF" w:rsidP="00481BDF">
            <w:pPr>
              <w:pStyle w:val="ListBullet"/>
            </w:pPr>
            <w:r w:rsidRPr="00481BDF">
              <w:t>Principles of effective interaction with co-workers, including recognising differences, active promotion of anti-discrimination and avoidance of ha</w:t>
            </w:r>
            <w:r w:rsidRPr="00481BDF">
              <w:t>rassment</w:t>
            </w:r>
          </w:p>
        </w:tc>
      </w:tr>
    </w:tbl>
    <w:p w:rsidR="00A62C3D" w:rsidP="00481BDF">
      <w:pPr>
        <w:pStyle w:val="BodyText"/>
      </w:pPr>
    </w:p>
    <w:p w:rsidR="00A62C3D" w:rsidP="00481BDF">
      <w:pPr>
        <w:pStyle w:val="BodyText"/>
      </w:pPr>
    </w:p>
    <w:p w:rsidR="00000000" w:rsidRPr="00481BDF" w:rsidP="00481BDF">
      <w:pPr>
        <w:pStyle w:val="AllowPageBreak"/>
      </w:pPr>
    </w:p>
    <w:p w:rsidR="00000000" w:rsidRPr="00481BDF" w:rsidP="00481BDF">
      <w:pPr>
        <w:pStyle w:val="Heading1"/>
      </w:pPr>
      <w:bookmarkStart w:id="10" w:name="O_243547"/>
      <w:bookmarkEnd w:id="10"/>
      <w:r w:rsidRPr="00481BDF">
        <w:t>Evidence Guide</w:t>
      </w:r>
    </w:p>
    <w:tbl>
      <w:tblPr>
        <w:tblW w:w="9242" w:type="dxa"/>
        <w:tblLayout w:type="fixed"/>
        <w:tblCellMar>
          <w:left w:w="62" w:type="dxa"/>
          <w:right w:w="62" w:type="dxa"/>
        </w:tblCellMar>
        <w:tblLook w:val="0000"/>
      </w:tblPr>
      <w:tblGrid>
        <w:gridCol w:w="3767"/>
        <w:gridCol w:w="5475"/>
      </w:tblGrid>
      <w:tr w:rsidTr="00A62C3D">
        <w:tblPrEx>
          <w:tblW w:w="9242" w:type="dxa"/>
          <w:tblLayout w:type="fixed"/>
          <w:tblCellMar>
            <w:left w:w="62" w:type="dxa"/>
            <w:right w:w="62" w:type="dxa"/>
          </w:tblCellMar>
          <w:tblLook w:val="0000"/>
        </w:tblPrEx>
        <w:trPr>
          <w:tblHeader/>
        </w:trPr>
        <w:tc>
          <w:tcPr>
            <w:tcW w:w="9242" w:type="dxa"/>
            <w:gridSpan w:val="2"/>
            <w:tcBorders>
              <w:top w:val="nil"/>
              <w:left w:val="nil"/>
              <w:bottom w:val="nil"/>
              <w:right w:val="nil"/>
            </w:tcBorders>
            <w:tcMar>
              <w:top w:w="0" w:type="dxa"/>
              <w:left w:w="62" w:type="dxa"/>
              <w:bottom w:w="0" w:type="dxa"/>
              <w:right w:w="62" w:type="dxa"/>
            </w:tcMar>
          </w:tcPr>
          <w:p w:rsidR="00000000" w:rsidP="00481BDF">
            <w:pPr>
              <w:pStyle w:val="BodyText"/>
              <w:rPr>
                <w:lang w:val="en-NZ"/>
              </w:rPr>
            </w:pPr>
            <w:r w:rsidRPr="00481BDF">
              <w:rPr>
                <w:rStyle w:val="SpecialBold"/>
              </w:rPr>
              <w:t>EVIDENCE GUIDE</w:t>
            </w:r>
          </w:p>
        </w:tc>
      </w:tr>
      <w:tr w:rsidTr="00A62C3D">
        <w:tblPrEx>
          <w:tblW w:w="9242" w:type="dxa"/>
          <w:tblLayout w:type="fixed"/>
          <w:tblCellMar>
            <w:left w:w="62" w:type="dxa"/>
            <w:right w:w="62" w:type="dxa"/>
          </w:tblCellMar>
          <w:tblLook w:val="0000"/>
        </w:tblPrEx>
        <w:tc>
          <w:tcPr>
            <w:tcW w:w="9242" w:type="dxa"/>
            <w:gridSpan w:val="2"/>
            <w:tcBorders>
              <w:top w:val="nil"/>
              <w:left w:val="nil"/>
              <w:bottom w:val="nil"/>
              <w:right w:val="nil"/>
            </w:tcBorders>
            <w:tcMar>
              <w:top w:w="0" w:type="dxa"/>
              <w:left w:w="62" w:type="dxa"/>
              <w:bottom w:w="0" w:type="dxa"/>
              <w:right w:w="62" w:type="dxa"/>
            </w:tcMar>
          </w:tcPr>
          <w:p w:rsidR="00000000" w:rsidP="00481BDF">
            <w:pPr>
              <w:pStyle w:val="BodyText"/>
              <w:rPr>
                <w:lang w:val="en-NZ"/>
              </w:rPr>
            </w:pPr>
            <w:r w:rsidRPr="00481BDF">
              <w:t xml:space="preserve">The evidence guide provides advice on assessment and must be read in conjunction with the performance criteria, required skills and knowledge, </w:t>
            </w:r>
            <w:r w:rsidRPr="00481BDF">
              <w:t>range statement and the Assessment Guidelines for the Training Package.</w:t>
            </w:r>
          </w:p>
        </w:tc>
      </w:tr>
      <w:tr w:rsidTr="00A62C3D">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481BDF">
            <w:pPr>
              <w:pStyle w:val="BodyText"/>
              <w:rPr>
                <w:lang w:val="en-NZ"/>
              </w:rPr>
            </w:pPr>
            <w:r w:rsidRPr="00481BDF">
              <w:rPr>
                <w:rStyle w:val="SpecialBold"/>
              </w:rPr>
              <w:t>Overview of assessment</w:t>
            </w:r>
          </w:p>
        </w:tc>
        <w:tc>
          <w:tcPr>
            <w:tcW w:w="5475" w:type="dxa"/>
            <w:tcBorders>
              <w:top w:val="nil"/>
              <w:left w:val="nil"/>
              <w:bottom w:val="nil"/>
              <w:right w:val="nil"/>
            </w:tcBorders>
            <w:tcMar>
              <w:top w:w="0" w:type="dxa"/>
              <w:left w:w="62" w:type="dxa"/>
              <w:bottom w:w="0" w:type="dxa"/>
              <w:right w:w="62" w:type="dxa"/>
            </w:tcMar>
          </w:tcPr>
          <w:p w:rsidR="00000000" w:rsidP="00481BDF">
            <w:pPr>
              <w:pStyle w:val="BodyText"/>
              <w:rPr>
                <w:lang w:val="en-NZ"/>
              </w:rPr>
            </w:pPr>
          </w:p>
        </w:tc>
      </w:tr>
      <w:tr w:rsidTr="00A62C3D">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481BDF">
            <w:pPr>
              <w:pStyle w:val="BodyText"/>
              <w:rPr>
                <w:lang w:val="en-NZ"/>
              </w:rPr>
            </w:pPr>
            <w:r w:rsidRPr="00481BDF">
              <w:rPr>
                <w:rStyle w:val="SpecialBold"/>
              </w:rPr>
              <w:t>Critical aspects for assessment and evidence required to demonstrate competency in this unit</w:t>
            </w:r>
          </w:p>
        </w:tc>
        <w:tc>
          <w:tcPr>
            <w:tcW w:w="5475" w:type="dxa"/>
            <w:tcBorders>
              <w:top w:val="nil"/>
              <w:left w:val="nil"/>
              <w:bottom w:val="nil"/>
              <w:right w:val="nil"/>
            </w:tcBorders>
            <w:tcMar>
              <w:top w:w="0" w:type="dxa"/>
              <w:left w:w="62" w:type="dxa"/>
              <w:bottom w:w="0" w:type="dxa"/>
              <w:right w:w="62" w:type="dxa"/>
            </w:tcMar>
          </w:tcPr>
          <w:p w:rsidR="00000000" w:rsidRPr="00481BDF" w:rsidP="00481BDF">
            <w:pPr>
              <w:pStyle w:val="BodyText"/>
            </w:pPr>
            <w:r w:rsidRPr="00481BDF">
              <w:t xml:space="preserve">Evidence should be relevant to the work. It </w:t>
            </w:r>
            <w:r w:rsidRPr="00481BDF">
              <w:t>should satisfy the requirements of the elements and performance criteria and include consideration of:</w:t>
            </w:r>
          </w:p>
          <w:p w:rsidR="00000000" w:rsidRPr="00481BDF" w:rsidP="00481BDF">
            <w:pPr>
              <w:pStyle w:val="ListBullet"/>
            </w:pPr>
            <w:r w:rsidRPr="00481BDF">
              <w:t>the required knowledge and skills tailored to the needs of the specific workplace</w:t>
            </w:r>
          </w:p>
          <w:p w:rsidR="00000000" w:rsidRPr="00481BDF" w:rsidP="00481BDF">
            <w:pPr>
              <w:pStyle w:val="ListBullet"/>
            </w:pPr>
            <w:r w:rsidRPr="00481BDF">
              <w:t>applicable OHS regulations, environmental and safe working requirement</w:t>
            </w:r>
            <w:r w:rsidRPr="00481BDF">
              <w:t>s/practices, SOP and housekeeping requirements</w:t>
            </w:r>
          </w:p>
          <w:p w:rsidR="00000000" w:rsidRPr="00481BDF" w:rsidP="00481BDF">
            <w:pPr>
              <w:pStyle w:val="ListBullet"/>
            </w:pPr>
            <w:r w:rsidRPr="00481BDF">
              <w:t>applicable aspects of the range statement</w:t>
            </w:r>
          </w:p>
          <w:p w:rsidR="00000000" w:rsidP="00481BDF">
            <w:pPr>
              <w:pStyle w:val="ListBullet"/>
              <w:rPr>
                <w:lang w:val="en-NZ"/>
              </w:rPr>
            </w:pPr>
            <w:r w:rsidRPr="00481BDF">
              <w:t>practical workplace demonstration of skills in contributing to effective working relationships</w:t>
            </w:r>
          </w:p>
        </w:tc>
      </w:tr>
      <w:tr w:rsidTr="00A62C3D">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481BDF">
            <w:pPr>
              <w:pStyle w:val="BodyText"/>
              <w:rPr>
                <w:lang w:val="en-NZ"/>
              </w:rPr>
            </w:pPr>
            <w:r w:rsidRPr="00481BDF">
              <w:rPr>
                <w:rStyle w:val="SpecialBold"/>
              </w:rPr>
              <w:t>Context of and specific resources for assessment</w:t>
            </w:r>
          </w:p>
        </w:tc>
        <w:tc>
          <w:tcPr>
            <w:tcW w:w="5475" w:type="dxa"/>
            <w:tcBorders>
              <w:top w:val="nil"/>
              <w:left w:val="nil"/>
              <w:bottom w:val="nil"/>
              <w:right w:val="nil"/>
            </w:tcBorders>
            <w:tcMar>
              <w:top w:w="0" w:type="dxa"/>
              <w:left w:w="62" w:type="dxa"/>
              <w:bottom w:w="0" w:type="dxa"/>
              <w:right w:w="62" w:type="dxa"/>
            </w:tcMar>
          </w:tcPr>
          <w:p w:rsidR="00000000" w:rsidRPr="00481BDF" w:rsidP="00481BDF">
            <w:pPr>
              <w:pStyle w:val="BodyText"/>
            </w:pPr>
            <w:r w:rsidRPr="00481BDF">
              <w:t>A workplace assessment must be used to assess:</w:t>
            </w:r>
          </w:p>
          <w:p w:rsidR="00000000" w:rsidRPr="00481BDF" w:rsidP="00481BDF">
            <w:pPr>
              <w:pStyle w:val="ListBullet"/>
            </w:pPr>
            <w:r w:rsidRPr="00481BDF">
              <w:t>the application of required knowledge on the job</w:t>
            </w:r>
          </w:p>
          <w:p w:rsidR="00000000" w:rsidRPr="00481BDF" w:rsidP="00481BDF">
            <w:pPr>
              <w:pStyle w:val="ListBullet"/>
            </w:pPr>
            <w:r w:rsidRPr="00481BDF">
              <w:t>the application of skills on the job, over time and under a range of typical conditions that may be experienced in contributing to effective working  relations</w:t>
            </w:r>
            <w:r w:rsidRPr="00481BDF">
              <w:t xml:space="preserve">hips </w:t>
            </w:r>
          </w:p>
          <w:p w:rsidR="00000000" w:rsidP="00481BDF">
            <w:pPr>
              <w:pStyle w:val="BodyText"/>
              <w:rPr>
                <w:lang w:val="en-NZ"/>
              </w:rPr>
            </w:pPr>
            <w:r w:rsidRPr="00481BDF">
              <w:t>Access to the full range of equipment involved in contributing to effective working relationships in a pulp or paper mill is required</w:t>
            </w:r>
          </w:p>
        </w:tc>
      </w:tr>
      <w:tr w:rsidTr="00A62C3D">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481BDF">
            <w:pPr>
              <w:pStyle w:val="BodyText"/>
              <w:rPr>
                <w:lang w:val="en-NZ"/>
              </w:rPr>
            </w:pPr>
            <w:r w:rsidRPr="00481BDF">
              <w:rPr>
                <w:rStyle w:val="SpecialBold"/>
              </w:rPr>
              <w:t>Method of assessment</w:t>
            </w:r>
          </w:p>
        </w:tc>
        <w:tc>
          <w:tcPr>
            <w:tcW w:w="5475" w:type="dxa"/>
            <w:tcBorders>
              <w:top w:val="nil"/>
              <w:left w:val="nil"/>
              <w:bottom w:val="nil"/>
              <w:right w:val="nil"/>
            </w:tcBorders>
            <w:tcMar>
              <w:top w:w="0" w:type="dxa"/>
              <w:left w:w="62" w:type="dxa"/>
              <w:bottom w:w="0" w:type="dxa"/>
              <w:right w:w="62" w:type="dxa"/>
            </w:tcMar>
          </w:tcPr>
          <w:p w:rsidR="00000000" w:rsidRPr="00481BDF" w:rsidP="00481BDF">
            <w:pPr>
              <w:pStyle w:val="BodyText"/>
            </w:pPr>
            <w:r w:rsidRPr="00481BDF">
              <w:t>A combination of assessment methods should be used. The following examples are appropriate for</w:t>
            </w:r>
            <w:r w:rsidRPr="00481BDF">
              <w:t xml:space="preserve"> this unit:</w:t>
            </w:r>
          </w:p>
          <w:p w:rsidR="00000000" w:rsidRPr="00481BDF" w:rsidP="00481BDF">
            <w:pPr>
              <w:pStyle w:val="ListBullet"/>
            </w:pPr>
            <w:r w:rsidRPr="00481BDF">
              <w:t>observation of applied skills and knowledge on the job</w:t>
            </w:r>
          </w:p>
          <w:p w:rsidR="00000000" w:rsidRPr="00481BDF" w:rsidP="00481BDF">
            <w:pPr>
              <w:pStyle w:val="ListBullet"/>
            </w:pPr>
            <w:r w:rsidRPr="00481BDF">
              <w:t>workplace demonstrations via a mock-up or simulation that replicate part/s of the job</w:t>
            </w:r>
          </w:p>
          <w:p w:rsidR="00000000" w:rsidRPr="00481BDF" w:rsidP="00481BDF">
            <w:pPr>
              <w:pStyle w:val="ListBullet"/>
            </w:pPr>
            <w:r w:rsidRPr="00481BDF">
              <w:t>answers to written or verbal questions about specific skills and knowledge</w:t>
            </w:r>
          </w:p>
          <w:p w:rsidR="00000000" w:rsidRPr="00481BDF" w:rsidP="00481BDF">
            <w:pPr>
              <w:pStyle w:val="ListBullet"/>
            </w:pPr>
            <w:r w:rsidRPr="00481BDF">
              <w:t>third-party reports from re</w:t>
            </w:r>
            <w:r w:rsidRPr="00481BDF">
              <w:t xml:space="preserve">levant and skilled personnel </w:t>
            </w:r>
          </w:p>
          <w:p w:rsidR="00000000" w:rsidRPr="00481BDF" w:rsidP="00481BDF">
            <w:pPr>
              <w:pStyle w:val="ListBullet"/>
            </w:pPr>
            <w:r w:rsidRPr="00481BDF">
              <w:t>written evidence e.g. log sheet entries, checklist entries, test results</w:t>
            </w:r>
          </w:p>
          <w:p w:rsidR="00000000" w:rsidRPr="00481BDF" w:rsidP="00481BDF">
            <w:pPr>
              <w:pStyle w:val="BodyText"/>
            </w:pPr>
            <w:r w:rsidRPr="00481BDF">
              <w:t>Assessment processes and techniques must be culturally appropriate and in keeping with the language and literacy capacity of the learner and the work bei</w:t>
            </w:r>
            <w:r w:rsidRPr="00481BDF">
              <w:t>ng performed. This includes conducting an assessment in a manner that allows thoughts to be conveyed verbally so that the learner can both understand and be understood by the assessor (e.g. use plain English and terminology used on the job)</w:t>
            </w:r>
          </w:p>
          <w:p w:rsidR="00000000" w:rsidRPr="00481BDF" w:rsidP="00481BDF">
            <w:pPr>
              <w:pStyle w:val="BodyText"/>
            </w:pPr>
            <w:r w:rsidRPr="00481BDF">
              <w:t>A holistic assessment with other units relevant to the pulp and paper industry, mill and job role is recommended</w:t>
            </w:r>
          </w:p>
          <w:p w:rsidR="00000000" w:rsidRPr="00481BDF" w:rsidP="00481BDF">
            <w:pPr>
              <w:pStyle w:val="BodyText"/>
            </w:pPr>
            <w:r w:rsidRPr="00481BDF">
              <w:t>Additional information on approaches to assessment for the pulp and paper industry is provided in the Assessment Guidelines for this Training P</w:t>
            </w:r>
            <w:r w:rsidRPr="00481BDF">
              <w:t>ackage</w:t>
            </w:r>
          </w:p>
        </w:tc>
      </w:tr>
    </w:tbl>
    <w:p w:rsidR="00A62C3D" w:rsidP="00481BDF">
      <w:pPr>
        <w:pStyle w:val="BodyText"/>
      </w:pPr>
    </w:p>
    <w:p w:rsidR="00A62C3D" w:rsidP="00481BDF">
      <w:pPr>
        <w:pStyle w:val="BodyText"/>
      </w:pPr>
    </w:p>
    <w:p w:rsidR="00000000" w:rsidRPr="00481BDF" w:rsidP="00481BDF">
      <w:pPr>
        <w:pStyle w:val="Heading1"/>
      </w:pPr>
      <w:bookmarkStart w:id="11" w:name="O_251530"/>
      <w:bookmarkEnd w:id="11"/>
      <w:r w:rsidRPr="00481BDF">
        <w:t>Range Statement</w:t>
      </w:r>
    </w:p>
    <w:tbl>
      <w:tblPr>
        <w:tblW w:w="0" w:type="auto"/>
        <w:tblLayout w:type="fixed"/>
        <w:tblCellMar>
          <w:left w:w="62" w:type="dxa"/>
          <w:right w:w="62" w:type="dxa"/>
        </w:tblCellMar>
        <w:tblLook w:val="0000"/>
      </w:tblPr>
      <w:tblGrid>
        <w:gridCol w:w="3504"/>
        <w:gridCol w:w="5018"/>
      </w:tblGrid>
      <w:tr w:rsidTr="00A62C3D">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481BDF">
            <w:pPr>
              <w:pStyle w:val="BodyText"/>
              <w:rPr>
                <w:lang w:val="en-NZ"/>
              </w:rPr>
            </w:pPr>
            <w:r w:rsidRPr="00481BDF">
              <w:rPr>
                <w:rStyle w:val="SpecialBold"/>
              </w:rPr>
              <w:t>RANGE STATEMENT</w:t>
            </w:r>
          </w:p>
        </w:tc>
      </w:tr>
      <w:tr w:rsidTr="00A62C3D">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481BDF">
            <w:pPr>
              <w:pStyle w:val="BodyText"/>
              <w:rPr>
                <w:lang w:val="en-NZ"/>
              </w:rPr>
            </w:pPr>
            <w:r w:rsidRPr="00481BDF">
              <w:t>The range statement relates to the unit of competency as a whole. It allows for different work environments and situations that may affect performance. Bold italicised wording, if used in the</w:t>
            </w:r>
            <w:r w:rsidRPr="00481BDF">
              <w:t xml:space="preserve"> performance criteria, is detailed below. Essential operating conditions that may be present with training and assessment (depending on the work situation, needs of the candidate, accessibility of the item, and local industry and regional contexts) may als</w:t>
            </w:r>
            <w:r w:rsidRPr="00481BDF">
              <w:t>o be included.</w:t>
            </w:r>
          </w:p>
        </w:tc>
      </w:tr>
      <w:tr w:rsidTr="00A62C3D">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481BDF">
            <w:pPr>
              <w:pStyle w:val="BodyText"/>
              <w:rPr>
                <w:lang w:val="en-NZ"/>
              </w:rPr>
            </w:pPr>
            <w:r w:rsidRPr="00481BDF">
              <w:t>Legislation, regulatory, licensing and certification requirements may include:</w:t>
            </w:r>
          </w:p>
        </w:tc>
        <w:tc>
          <w:tcPr>
            <w:tcW w:w="5018" w:type="dxa"/>
            <w:tcBorders>
              <w:top w:val="nil"/>
              <w:left w:val="nil"/>
              <w:bottom w:val="nil"/>
              <w:right w:val="nil"/>
            </w:tcBorders>
            <w:tcMar>
              <w:top w:w="0" w:type="dxa"/>
              <w:left w:w="62" w:type="dxa"/>
              <w:bottom w:w="0" w:type="dxa"/>
              <w:right w:w="62" w:type="dxa"/>
            </w:tcMar>
          </w:tcPr>
          <w:p w:rsidR="00000000" w:rsidRPr="00481BDF" w:rsidP="00481BDF">
            <w:pPr>
              <w:pStyle w:val="ListBullet"/>
            </w:pPr>
            <w:r w:rsidRPr="00481BDF">
              <w:t>OHS and environmental requirements (local, state and commonwealth)</w:t>
            </w:r>
          </w:p>
          <w:p w:rsidR="00000000" w:rsidRPr="00481BDF" w:rsidP="00481BDF">
            <w:pPr>
              <w:pStyle w:val="ListBullet"/>
            </w:pPr>
            <w:r w:rsidRPr="00481BDF">
              <w:t xml:space="preserve">Australian equal employment legislation and related policies </w:t>
            </w:r>
          </w:p>
          <w:p w:rsidR="00000000" w:rsidP="00481BDF">
            <w:pPr>
              <w:pStyle w:val="ListBullet"/>
              <w:rPr>
                <w:lang w:val="en-NZ"/>
              </w:rPr>
            </w:pPr>
            <w:r w:rsidRPr="00481BDF">
              <w:t>relevant international labour conventions and measures</w:t>
            </w:r>
          </w:p>
        </w:tc>
      </w:tr>
      <w:tr w:rsidTr="00A62C3D">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481BDF">
            <w:pPr>
              <w:pStyle w:val="BodyText"/>
              <w:rPr>
                <w:lang w:val="en-NZ"/>
              </w:rPr>
            </w:pPr>
            <w:r w:rsidRPr="00481BDF">
              <w:t>Documentation, procedures and reports may include:</w:t>
            </w:r>
          </w:p>
        </w:tc>
        <w:tc>
          <w:tcPr>
            <w:tcW w:w="5018" w:type="dxa"/>
            <w:tcBorders>
              <w:top w:val="nil"/>
              <w:left w:val="nil"/>
              <w:bottom w:val="nil"/>
              <w:right w:val="nil"/>
            </w:tcBorders>
            <w:tcMar>
              <w:top w:w="0" w:type="dxa"/>
              <w:left w:w="62" w:type="dxa"/>
              <w:bottom w:w="0" w:type="dxa"/>
              <w:right w:w="62" w:type="dxa"/>
            </w:tcMar>
          </w:tcPr>
          <w:p w:rsidR="00000000" w:rsidRPr="00481BDF" w:rsidP="00481BDF">
            <w:pPr>
              <w:pStyle w:val="ListBullet"/>
            </w:pPr>
            <w:r w:rsidRPr="00481BDF">
              <w:t>SOP</w:t>
            </w:r>
          </w:p>
          <w:p w:rsidR="00000000" w:rsidRPr="00481BDF" w:rsidP="00481BDF">
            <w:pPr>
              <w:pStyle w:val="ListBullet"/>
            </w:pPr>
            <w:r w:rsidRPr="00481BDF">
              <w:t xml:space="preserve">quality procedures </w:t>
            </w:r>
          </w:p>
          <w:p w:rsidR="00000000" w:rsidRPr="00481BDF" w:rsidP="00481BDF">
            <w:pPr>
              <w:pStyle w:val="ListBullet"/>
            </w:pPr>
            <w:r w:rsidRPr="00481BDF">
              <w:t>environmental sustainability requirements/practices</w:t>
            </w:r>
          </w:p>
          <w:p w:rsidR="00000000" w:rsidRPr="00481BDF" w:rsidP="00481BDF">
            <w:pPr>
              <w:pStyle w:val="ListBullet"/>
            </w:pPr>
            <w:r w:rsidRPr="00481BDF">
              <w:t>enterprise policies and procedures</w:t>
            </w:r>
          </w:p>
          <w:p w:rsidR="00000000" w:rsidRPr="00481BDF" w:rsidP="00481BDF">
            <w:pPr>
              <w:pStyle w:val="ListBullet"/>
            </w:pPr>
            <w:r w:rsidRPr="00481BDF">
              <w:t>equal employment policies and regulations</w:t>
            </w:r>
          </w:p>
          <w:p w:rsidR="00000000" w:rsidRPr="00481BDF" w:rsidP="00481BDF">
            <w:pPr>
              <w:pStyle w:val="ListBullet"/>
            </w:pPr>
            <w:r w:rsidRPr="00481BDF">
              <w:t>work and safety signs and symbols</w:t>
            </w:r>
          </w:p>
          <w:p w:rsidR="00000000" w:rsidRPr="00481BDF" w:rsidP="00481BDF">
            <w:pPr>
              <w:pStyle w:val="ListBullet"/>
            </w:pPr>
            <w:r w:rsidRPr="00481BDF">
              <w:t>oil or chemical spills and disposal guidelines</w:t>
            </w:r>
          </w:p>
          <w:p w:rsidR="00000000" w:rsidRPr="00481BDF" w:rsidP="00481BDF">
            <w:pPr>
              <w:pStyle w:val="ListBullet"/>
            </w:pPr>
            <w:r w:rsidRPr="00481BDF">
              <w:t>plant isolation documentation</w:t>
            </w:r>
          </w:p>
          <w:p w:rsidR="00000000" w:rsidP="00481BDF">
            <w:pPr>
              <w:pStyle w:val="ListBullet"/>
              <w:rPr>
                <w:lang w:val="en-NZ"/>
              </w:rPr>
            </w:pPr>
            <w:r w:rsidRPr="00481BDF">
              <w:t>safe work documentation e.g. plant clearance, job safety analysis, permit systems</w:t>
            </w:r>
          </w:p>
        </w:tc>
      </w:tr>
      <w:tr w:rsidTr="00A62C3D">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481BDF">
            <w:pPr>
              <w:pStyle w:val="BodyText"/>
              <w:rPr>
                <w:lang w:val="en-NZ"/>
              </w:rPr>
            </w:pPr>
            <w:r w:rsidRPr="00481BDF">
              <w:t>Actions may include:</w:t>
            </w:r>
          </w:p>
        </w:tc>
        <w:tc>
          <w:tcPr>
            <w:tcW w:w="5018" w:type="dxa"/>
            <w:tcBorders>
              <w:top w:val="nil"/>
              <w:left w:val="nil"/>
              <w:bottom w:val="nil"/>
              <w:right w:val="nil"/>
            </w:tcBorders>
            <w:tcMar>
              <w:top w:w="0" w:type="dxa"/>
              <w:left w:w="62" w:type="dxa"/>
              <w:bottom w:w="0" w:type="dxa"/>
              <w:right w:w="62" w:type="dxa"/>
            </w:tcMar>
          </w:tcPr>
          <w:p w:rsidR="00000000" w:rsidRPr="00481BDF" w:rsidP="00481BDF">
            <w:pPr>
              <w:pStyle w:val="ListBullet"/>
            </w:pPr>
            <w:r w:rsidRPr="00481BDF">
              <w:t>process adjustments</w:t>
            </w:r>
          </w:p>
          <w:p w:rsidR="00000000" w:rsidRPr="00481BDF" w:rsidP="00481BDF">
            <w:pPr>
              <w:pStyle w:val="ListBullet"/>
            </w:pPr>
            <w:r w:rsidRPr="00481BDF">
              <w:t>reporting to authorised person</w:t>
            </w:r>
          </w:p>
          <w:p w:rsidR="00000000" w:rsidP="00481BDF">
            <w:pPr>
              <w:pStyle w:val="ListBullet"/>
              <w:rPr>
                <w:lang w:val="en-NZ"/>
              </w:rPr>
            </w:pPr>
            <w:r w:rsidRPr="00481BDF">
              <w:t>rectifying problem within level of responsibility</w:t>
            </w:r>
          </w:p>
        </w:tc>
      </w:tr>
      <w:tr w:rsidTr="00A62C3D">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481BDF">
            <w:pPr>
              <w:pStyle w:val="BodyText"/>
              <w:rPr>
                <w:lang w:val="en-NZ"/>
              </w:rPr>
            </w:pPr>
            <w:r w:rsidRPr="00481BDF">
              <w:t>Communications may include</w:t>
            </w:r>
          </w:p>
        </w:tc>
        <w:tc>
          <w:tcPr>
            <w:tcW w:w="5018" w:type="dxa"/>
            <w:tcBorders>
              <w:top w:val="nil"/>
              <w:left w:val="nil"/>
              <w:bottom w:val="nil"/>
              <w:right w:val="nil"/>
            </w:tcBorders>
            <w:tcMar>
              <w:top w:w="0" w:type="dxa"/>
              <w:left w:w="62" w:type="dxa"/>
              <w:bottom w:w="0" w:type="dxa"/>
              <w:right w:w="62" w:type="dxa"/>
            </w:tcMar>
          </w:tcPr>
          <w:p w:rsidR="00000000" w:rsidRPr="00481BDF" w:rsidP="00481BDF">
            <w:pPr>
              <w:pStyle w:val="BodyText"/>
            </w:pPr>
            <w:r w:rsidRPr="00481BDF">
              <w:t>interaction with:</w:t>
            </w:r>
          </w:p>
          <w:p w:rsidR="00000000" w:rsidRPr="00481BDF" w:rsidP="00481BDF">
            <w:pPr>
              <w:pStyle w:val="ListBullet"/>
            </w:pPr>
            <w:r w:rsidRPr="00481BDF">
              <w:t>internal/external customers and suppliers</w:t>
            </w:r>
          </w:p>
          <w:p w:rsidR="00000000" w:rsidRPr="00481BDF" w:rsidP="00481BDF">
            <w:pPr>
              <w:pStyle w:val="ListBullet"/>
            </w:pPr>
            <w:r w:rsidRPr="00481BDF">
              <w:t>team members</w:t>
            </w:r>
          </w:p>
          <w:p w:rsidR="00000000" w:rsidRPr="00481BDF" w:rsidP="00481BDF">
            <w:pPr>
              <w:pStyle w:val="ListBullet"/>
            </w:pPr>
            <w:r w:rsidRPr="00481BDF">
              <w:t>production/service co-ordinators</w:t>
            </w:r>
          </w:p>
          <w:p w:rsidR="00000000" w:rsidRPr="00481BDF" w:rsidP="00481BDF">
            <w:pPr>
              <w:pStyle w:val="ListBullet"/>
            </w:pPr>
            <w:r w:rsidRPr="00481BDF">
              <w:t>maintenance services</w:t>
            </w:r>
          </w:p>
          <w:p w:rsidR="00000000" w:rsidRPr="00481BDF" w:rsidP="00481BDF">
            <w:pPr>
              <w:pStyle w:val="ListBullet"/>
            </w:pPr>
            <w:r w:rsidRPr="00481BDF">
              <w:t>operational support personnel</w:t>
            </w:r>
          </w:p>
          <w:p w:rsidR="00000000" w:rsidRPr="00481BDF" w:rsidP="00481BDF">
            <w:pPr>
              <w:pStyle w:val="ListBullet"/>
            </w:pPr>
            <w:r w:rsidRPr="00481BDF">
              <w:t>operational management</w:t>
            </w:r>
          </w:p>
          <w:p w:rsidR="00000000" w:rsidP="00481BDF">
            <w:pPr>
              <w:pStyle w:val="ListBullet"/>
              <w:rPr>
                <w:lang w:val="en-NZ"/>
              </w:rPr>
            </w:pPr>
            <w:r w:rsidRPr="00481BDF">
              <w:t>statutory authorities</w:t>
            </w:r>
          </w:p>
        </w:tc>
      </w:tr>
      <w:tr w:rsidTr="00A62C3D">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481BDF">
            <w:pPr>
              <w:pStyle w:val="BodyText"/>
              <w:rPr>
                <w:lang w:val="en-NZ"/>
              </w:rPr>
            </w:pPr>
            <w:r w:rsidRPr="00481BDF">
              <w:t>Communication problems may include:</w:t>
            </w:r>
          </w:p>
        </w:tc>
        <w:tc>
          <w:tcPr>
            <w:tcW w:w="5018" w:type="dxa"/>
            <w:tcBorders>
              <w:top w:val="nil"/>
              <w:left w:val="nil"/>
              <w:bottom w:val="nil"/>
              <w:right w:val="nil"/>
            </w:tcBorders>
            <w:tcMar>
              <w:top w:w="0" w:type="dxa"/>
              <w:left w:w="62" w:type="dxa"/>
              <w:bottom w:w="0" w:type="dxa"/>
              <w:right w:w="62" w:type="dxa"/>
            </w:tcMar>
          </w:tcPr>
          <w:p w:rsidR="00000000" w:rsidRPr="00481BDF" w:rsidP="00481BDF">
            <w:pPr>
              <w:pStyle w:val="ListBullet"/>
            </w:pPr>
            <w:r w:rsidRPr="00481BDF">
              <w:t>misunderstanding</w:t>
            </w:r>
          </w:p>
          <w:p w:rsidR="00000000" w:rsidRPr="00481BDF" w:rsidP="00481BDF">
            <w:pPr>
              <w:pStyle w:val="ListBullet"/>
            </w:pPr>
            <w:r w:rsidRPr="00481BDF">
              <w:t>limited ability of others to communicate in english</w:t>
            </w:r>
          </w:p>
          <w:p w:rsidR="00000000" w:rsidRPr="00481BDF" w:rsidP="00481BDF">
            <w:pPr>
              <w:pStyle w:val="ListBullet"/>
            </w:pPr>
            <w:r w:rsidRPr="00481BDF">
              <w:t>noisy environments or situations</w:t>
            </w:r>
          </w:p>
          <w:p w:rsidR="00000000" w:rsidRPr="00481BDF" w:rsidP="00481BDF">
            <w:pPr>
              <w:pStyle w:val="ListBullet"/>
            </w:pPr>
            <w:r w:rsidRPr="00481BDF">
              <w:t>illegible writing or</w:t>
            </w:r>
            <w:r w:rsidRPr="00481BDF">
              <w:t xml:space="preserve"> print</w:t>
            </w:r>
          </w:p>
          <w:p w:rsidR="00000000" w:rsidRPr="00481BDF" w:rsidP="00481BDF">
            <w:pPr>
              <w:pStyle w:val="ListBullet"/>
            </w:pPr>
            <w:r w:rsidRPr="00481BDF">
              <w:t>use of non-standard terms</w:t>
            </w:r>
          </w:p>
          <w:p w:rsidR="00000000" w:rsidP="00481BDF">
            <w:pPr>
              <w:pStyle w:val="ListBullet"/>
              <w:rPr>
                <w:lang w:val="en-NZ"/>
              </w:rPr>
            </w:pPr>
            <w:r w:rsidRPr="00481BDF">
              <w:t>incorrect assumption that message has been received and/or correctly understood</w:t>
            </w:r>
          </w:p>
        </w:tc>
      </w:tr>
      <w:tr w:rsidTr="00A62C3D">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481BDF">
            <w:pPr>
              <w:pStyle w:val="BodyText"/>
              <w:rPr>
                <w:lang w:val="en-NZ"/>
              </w:rPr>
            </w:pPr>
            <w:r w:rsidRPr="00481BDF">
              <w:t>Forms of communication may include:</w:t>
            </w:r>
          </w:p>
        </w:tc>
        <w:tc>
          <w:tcPr>
            <w:tcW w:w="5018" w:type="dxa"/>
            <w:tcBorders>
              <w:top w:val="nil"/>
              <w:left w:val="nil"/>
              <w:bottom w:val="nil"/>
              <w:right w:val="nil"/>
            </w:tcBorders>
            <w:tcMar>
              <w:top w:w="0" w:type="dxa"/>
              <w:left w:w="62" w:type="dxa"/>
              <w:bottom w:w="0" w:type="dxa"/>
              <w:right w:w="62" w:type="dxa"/>
            </w:tcMar>
          </w:tcPr>
          <w:p w:rsidR="00000000" w:rsidRPr="00481BDF" w:rsidP="00481BDF">
            <w:pPr>
              <w:pStyle w:val="ListBullet"/>
            </w:pPr>
            <w:r w:rsidRPr="00481BDF">
              <w:t>written e.g. log books, emails, incident and other reports, run sheets, data entry</w:t>
            </w:r>
          </w:p>
          <w:p w:rsidR="00000000" w:rsidRPr="00481BDF" w:rsidP="00481BDF">
            <w:pPr>
              <w:pStyle w:val="ListBullet"/>
            </w:pPr>
            <w:r w:rsidRPr="00481BDF">
              <w:t>reading and interpreting documentation e.g. SOP, manuals, checklists, drawings</w:t>
            </w:r>
          </w:p>
          <w:p w:rsidR="00000000" w:rsidRPr="00481BDF" w:rsidP="00481BDF">
            <w:pPr>
              <w:pStyle w:val="ListBullet"/>
            </w:pPr>
            <w:r w:rsidRPr="00481BDF">
              <w:t>verbal e.g. radio skills, telephone, face to face, handover</w:t>
            </w:r>
          </w:p>
          <w:p w:rsidR="00000000" w:rsidRPr="00481BDF" w:rsidP="00481BDF">
            <w:pPr>
              <w:pStyle w:val="ListBullet"/>
            </w:pPr>
            <w:r w:rsidRPr="00481BDF">
              <w:t>non-verbal e.g. hand signals, alarms, observations</w:t>
            </w:r>
          </w:p>
          <w:p w:rsidR="00000000" w:rsidRPr="00481BDF" w:rsidP="00481BDF">
            <w:pPr>
              <w:pStyle w:val="ListBullet"/>
            </w:pPr>
            <w:r w:rsidRPr="00481BDF">
              <w:t>signage e.g. safety, access</w:t>
            </w:r>
          </w:p>
        </w:tc>
      </w:tr>
    </w:tbl>
    <w:p w:rsidR="00A62C3D" w:rsidP="00481BDF">
      <w:pPr>
        <w:pStyle w:val="BodyText"/>
      </w:pPr>
    </w:p>
    <w:p w:rsidR="00A62C3D" w:rsidP="00481BDF">
      <w:pPr>
        <w:pStyle w:val="BodyText"/>
      </w:pPr>
    </w:p>
    <w:p w:rsidR="00000000" w:rsidRPr="00481BDF" w:rsidP="00481BDF">
      <w:pPr>
        <w:pStyle w:val="Heading1"/>
      </w:pPr>
      <w:bookmarkStart w:id="12" w:name="O_294756"/>
      <w:bookmarkEnd w:id="12"/>
      <w:r w:rsidRPr="00481BDF">
        <w:t>Unit Sector(s)</w:t>
      </w:r>
    </w:p>
    <w:p w:rsidR="00000000" w:rsidRPr="00481BDF" w:rsidP="00481BDF">
      <w:pPr>
        <w:pStyle w:val="BodyText"/>
      </w:pPr>
      <w:r w:rsidRPr="00481BDF">
        <w:t>Not Applicable</w:t>
      </w:r>
    </w:p>
    <w:p w:rsidR="00000000" w:rsidRPr="00481BDF" w:rsidP="00481BDF"/>
    <w:sectPr w:rsidSect="00481BD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B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62C3D" w:rsidP="00A62C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B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C3D" w:rsidP="00481B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62C3D" w:rsidP="00481BD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A62C3D" w:rsidP="00481BD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B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62C3D" w:rsidP="00A62C3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B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C3D" w:rsidP="00481BDF">
    <w:pPr>
      <w:pStyle w:val="Header"/>
      <w:framePr w:wrap="around"/>
    </w:pPr>
    <w:r>
      <w:fldChar w:fldCharType="begin"/>
    </w:r>
    <w:r>
      <w:instrText xml:space="preserve"> TITLE   \* MERGEFORMAT </w:instrText>
    </w:r>
    <w:r>
      <w:fldChar w:fldCharType="separate"/>
    </w:r>
    <w:r>
      <w:t>FPPREL210A Contribute to effective working relationships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62C3D" w:rsidP="00481BD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37AC5D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D8C099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1BD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81BDF"/>
    <w:pPr>
      <w:spacing w:before="360" w:after="60"/>
      <w:outlineLvl w:val="0"/>
    </w:pPr>
    <w:rPr>
      <w:sz w:val="32"/>
    </w:rPr>
  </w:style>
  <w:style w:type="paragraph" w:styleId="Heading2">
    <w:name w:val="heading 2"/>
    <w:basedOn w:val="HeadingBase"/>
    <w:next w:val="BodyText"/>
    <w:link w:val="Heading2Char"/>
    <w:qFormat/>
    <w:rsid w:val="00481BDF"/>
    <w:pPr>
      <w:keepLines/>
      <w:spacing w:before="240" w:after="120"/>
      <w:outlineLvl w:val="1"/>
    </w:pPr>
    <w:rPr>
      <w:sz w:val="28"/>
      <w:szCs w:val="40"/>
    </w:rPr>
  </w:style>
  <w:style w:type="paragraph" w:styleId="Heading3">
    <w:name w:val="heading 3"/>
    <w:basedOn w:val="HeadingBase"/>
    <w:next w:val="BodyText"/>
    <w:link w:val="Heading3Char"/>
    <w:qFormat/>
    <w:rsid w:val="00481BDF"/>
    <w:pPr>
      <w:spacing w:before="180" w:after="120"/>
      <w:outlineLvl w:val="2"/>
    </w:pPr>
    <w:rPr>
      <w:spacing w:val="-10"/>
      <w:kern w:val="32"/>
    </w:rPr>
  </w:style>
  <w:style w:type="paragraph" w:styleId="Heading4">
    <w:name w:val="heading 4"/>
    <w:basedOn w:val="HeadingBase"/>
    <w:next w:val="BodyText"/>
    <w:link w:val="Heading4Char"/>
    <w:qFormat/>
    <w:rsid w:val="00481BDF"/>
    <w:pPr>
      <w:spacing w:before="160" w:after="120"/>
      <w:outlineLvl w:val="3"/>
    </w:pPr>
    <w:rPr>
      <w:sz w:val="22"/>
    </w:rPr>
  </w:style>
  <w:style w:type="paragraph" w:styleId="Heading5">
    <w:name w:val="heading 5"/>
    <w:basedOn w:val="HeadingBase"/>
    <w:next w:val="Normal"/>
    <w:link w:val="Heading5Char"/>
    <w:qFormat/>
    <w:rsid w:val="00481BDF"/>
    <w:pPr>
      <w:spacing w:before="80"/>
      <w:outlineLvl w:val="4"/>
    </w:pPr>
    <w:rPr>
      <w:color w:val="918585"/>
      <w:sz w:val="20"/>
    </w:rPr>
  </w:style>
  <w:style w:type="paragraph" w:styleId="Heading6">
    <w:name w:val="heading 6"/>
    <w:basedOn w:val="HeadingBase"/>
    <w:next w:val="Normal"/>
    <w:link w:val="Heading6Char"/>
    <w:qFormat/>
    <w:rsid w:val="00481BDF"/>
    <w:pPr>
      <w:spacing w:before="60"/>
      <w:outlineLvl w:val="5"/>
    </w:pPr>
    <w:rPr>
      <w:color w:val="918585"/>
      <w:sz w:val="20"/>
    </w:rPr>
  </w:style>
  <w:style w:type="paragraph" w:styleId="Heading7">
    <w:name w:val="heading 7"/>
    <w:basedOn w:val="Normal"/>
    <w:next w:val="Normal"/>
    <w:link w:val="Heading7Char"/>
    <w:qFormat/>
    <w:rsid w:val="00481BDF"/>
    <w:pPr>
      <w:ind w:left="720"/>
      <w:outlineLvl w:val="6"/>
    </w:pPr>
    <w:rPr>
      <w:i/>
    </w:rPr>
  </w:style>
  <w:style w:type="paragraph" w:styleId="Heading8">
    <w:name w:val="heading 8"/>
    <w:basedOn w:val="Normal"/>
    <w:next w:val="Normal"/>
    <w:link w:val="Heading8Char"/>
    <w:qFormat/>
    <w:rsid w:val="00481BDF"/>
    <w:pPr>
      <w:ind w:left="720"/>
      <w:outlineLvl w:val="7"/>
    </w:pPr>
    <w:rPr>
      <w:i/>
    </w:rPr>
  </w:style>
  <w:style w:type="paragraph" w:styleId="Heading9">
    <w:name w:val="heading 9"/>
    <w:basedOn w:val="Normal"/>
    <w:next w:val="Normal"/>
    <w:link w:val="Heading9Char"/>
    <w:qFormat/>
    <w:rsid w:val="00481BDF"/>
    <w:pPr>
      <w:ind w:left="720"/>
      <w:outlineLvl w:val="8"/>
    </w:pPr>
    <w:rPr>
      <w:i/>
    </w:rPr>
  </w:style>
  <w:style w:type="character" w:default="1" w:styleId="DefaultParagraphFont">
    <w:name w:val="Default Paragraph Font"/>
    <w:uiPriority w:val="1"/>
    <w:unhideWhenUsed/>
    <w:rsid w:val="00481B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1BDF"/>
  </w:style>
  <w:style w:type="character" w:customStyle="1" w:styleId="Heading1Char">
    <w:name w:val="Heading 1 Char"/>
    <w:basedOn w:val="DefaultParagraphFont"/>
    <w:link w:val="Heading1"/>
    <w:rsid w:val="00481BDF"/>
    <w:rPr>
      <w:rFonts w:ascii="Times New Roman" w:eastAsia="Times New Roman" w:hAnsi="Times New Roman" w:cs="Times New Roman"/>
      <w:b/>
      <w:sz w:val="32"/>
      <w:szCs w:val="20"/>
      <w:lang w:eastAsia="en-US"/>
    </w:rPr>
  </w:style>
  <w:style w:type="paragraph" w:styleId="BodyText">
    <w:name w:val="Body Text"/>
    <w:basedOn w:val="Normal"/>
    <w:link w:val="BodyTextChar"/>
    <w:rsid w:val="00481BD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81BDF"/>
    <w:rPr>
      <w:rFonts w:ascii="Times New Roman" w:eastAsia="Times New Roman" w:hAnsi="Times New Roman" w:cs="Times New Roman"/>
      <w:sz w:val="24"/>
      <w:lang w:val="en-US" w:eastAsia="en-US"/>
    </w:rPr>
  </w:style>
  <w:style w:type="paragraph" w:styleId="Footer">
    <w:name w:val="footer"/>
    <w:basedOn w:val="Normal"/>
    <w:link w:val="FooterChar"/>
    <w:rsid w:val="00481B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1BDF"/>
    <w:rPr>
      <w:rFonts w:ascii="Times New Roman" w:eastAsia="Times New Roman" w:hAnsi="Times New Roman" w:cs="Times New Roman"/>
      <w:sz w:val="16"/>
      <w:lang w:val="en-US" w:eastAsia="en-US"/>
    </w:rPr>
  </w:style>
  <w:style w:type="paragraph" w:styleId="List">
    <w:name w:val="List"/>
    <w:basedOn w:val="BodyText"/>
    <w:next w:val="BodyText"/>
    <w:rsid w:val="00481BDF"/>
    <w:pPr>
      <w:tabs>
        <w:tab w:val="left" w:pos="340"/>
      </w:tabs>
      <w:spacing w:before="60" w:after="60"/>
      <w:ind w:left="340" w:hanging="340"/>
    </w:pPr>
  </w:style>
  <w:style w:type="paragraph" w:styleId="ListBullet">
    <w:name w:val="List Bullet"/>
    <w:basedOn w:val="List"/>
    <w:rsid w:val="00481BDF"/>
    <w:pPr>
      <w:numPr>
        <w:numId w:val="12"/>
      </w:numPr>
      <w:tabs>
        <w:tab w:val="clear" w:pos="340"/>
      </w:tabs>
      <w:spacing w:before="40" w:after="40"/>
    </w:pPr>
  </w:style>
  <w:style w:type="character" w:customStyle="1" w:styleId="SpecialBold">
    <w:name w:val="Special Bold"/>
    <w:basedOn w:val="DefaultParagraphFont"/>
    <w:rsid w:val="00481BDF"/>
    <w:rPr>
      <w:b/>
      <w:spacing w:val="0"/>
    </w:rPr>
  </w:style>
  <w:style w:type="paragraph" w:styleId="Header">
    <w:name w:val="header"/>
    <w:basedOn w:val="Normal"/>
    <w:link w:val="HeaderChar"/>
    <w:rsid w:val="00481B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1BD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81BDF"/>
    <w:pPr>
      <w:spacing w:before="240" w:after="120"/>
      <w:outlineLvl w:val="0"/>
    </w:pPr>
    <w:rPr>
      <w:rFonts w:ascii="Times New Roman" w:hAnsi="Times New Roman"/>
      <w:b/>
      <w:sz w:val="28"/>
    </w:rPr>
  </w:style>
  <w:style w:type="paragraph" w:customStyle="1" w:styleId="AllowPageBreak">
    <w:name w:val="AllowPageBreak"/>
    <w:rsid w:val="00481BD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81BDF"/>
    <w:pPr>
      <w:tabs>
        <w:tab w:val="left" w:pos="680"/>
      </w:tabs>
      <w:spacing w:before="60" w:after="60"/>
      <w:ind w:left="680" w:hanging="340"/>
    </w:pPr>
  </w:style>
  <w:style w:type="character" w:customStyle="1" w:styleId="Heading2Char">
    <w:name w:val="Heading 2 Char"/>
    <w:basedOn w:val="DefaultParagraphFont"/>
    <w:link w:val="Heading2"/>
    <w:rsid w:val="00481B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1B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1B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1B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1B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1BD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81BD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81BDF"/>
    <w:rPr>
      <w:rFonts w:ascii="Courier New" w:eastAsia="Times New Roman" w:hAnsi="Courier New" w:cs="Times New Roman"/>
      <w:i/>
      <w:szCs w:val="20"/>
      <w:lang w:val="en-US" w:eastAsia="en-US"/>
    </w:rPr>
  </w:style>
  <w:style w:type="paragraph" w:customStyle="1" w:styleId="HeadingBase">
    <w:name w:val="Heading Base"/>
    <w:rsid w:val="00481B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1BDF"/>
    <w:pPr>
      <w:tabs>
        <w:tab w:val="right" w:leader="dot" w:pos="9072"/>
      </w:tabs>
      <w:ind w:left="567"/>
    </w:pPr>
    <w:rPr>
      <w:szCs w:val="22"/>
    </w:rPr>
  </w:style>
  <w:style w:type="paragraph" w:customStyle="1" w:styleId="TOCBase">
    <w:name w:val="TOC Base"/>
    <w:rsid w:val="00481B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1BDF"/>
    <w:pPr>
      <w:tabs>
        <w:tab w:val="right" w:leader="dot" w:pos="9072"/>
      </w:tabs>
      <w:spacing w:before="40" w:after="40"/>
      <w:ind w:left="284"/>
    </w:pPr>
    <w:rPr>
      <w:rFonts w:ascii="Times New Roman" w:hAnsi="Times New Roman"/>
    </w:rPr>
  </w:style>
  <w:style w:type="paragraph" w:styleId="TOC1">
    <w:name w:val="toc 1"/>
    <w:basedOn w:val="TOCBase"/>
    <w:next w:val="Normal"/>
    <w:rsid w:val="00481BD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81BDF"/>
    <w:pPr>
      <w:spacing w:before="5040"/>
      <w:jc w:val="center"/>
    </w:pPr>
    <w:rPr>
      <w:sz w:val="48"/>
      <w:szCs w:val="72"/>
      <w:lang w:val="en-US"/>
    </w:rPr>
  </w:style>
  <w:style w:type="character" w:customStyle="1" w:styleId="TitleChar">
    <w:name w:val="Title Char"/>
    <w:basedOn w:val="DefaultParagraphFont"/>
    <w:link w:val="Title"/>
    <w:rsid w:val="00481B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1BDF"/>
    <w:pPr>
      <w:tabs>
        <w:tab w:val="left" w:pos="3600"/>
        <w:tab w:val="left" w:pos="3958"/>
      </w:tabs>
    </w:pPr>
  </w:style>
  <w:style w:type="paragraph" w:customStyle="1" w:styleId="Note">
    <w:name w:val="Note"/>
    <w:basedOn w:val="BodyText"/>
    <w:rsid w:val="00481B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1BDF"/>
    <w:pPr>
      <w:framePr w:wrap="auto" w:hAnchor="text" w:y="6049"/>
    </w:pPr>
    <w:rPr>
      <w:color w:val="000000"/>
      <w:sz w:val="40"/>
    </w:rPr>
  </w:style>
  <w:style w:type="paragraph" w:customStyle="1" w:styleId="TOCTitle">
    <w:name w:val="TOCTitle"/>
    <w:basedOn w:val="Heading1"/>
    <w:rsid w:val="00481BDF"/>
    <w:pPr>
      <w:spacing w:after="240"/>
      <w:jc w:val="center"/>
      <w:outlineLvl w:val="9"/>
    </w:pPr>
    <w:rPr>
      <w:caps/>
    </w:rPr>
  </w:style>
  <w:style w:type="paragraph" w:customStyle="1" w:styleId="Version">
    <w:name w:val="Version"/>
    <w:rsid w:val="00481BD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81BDF"/>
    <w:pPr>
      <w:numPr>
        <w:numId w:val="13"/>
      </w:numPr>
      <w:tabs>
        <w:tab w:val="clear" w:pos="680"/>
      </w:tabs>
    </w:pPr>
  </w:style>
  <w:style w:type="paragraph" w:styleId="Index1">
    <w:name w:val="index 1"/>
    <w:basedOn w:val="Normal"/>
    <w:next w:val="Normal"/>
    <w:semiHidden/>
    <w:rsid w:val="00481BDF"/>
    <w:pPr>
      <w:keepNext w:val="0"/>
      <w:tabs>
        <w:tab w:val="right" w:pos="4176"/>
      </w:tabs>
      <w:ind w:left="198" w:hanging="198"/>
    </w:pPr>
    <w:rPr>
      <w:rFonts w:ascii="Garamond" w:hAnsi="Garamond"/>
    </w:rPr>
  </w:style>
  <w:style w:type="paragraph" w:styleId="IndexHeading">
    <w:name w:val="index heading"/>
    <w:basedOn w:val="Normal"/>
    <w:next w:val="Index1"/>
    <w:semiHidden/>
    <w:rsid w:val="00481BDF"/>
    <w:pPr>
      <w:spacing w:before="120" w:after="120"/>
    </w:pPr>
    <w:rPr>
      <w:rFonts w:ascii="Arial" w:hAnsi="Arial"/>
      <w:b/>
      <w:color w:val="918585"/>
      <w:sz w:val="24"/>
    </w:rPr>
  </w:style>
  <w:style w:type="paragraph" w:customStyle="1" w:styleId="Chapter">
    <w:name w:val="Chapter"/>
    <w:basedOn w:val="Normal"/>
    <w:rsid w:val="00481BDF"/>
    <w:pPr>
      <w:spacing w:before="240"/>
    </w:pPr>
    <w:rPr>
      <w:rFonts w:ascii="Times New Roman" w:hAnsi="Times New Roman"/>
      <w:smallCaps/>
      <w:spacing w:val="80"/>
      <w:sz w:val="28"/>
    </w:rPr>
  </w:style>
  <w:style w:type="paragraph" w:customStyle="1" w:styleId="InChapter">
    <w:name w:val="InChapter"/>
    <w:basedOn w:val="Heading3"/>
    <w:rsid w:val="00481BDF"/>
    <w:pPr>
      <w:spacing w:after="240"/>
      <w:outlineLvl w:val="9"/>
    </w:pPr>
    <w:rPr>
      <w:noProof/>
    </w:rPr>
  </w:style>
  <w:style w:type="paragraph" w:styleId="Index2">
    <w:name w:val="index 2"/>
    <w:basedOn w:val="Normal"/>
    <w:next w:val="Normal"/>
    <w:semiHidden/>
    <w:rsid w:val="00481BDF"/>
    <w:pPr>
      <w:tabs>
        <w:tab w:val="right" w:pos="4176"/>
      </w:tabs>
      <w:ind w:left="568" w:hanging="284"/>
    </w:pPr>
    <w:rPr>
      <w:rFonts w:ascii="Garamond" w:hAnsi="Garamond"/>
    </w:rPr>
  </w:style>
  <w:style w:type="paragraph" w:customStyle="1" w:styleId="Byline">
    <w:name w:val="Byline"/>
    <w:rsid w:val="00481B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1BDF"/>
    <w:pPr>
      <w:tabs>
        <w:tab w:val="clear" w:pos="3600"/>
        <w:tab w:val="clear" w:pos="3958"/>
      </w:tabs>
      <w:jc w:val="right"/>
    </w:pPr>
  </w:style>
  <w:style w:type="character" w:styleId="Emphasis">
    <w:name w:val="Emphasis"/>
    <w:basedOn w:val="DefaultParagraphFont"/>
    <w:qFormat/>
    <w:rsid w:val="00481BDF"/>
    <w:rPr>
      <w:i/>
    </w:rPr>
  </w:style>
  <w:style w:type="paragraph" w:styleId="Caption">
    <w:name w:val="caption"/>
    <w:basedOn w:val="BodyText"/>
    <w:next w:val="Normal"/>
    <w:qFormat/>
    <w:rsid w:val="00481BDF"/>
    <w:pPr>
      <w:framePr w:w="2268" w:hSpace="181" w:vSpace="181" w:wrap="around" w:vAnchor="text" w:hAnchor="page" w:x="1135" w:y="285" w:anchorLock="1"/>
    </w:pPr>
    <w:rPr>
      <w:i/>
    </w:rPr>
  </w:style>
  <w:style w:type="paragraph" w:customStyle="1" w:styleId="MiniTOCTitle">
    <w:name w:val="MiniTOCTitle"/>
    <w:basedOn w:val="Heading4"/>
    <w:rsid w:val="00481BDF"/>
    <w:pPr>
      <w:spacing w:before="240"/>
      <w:outlineLvl w:val="9"/>
    </w:pPr>
    <w:rPr>
      <w:noProof/>
      <w:sz w:val="24"/>
    </w:rPr>
  </w:style>
  <w:style w:type="paragraph" w:customStyle="1" w:styleId="MiniTOCItem">
    <w:name w:val="MiniTOCItem"/>
    <w:basedOn w:val="ListBullet"/>
    <w:rsid w:val="00481BDF"/>
    <w:pPr>
      <w:numPr>
        <w:numId w:val="0"/>
      </w:numPr>
      <w:tabs>
        <w:tab w:val="right" w:leader="dot" w:pos="6521"/>
      </w:tabs>
      <w:spacing w:before="0" w:after="0"/>
    </w:pPr>
  </w:style>
  <w:style w:type="paragraph" w:customStyle="1" w:styleId="TOFTitle">
    <w:name w:val="TOFTitle"/>
    <w:basedOn w:val="TOCTitle"/>
    <w:rsid w:val="00481BDF"/>
  </w:style>
  <w:style w:type="paragraph" w:styleId="TableofFigures">
    <w:name w:val="table of figures"/>
    <w:basedOn w:val="Normal"/>
    <w:next w:val="Normal"/>
    <w:semiHidden/>
    <w:rsid w:val="00481BDF"/>
    <w:pPr>
      <w:tabs>
        <w:tab w:val="right" w:leader="dot" w:pos="9072"/>
      </w:tabs>
      <w:ind w:left="970" w:hanging="403"/>
    </w:pPr>
    <w:rPr>
      <w:rFonts w:ascii="Times New Roman" w:hAnsi="Times New Roman"/>
      <w:b/>
    </w:rPr>
  </w:style>
  <w:style w:type="paragraph" w:styleId="ListNumber">
    <w:name w:val="List Number"/>
    <w:basedOn w:val="List"/>
    <w:rsid w:val="00481BDF"/>
    <w:pPr>
      <w:numPr>
        <w:numId w:val="10"/>
      </w:numPr>
    </w:pPr>
  </w:style>
  <w:style w:type="character" w:customStyle="1" w:styleId="WingdingSymbols">
    <w:name w:val="Wingding Symbols"/>
    <w:rsid w:val="00481BDF"/>
    <w:rPr>
      <w:rFonts w:ascii="Wingdings" w:hAnsi="Wingdings"/>
    </w:rPr>
  </w:style>
  <w:style w:type="paragraph" w:customStyle="1" w:styleId="TableHeading">
    <w:name w:val="Table Heading"/>
    <w:basedOn w:val="HeadingBase"/>
    <w:rsid w:val="00481BDF"/>
    <w:pPr>
      <w:keepLines/>
      <w:pBdr>
        <w:bottom w:val="single" w:sz="6" w:space="1" w:color="918585"/>
      </w:pBdr>
      <w:spacing w:before="240"/>
    </w:pPr>
  </w:style>
  <w:style w:type="character" w:customStyle="1" w:styleId="HotSpot">
    <w:name w:val="HotSpot"/>
    <w:rsid w:val="00481BDF"/>
    <w:rPr>
      <w:color w:val="0033CC"/>
      <w:u w:val="none"/>
    </w:rPr>
  </w:style>
  <w:style w:type="paragraph" w:customStyle="1" w:styleId="BodyTextRight">
    <w:name w:val="Body Text Right"/>
    <w:basedOn w:val="BodyText"/>
    <w:rsid w:val="00481BDF"/>
    <w:pPr>
      <w:spacing w:before="0" w:after="0"/>
      <w:jc w:val="right"/>
    </w:pPr>
  </w:style>
  <w:style w:type="paragraph" w:styleId="Index3">
    <w:name w:val="index 3"/>
    <w:basedOn w:val="ListNumber2"/>
    <w:next w:val="Normal"/>
    <w:semiHidden/>
    <w:rsid w:val="00481BDF"/>
    <w:pPr>
      <w:numPr>
        <w:numId w:val="0"/>
      </w:numPr>
      <w:tabs>
        <w:tab w:val="right" w:leader="dot" w:pos="4176"/>
      </w:tabs>
    </w:pPr>
  </w:style>
  <w:style w:type="paragraph" w:styleId="ListNumber2">
    <w:name w:val="List Number 2"/>
    <w:basedOn w:val="List2"/>
    <w:rsid w:val="00481BDF"/>
    <w:pPr>
      <w:numPr>
        <w:numId w:val="9"/>
      </w:numPr>
      <w:tabs>
        <w:tab w:val="clear" w:pos="1060"/>
      </w:tabs>
    </w:pPr>
  </w:style>
  <w:style w:type="paragraph" w:customStyle="1" w:styleId="MarginNote">
    <w:name w:val="Margin Note"/>
    <w:basedOn w:val="BodyText"/>
    <w:rsid w:val="00481B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1B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1BD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81BDF"/>
    <w:rPr>
      <w:sz w:val="32"/>
    </w:rPr>
  </w:style>
  <w:style w:type="paragraph" w:customStyle="1" w:styleId="HeadingProcedure">
    <w:name w:val="Heading Procedure"/>
    <w:basedOn w:val="HeadingBase"/>
    <w:next w:val="Normal"/>
    <w:rsid w:val="00481BDF"/>
    <w:pPr>
      <w:tabs>
        <w:tab w:val="left" w:pos="0"/>
      </w:tabs>
      <w:spacing w:before="120" w:after="60"/>
    </w:pPr>
    <w:rPr>
      <w:i/>
      <w:color w:val="918585"/>
      <w:sz w:val="22"/>
    </w:rPr>
  </w:style>
  <w:style w:type="paragraph" w:customStyle="1" w:styleId="TableBodyText">
    <w:name w:val="Table Body Text"/>
    <w:basedOn w:val="BodyText"/>
    <w:rsid w:val="00481BDF"/>
    <w:pPr>
      <w:spacing w:before="60" w:after="60"/>
    </w:pPr>
  </w:style>
  <w:style w:type="paragraph" w:styleId="ListContinue">
    <w:name w:val="List Continue"/>
    <w:basedOn w:val="List"/>
    <w:rsid w:val="00481BDF"/>
    <w:pPr>
      <w:ind w:firstLine="0"/>
    </w:pPr>
  </w:style>
  <w:style w:type="paragraph" w:customStyle="1" w:styleId="ListNote">
    <w:name w:val="List Note"/>
    <w:basedOn w:val="List"/>
    <w:rsid w:val="00481BDF"/>
    <w:pPr>
      <w:pBdr>
        <w:top w:val="single" w:sz="6" w:space="2" w:color="918585"/>
        <w:bottom w:val="single" w:sz="6" w:space="2" w:color="918585"/>
      </w:pBdr>
      <w:tabs>
        <w:tab w:val="left" w:pos="1021"/>
      </w:tabs>
      <w:ind w:firstLine="0"/>
    </w:pPr>
  </w:style>
  <w:style w:type="paragraph" w:customStyle="1" w:styleId="Warning">
    <w:name w:val="Warning"/>
    <w:basedOn w:val="BodyText"/>
    <w:rsid w:val="00481BDF"/>
    <w:pPr>
      <w:shd w:val="clear" w:color="auto" w:fill="D9D9D9"/>
      <w:tabs>
        <w:tab w:val="left" w:pos="992"/>
      </w:tabs>
      <w:ind w:left="119" w:right="119"/>
    </w:pPr>
    <w:rPr>
      <w:sz w:val="20"/>
    </w:rPr>
  </w:style>
  <w:style w:type="paragraph" w:customStyle="1" w:styleId="MarginIcons">
    <w:name w:val="Margin Icons"/>
    <w:basedOn w:val="BodyText"/>
    <w:rsid w:val="00481B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1BDF"/>
    <w:rPr>
      <w:rFonts w:ascii="Courier New" w:hAnsi="Courier New"/>
    </w:rPr>
  </w:style>
  <w:style w:type="paragraph" w:customStyle="1" w:styleId="NoteBullet">
    <w:name w:val="Note Bullet"/>
    <w:basedOn w:val="Note"/>
    <w:rsid w:val="00481BDF"/>
    <w:pPr>
      <w:tabs>
        <w:tab w:val="clear" w:pos="680"/>
      </w:tabs>
      <w:spacing w:before="60" w:after="60"/>
    </w:pPr>
  </w:style>
  <w:style w:type="paragraph" w:customStyle="1" w:styleId="SubHeading2">
    <w:name w:val="SubHeading2"/>
    <w:basedOn w:val="HeadingBase"/>
    <w:rsid w:val="00481BDF"/>
    <w:pPr>
      <w:spacing w:before="240" w:after="60"/>
    </w:pPr>
    <w:rPr>
      <w:sz w:val="20"/>
    </w:rPr>
  </w:style>
  <w:style w:type="paragraph" w:customStyle="1" w:styleId="SubHeading1">
    <w:name w:val="SubHeading1"/>
    <w:basedOn w:val="HeadingBase"/>
    <w:rsid w:val="00481BDF"/>
    <w:pPr>
      <w:spacing w:before="240" w:after="60"/>
    </w:pPr>
    <w:rPr>
      <w:color w:val="918585"/>
      <w:sz w:val="22"/>
    </w:rPr>
  </w:style>
  <w:style w:type="paragraph" w:customStyle="1" w:styleId="SideHeading">
    <w:name w:val="Side Heading"/>
    <w:basedOn w:val="HeadingBase"/>
    <w:rsid w:val="00481B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1BDF"/>
    <w:pPr>
      <w:tabs>
        <w:tab w:val="num" w:pos="360"/>
      </w:tabs>
    </w:pPr>
  </w:style>
  <w:style w:type="paragraph" w:styleId="PlainText">
    <w:name w:val="Plain Text"/>
    <w:basedOn w:val="Normal"/>
    <w:link w:val="PlainTextChar"/>
    <w:rsid w:val="00481BDF"/>
    <w:rPr>
      <w:sz w:val="20"/>
    </w:rPr>
  </w:style>
  <w:style w:type="character" w:customStyle="1" w:styleId="PlainTextChar">
    <w:name w:val="Plain Text Char"/>
    <w:basedOn w:val="DefaultParagraphFont"/>
    <w:link w:val="PlainText"/>
    <w:rsid w:val="00481BD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81BDF"/>
    <w:rPr>
      <w:b/>
      <w:smallCaps/>
    </w:rPr>
  </w:style>
  <w:style w:type="paragraph" w:customStyle="1" w:styleId="TableListNumber">
    <w:name w:val="Table List Number"/>
    <w:basedOn w:val="ListNumber"/>
    <w:rsid w:val="00481BDF"/>
    <w:pPr>
      <w:numPr>
        <w:numId w:val="0"/>
      </w:numPr>
    </w:pPr>
  </w:style>
  <w:style w:type="paragraph" w:styleId="TOC4">
    <w:name w:val="toc 4"/>
    <w:basedOn w:val="TOCBase"/>
    <w:next w:val="Normal"/>
    <w:semiHidden/>
    <w:rsid w:val="00481BDF"/>
    <w:pPr>
      <w:tabs>
        <w:tab w:val="right" w:leader="dot" w:pos="9071"/>
      </w:tabs>
      <w:ind w:left="1701"/>
    </w:pPr>
  </w:style>
  <w:style w:type="paragraph" w:customStyle="1" w:styleId="ListAlpha">
    <w:name w:val="List Alpha"/>
    <w:basedOn w:val="List"/>
    <w:rsid w:val="00481BDF"/>
    <w:pPr>
      <w:numPr>
        <w:numId w:val="8"/>
      </w:numPr>
    </w:pPr>
  </w:style>
  <w:style w:type="paragraph" w:customStyle="1" w:styleId="ListAlpha2">
    <w:name w:val="List Alpha 2"/>
    <w:basedOn w:val="List2"/>
    <w:rsid w:val="00481BDF"/>
    <w:pPr>
      <w:numPr>
        <w:numId w:val="7"/>
      </w:numPr>
    </w:pPr>
  </w:style>
  <w:style w:type="paragraph" w:styleId="List3">
    <w:name w:val="List 3"/>
    <w:basedOn w:val="BodyText"/>
    <w:rsid w:val="00481BDF"/>
    <w:pPr>
      <w:tabs>
        <w:tab w:val="left" w:pos="1021"/>
      </w:tabs>
      <w:spacing w:before="60" w:after="60"/>
      <w:ind w:left="1020" w:hanging="340"/>
    </w:pPr>
  </w:style>
  <w:style w:type="paragraph" w:styleId="List4">
    <w:name w:val="List 4"/>
    <w:basedOn w:val="BodyText"/>
    <w:rsid w:val="00481BDF"/>
    <w:pPr>
      <w:tabs>
        <w:tab w:val="left" w:pos="1361"/>
      </w:tabs>
      <w:spacing w:before="60" w:after="60"/>
      <w:ind w:left="1361" w:hanging="340"/>
    </w:pPr>
  </w:style>
  <w:style w:type="paragraph" w:styleId="List5">
    <w:name w:val="List 5"/>
    <w:basedOn w:val="BodyText"/>
    <w:rsid w:val="00481BDF"/>
    <w:pPr>
      <w:tabs>
        <w:tab w:val="left" w:pos="1701"/>
      </w:tabs>
      <w:spacing w:before="60" w:after="60"/>
      <w:ind w:left="1701" w:hanging="340"/>
    </w:pPr>
  </w:style>
  <w:style w:type="paragraph" w:styleId="ListBullet3">
    <w:name w:val="List Bullet 3"/>
    <w:basedOn w:val="List3"/>
    <w:rsid w:val="00481BDF"/>
    <w:pPr>
      <w:numPr>
        <w:numId w:val="14"/>
      </w:numPr>
      <w:tabs>
        <w:tab w:val="clear" w:pos="1021"/>
      </w:tabs>
      <w:ind w:left="1037" w:hanging="357"/>
    </w:pPr>
  </w:style>
  <w:style w:type="paragraph" w:styleId="ListBullet4">
    <w:name w:val="List Bullet 4"/>
    <w:basedOn w:val="List4"/>
    <w:rsid w:val="00481BDF"/>
    <w:pPr>
      <w:numPr>
        <w:numId w:val="2"/>
      </w:numPr>
    </w:pPr>
  </w:style>
  <w:style w:type="paragraph" w:styleId="ListBullet5">
    <w:name w:val="List Bullet 5"/>
    <w:basedOn w:val="List5"/>
    <w:rsid w:val="00481BDF"/>
    <w:pPr>
      <w:numPr>
        <w:numId w:val="3"/>
      </w:numPr>
    </w:pPr>
  </w:style>
  <w:style w:type="paragraph" w:styleId="ListContinue2">
    <w:name w:val="List Continue 2"/>
    <w:basedOn w:val="List2"/>
    <w:rsid w:val="00481BDF"/>
    <w:pPr>
      <w:ind w:firstLine="0"/>
    </w:pPr>
  </w:style>
  <w:style w:type="paragraph" w:styleId="ListContinue3">
    <w:name w:val="List Continue 3"/>
    <w:basedOn w:val="List3"/>
    <w:rsid w:val="00481BDF"/>
    <w:pPr>
      <w:ind w:left="1021" w:firstLine="0"/>
    </w:pPr>
  </w:style>
  <w:style w:type="paragraph" w:styleId="ListContinue4">
    <w:name w:val="List Continue 4"/>
    <w:basedOn w:val="List4"/>
    <w:rsid w:val="00481BDF"/>
    <w:pPr>
      <w:ind w:firstLine="0"/>
    </w:pPr>
  </w:style>
  <w:style w:type="paragraph" w:styleId="ListContinue5">
    <w:name w:val="List Continue 5"/>
    <w:basedOn w:val="List5"/>
    <w:rsid w:val="00481BDF"/>
    <w:pPr>
      <w:ind w:firstLine="0"/>
    </w:pPr>
  </w:style>
  <w:style w:type="paragraph" w:styleId="ListNumber3">
    <w:name w:val="List Number 3"/>
    <w:basedOn w:val="List3"/>
    <w:rsid w:val="00481BDF"/>
    <w:pPr>
      <w:numPr>
        <w:numId w:val="4"/>
      </w:numPr>
    </w:pPr>
  </w:style>
  <w:style w:type="paragraph" w:styleId="ListNumber4">
    <w:name w:val="List Number 4"/>
    <w:basedOn w:val="List4"/>
    <w:rsid w:val="00481BDF"/>
    <w:pPr>
      <w:numPr>
        <w:numId w:val="5"/>
      </w:numPr>
    </w:pPr>
  </w:style>
  <w:style w:type="paragraph" w:styleId="ListNumber5">
    <w:name w:val="List Number 5"/>
    <w:basedOn w:val="List5"/>
    <w:rsid w:val="00481BDF"/>
    <w:pPr>
      <w:numPr>
        <w:numId w:val="6"/>
      </w:numPr>
    </w:pPr>
  </w:style>
  <w:style w:type="paragraph" w:styleId="BlockText">
    <w:name w:val="Block Text"/>
    <w:basedOn w:val="Normal"/>
    <w:rsid w:val="00481BDF"/>
    <w:pPr>
      <w:spacing w:after="120"/>
      <w:ind w:left="1440" w:right="1440"/>
    </w:pPr>
  </w:style>
  <w:style w:type="character" w:customStyle="1" w:styleId="Subscript">
    <w:name w:val="Subscript"/>
    <w:basedOn w:val="DefaultParagraphFont"/>
    <w:rsid w:val="00481BDF"/>
    <w:rPr>
      <w:sz w:val="16"/>
      <w:vertAlign w:val="subscript"/>
    </w:rPr>
  </w:style>
  <w:style w:type="character" w:customStyle="1" w:styleId="Superscript">
    <w:name w:val="Superscript"/>
    <w:basedOn w:val="DefaultParagraphFont"/>
    <w:rsid w:val="00481BDF"/>
    <w:rPr>
      <w:sz w:val="16"/>
      <w:vertAlign w:val="superscript"/>
    </w:rPr>
  </w:style>
  <w:style w:type="character" w:customStyle="1" w:styleId="Symbols">
    <w:name w:val="Symbols"/>
    <w:basedOn w:val="DefaultParagraphFont"/>
    <w:rsid w:val="00481BDF"/>
    <w:rPr>
      <w:rFonts w:ascii="Symbol" w:hAnsi="Symbol"/>
    </w:rPr>
  </w:style>
  <w:style w:type="character" w:customStyle="1" w:styleId="MenuOptions">
    <w:name w:val="Menu Options"/>
    <w:basedOn w:val="DefaultParagraphFont"/>
    <w:rsid w:val="00481BDF"/>
    <w:rPr>
      <w:rFonts w:ascii="Arial Narrow" w:hAnsi="Arial Narrow"/>
      <w:smallCaps/>
    </w:rPr>
  </w:style>
  <w:style w:type="character" w:customStyle="1" w:styleId="Buttons">
    <w:name w:val="Buttons"/>
    <w:basedOn w:val="DefaultParagraphFont"/>
    <w:rsid w:val="00481BDF"/>
    <w:rPr>
      <w:b/>
    </w:rPr>
  </w:style>
  <w:style w:type="character" w:customStyle="1" w:styleId="Underlined">
    <w:name w:val="Underlined"/>
    <w:basedOn w:val="DefaultParagraphFont"/>
    <w:rsid w:val="00481BDF"/>
    <w:rPr>
      <w:u w:val="single"/>
    </w:rPr>
  </w:style>
  <w:style w:type="paragraph" w:customStyle="1" w:styleId="TableBodyTextRight">
    <w:name w:val="Table Body Text Right"/>
    <w:basedOn w:val="TableBodyText"/>
    <w:rsid w:val="00481BDF"/>
    <w:pPr>
      <w:widowControl w:val="0"/>
      <w:autoSpaceDE w:val="0"/>
      <w:autoSpaceDN w:val="0"/>
      <w:adjustRightInd w:val="0"/>
      <w:jc w:val="right"/>
    </w:pPr>
    <w:rPr>
      <w:rFonts w:cs="Arial"/>
      <w:szCs w:val="18"/>
    </w:rPr>
  </w:style>
  <w:style w:type="paragraph" w:customStyle="1" w:styleId="CopyrightText">
    <w:name w:val="Copyright Text"/>
    <w:basedOn w:val="BodyText"/>
    <w:rsid w:val="00481BDF"/>
    <w:rPr>
      <w:sz w:val="18"/>
    </w:rPr>
  </w:style>
  <w:style w:type="paragraph" w:customStyle="1" w:styleId="BodySmallRight">
    <w:name w:val="Body Small Right"/>
    <w:basedOn w:val="BodyTextRight"/>
    <w:rsid w:val="00481BDF"/>
    <w:rPr>
      <w:sz w:val="18"/>
      <w:szCs w:val="18"/>
    </w:rPr>
  </w:style>
  <w:style w:type="paragraph" w:customStyle="1" w:styleId="MarginEdition">
    <w:name w:val="Margin Edition"/>
    <w:basedOn w:val="MarginNote"/>
    <w:rsid w:val="00481BDF"/>
    <w:pPr>
      <w:spacing w:before="0" w:after="0"/>
    </w:pPr>
    <w:rPr>
      <w:rFonts w:ascii="Times New Roman" w:hAnsi="Times New Roman"/>
      <w:color w:val="999999"/>
    </w:rPr>
  </w:style>
  <w:style w:type="paragraph" w:customStyle="1" w:styleId="Spacer">
    <w:name w:val="Spacer"/>
    <w:basedOn w:val="Normal"/>
    <w:rsid w:val="00481BDF"/>
    <w:rPr>
      <w:sz w:val="2"/>
      <w:szCs w:val="2"/>
    </w:rPr>
  </w:style>
  <w:style w:type="character" w:customStyle="1" w:styleId="Small">
    <w:name w:val="Small"/>
    <w:basedOn w:val="DefaultParagraphFont"/>
    <w:rsid w:val="00481BDF"/>
    <w:rPr>
      <w:sz w:val="16"/>
    </w:rPr>
  </w:style>
  <w:style w:type="paragraph" w:customStyle="1" w:styleId="WideTable">
    <w:name w:val="Wide Table"/>
    <w:basedOn w:val="Normal"/>
    <w:rsid w:val="00481BDF"/>
    <w:pPr>
      <w:ind w:left="-1418"/>
    </w:pPr>
    <w:rPr>
      <w:sz w:val="2"/>
      <w:szCs w:val="2"/>
    </w:rPr>
  </w:style>
  <w:style w:type="character" w:styleId="PageNumber">
    <w:name w:val="page number"/>
    <w:basedOn w:val="DefaultParagraphFont"/>
    <w:rsid w:val="00481BDF"/>
  </w:style>
  <w:style w:type="paragraph" w:styleId="Quote">
    <w:name w:val="Quote"/>
    <w:basedOn w:val="Heading1"/>
    <w:link w:val="QuoteChar"/>
    <w:qFormat/>
    <w:rsid w:val="00481BDF"/>
    <w:rPr>
      <w:b w:val="0"/>
      <w:sz w:val="72"/>
      <w:szCs w:val="72"/>
      <w:lang w:val="en-NZ"/>
    </w:rPr>
  </w:style>
  <w:style w:type="character" w:customStyle="1" w:styleId="QuoteChar">
    <w:name w:val="Quote Char"/>
    <w:basedOn w:val="DefaultParagraphFont"/>
    <w:link w:val="Quote"/>
    <w:rsid w:val="00481B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1BDF"/>
    <w:pPr>
      <w:pageBreakBefore/>
    </w:pPr>
  </w:style>
  <w:style w:type="paragraph" w:customStyle="1" w:styleId="Border">
    <w:name w:val="Border"/>
    <w:basedOn w:val="Normal"/>
    <w:qFormat/>
    <w:rsid w:val="00481B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1BDF"/>
    <w:rPr>
      <w:b/>
      <w:bCs/>
      <w:i/>
      <w:iCs/>
      <w:color w:val="auto"/>
    </w:rPr>
  </w:style>
  <w:style w:type="paragraph" w:styleId="IntenseQuote">
    <w:name w:val="Intense Quote"/>
    <w:basedOn w:val="Normal"/>
    <w:next w:val="Normal"/>
    <w:link w:val="IntenseQuoteChar"/>
    <w:uiPriority w:val="30"/>
    <w:qFormat/>
    <w:rsid w:val="00481B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1BD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81BDF"/>
    <w:rPr>
      <w:smallCaps/>
      <w:color w:val="auto"/>
      <w:u w:val="single"/>
    </w:rPr>
  </w:style>
  <w:style w:type="character" w:styleId="IntenseReference">
    <w:name w:val="Intense Reference"/>
    <w:basedOn w:val="DefaultParagraphFont"/>
    <w:uiPriority w:val="32"/>
    <w:qFormat/>
    <w:rsid w:val="00481BDF"/>
    <w:rPr>
      <w:b/>
      <w:bCs/>
      <w:smallCaps/>
      <w:color w:val="auto"/>
      <w:spacing w:val="5"/>
      <w:u w:val="single"/>
    </w:rPr>
  </w:style>
  <w:style w:type="paragraph" w:customStyle="1" w:styleId="2ColumnHeading">
    <w:name w:val="2Column Heading"/>
    <w:basedOn w:val="BodyText"/>
    <w:qFormat/>
    <w:rsid w:val="00481BDF"/>
    <w:pPr>
      <w:spacing w:after="60"/>
      <w:ind w:left="-2268"/>
    </w:pPr>
    <w:rPr>
      <w:b/>
    </w:rPr>
  </w:style>
  <w:style w:type="paragraph" w:customStyle="1" w:styleId="Heading1TOC">
    <w:name w:val="Heading1 TOC"/>
    <w:basedOn w:val="Normal"/>
    <w:qFormat/>
    <w:rsid w:val="00481BDF"/>
    <w:pPr>
      <w:spacing w:before="240" w:after="120"/>
    </w:pPr>
    <w:rPr>
      <w:rFonts w:ascii="Times New Roman" w:hAnsi="Times New Roman"/>
      <w:b/>
      <w:sz w:val="32"/>
    </w:rPr>
  </w:style>
  <w:style w:type="paragraph" w:customStyle="1" w:styleId="Heading2TOC">
    <w:name w:val="Heading2 TOC"/>
    <w:basedOn w:val="Normal"/>
    <w:qFormat/>
    <w:rsid w:val="00481BDF"/>
    <w:pPr>
      <w:spacing w:before="240" w:after="60"/>
    </w:pPr>
    <w:rPr>
      <w:rFonts w:ascii="Times New Roman" w:hAnsi="Times New Roman"/>
      <w:b/>
      <w:sz w:val="28"/>
    </w:rPr>
  </w:style>
  <w:style w:type="character" w:customStyle="1" w:styleId="Underline">
    <w:name w:val="Underline"/>
    <w:basedOn w:val="DefaultParagraphFont"/>
    <w:qFormat/>
    <w:rsid w:val="00481BDF"/>
    <w:rPr>
      <w:u w:val="single"/>
    </w:rPr>
  </w:style>
  <w:style w:type="character" w:customStyle="1" w:styleId="BoldandItalics">
    <w:name w:val="Bold and Italics"/>
    <w:qFormat/>
    <w:rsid w:val="00481BDF"/>
    <w:rPr>
      <w:b/>
      <w:i/>
      <w:u w:val="none"/>
    </w:rPr>
  </w:style>
  <w:style w:type="paragraph" w:styleId="BalloonText">
    <w:name w:val="Balloon Text"/>
    <w:basedOn w:val="Normal"/>
    <w:link w:val="BalloonTextChar"/>
    <w:rsid w:val="00481BDF"/>
    <w:rPr>
      <w:rFonts w:ascii="Tahoma" w:hAnsi="Tahoma" w:cs="Tahoma"/>
      <w:sz w:val="16"/>
      <w:szCs w:val="16"/>
    </w:rPr>
  </w:style>
  <w:style w:type="character" w:customStyle="1" w:styleId="BalloonTextChar">
    <w:name w:val="Balloon Text Char"/>
    <w:basedOn w:val="DefaultParagraphFont"/>
    <w:link w:val="BalloonText"/>
    <w:rsid w:val="00481BD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81BD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81BD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1347</Words>
  <Characters>8846</Characters>
  <Application>Microsoft Office Word</Application>
  <DocSecurity>0</DocSecurity>
  <Lines>296</Lines>
  <Paragraphs>143</Paragraphs>
  <ScaleCrop>false</ScaleCrop>
  <Company>Author-it Software Corporation Ltd.</Company>
  <LinksUpToDate>false</LinksUpToDate>
  <CharactersWithSpaces>10123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FPPREL210A Contribute to effective working relationships</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2012-05-26T16:39:00Z</dcterms:created>
  <dcterms:modified xsi:type="dcterms:W3CDTF">2012-05-26T16:39:00Z</dcterms:modified>
</cp:coreProperties>
</file>