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CE9" w:rsidP="00946CE9">
      <w:pPr>
        <w:pStyle w:val="Title"/>
      </w:pPr>
      <w:r>
        <w:fldChar w:fldCharType="begin"/>
      </w:r>
      <w:r>
        <w:instrText xml:space="preserve"> TITLE   \* MERGEFORMAT </w:instrText>
      </w:r>
      <w:r>
        <w:fldChar w:fldCharType="separate"/>
      </w:r>
      <w:r>
        <w:t>FPPREC320A Prepare and start up chemical recovery operations</w:t>
      </w:r>
      <w:r>
        <w:fldChar w:fldCharType="end"/>
      </w:r>
    </w:p>
    <w:p w:rsidR="00946CE9" w:rsidP="00946CE9">
      <w:pPr>
        <w:pStyle w:val="Version"/>
        <w:sectPr w:rsidSect="008743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435D" w:rsidP="0087435D">
      <w:pPr>
        <w:pStyle w:val="SuperHeading"/>
      </w:pPr>
      <w:r w:rsidRPr="0087435D">
        <w:t>FPPREC320A Prepare and start up chemical recovery operations</w:t>
      </w:r>
    </w:p>
    <w:p w:rsidR="00000000" w:rsidRPr="0087435D" w:rsidP="0087435D">
      <w:pPr>
        <w:pStyle w:val="Heading1"/>
      </w:pPr>
      <w:bookmarkStart w:id="1" w:name="O_270847"/>
      <w:bookmarkEnd w:id="1"/>
      <w:r w:rsidRPr="0087435D">
        <w:t>Modification History</w:t>
      </w:r>
    </w:p>
    <w:p w:rsidR="00000000" w:rsidRPr="0087435D" w:rsidP="0087435D">
      <w:pPr>
        <w:pStyle w:val="BodyText"/>
      </w:pPr>
      <w:r w:rsidRPr="0087435D">
        <w:t>Not Applicable</w:t>
      </w:r>
    </w:p>
    <w:p w:rsidR="00000000" w:rsidRPr="0087435D" w:rsidP="0087435D">
      <w:pPr>
        <w:pStyle w:val="AllowPageBreak"/>
      </w:pPr>
    </w:p>
    <w:p w:rsidR="00000000" w:rsidRPr="0087435D" w:rsidP="0087435D">
      <w:pPr>
        <w:pStyle w:val="Heading1"/>
      </w:pPr>
      <w:bookmarkStart w:id="2" w:name="O_204789"/>
      <w:bookmarkEnd w:id="2"/>
      <w:r w:rsidRPr="0087435D">
        <w:t>Unit Descriptor</w:t>
      </w:r>
    </w:p>
    <w:tbl>
      <w:tblPr>
        <w:tblW w:w="0" w:type="auto"/>
        <w:tblLayout w:type="fixed"/>
        <w:tblCellMar>
          <w:left w:w="62" w:type="dxa"/>
          <w:right w:w="62" w:type="dxa"/>
        </w:tblCellMar>
        <w:tblLook w:val="0000"/>
      </w:tblPr>
      <w:tblGrid>
        <w:gridCol w:w="2632"/>
        <w:gridCol w:w="5890"/>
      </w:tblGrid>
      <w:tr w:rsidTr="00946CE9">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rPr>
                <w:rStyle w:val="SpecialBold"/>
              </w:rPr>
              <w:t>Unit descriptor</w:t>
            </w:r>
          </w:p>
        </w:tc>
        <w:tc>
          <w:tcPr>
            <w:tcW w:w="5890" w:type="dxa"/>
            <w:tcBorders>
              <w:top w:val="nil"/>
              <w:left w:val="nil"/>
              <w:bottom w:val="nil"/>
              <w:right w:val="nil"/>
            </w:tcBorders>
            <w:tcMar>
              <w:top w:w="0" w:type="dxa"/>
              <w:left w:w="62" w:type="dxa"/>
              <w:bottom w:w="0" w:type="dxa"/>
              <w:right w:w="62" w:type="dxa"/>
            </w:tcMar>
          </w:tcPr>
          <w:p w:rsidR="00000000" w:rsidRPr="0087435D" w:rsidP="0087435D">
            <w:pPr>
              <w:pStyle w:val="BodyText"/>
            </w:pPr>
            <w:r w:rsidRPr="0087435D">
              <w:t>This unit describes the outcomes required to prepare and start up chemical recovery operat</w:t>
            </w:r>
            <w:r w:rsidRPr="0087435D">
              <w:t>ions in the pulp and paper industry</w:t>
            </w:r>
          </w:p>
          <w:p w:rsidR="00000000" w:rsidRPr="0087435D" w:rsidP="0087435D">
            <w:pPr>
              <w:pStyle w:val="BodyText"/>
            </w:pPr>
            <w:r w:rsidRPr="0087435D">
              <w:t>General legislation, regulatory, licensing and certification requirements applicable to this unit are detailed in the range statement</w:t>
            </w:r>
          </w:p>
          <w:p w:rsidR="00000000" w:rsidRPr="0087435D" w:rsidP="0087435D">
            <w:pPr>
              <w:pStyle w:val="BodyText"/>
            </w:pPr>
            <w:r w:rsidRPr="0087435D">
              <w:t>Specific high risk (and non-high risk) load shifting licensing requirements for this u</w:t>
            </w:r>
            <w:r w:rsidRPr="0087435D">
              <w:t>nit may be applicable and are to be met separately and prior to the achievement of this unit</w:t>
            </w:r>
          </w:p>
        </w:tc>
      </w:tr>
    </w:tbl>
    <w:p w:rsidR="00946CE9" w:rsidP="0087435D">
      <w:pPr>
        <w:pStyle w:val="BodyText"/>
      </w:pPr>
    </w:p>
    <w:p w:rsidR="00946CE9" w:rsidP="0087435D">
      <w:pPr>
        <w:pStyle w:val="BodyText"/>
      </w:pPr>
    </w:p>
    <w:p w:rsidR="00000000" w:rsidRPr="0087435D" w:rsidP="0087435D">
      <w:pPr>
        <w:pStyle w:val="Heading1"/>
      </w:pPr>
      <w:bookmarkStart w:id="3" w:name="O_204791"/>
      <w:bookmarkEnd w:id="3"/>
      <w:r w:rsidRPr="0087435D">
        <w:t>Application of the Unit</w:t>
      </w:r>
    </w:p>
    <w:tbl>
      <w:tblPr>
        <w:tblW w:w="0" w:type="auto"/>
        <w:tblLayout w:type="fixed"/>
        <w:tblCellMar>
          <w:left w:w="62" w:type="dxa"/>
          <w:right w:w="62" w:type="dxa"/>
        </w:tblCellMar>
        <w:tblLook w:val="0000"/>
      </w:tblPr>
      <w:tblGrid>
        <w:gridCol w:w="2695"/>
        <w:gridCol w:w="5827"/>
      </w:tblGrid>
      <w:tr w:rsidTr="00946CE9">
        <w:tblPrEx>
          <w:tblW w:w="0" w:type="auto"/>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rPr>
                <w:rStyle w:val="SpecialBold"/>
              </w:rPr>
              <w:t>Application of the unit</w:t>
            </w:r>
          </w:p>
        </w:tc>
        <w:tc>
          <w:tcPr>
            <w:tcW w:w="5827" w:type="dxa"/>
            <w:tcBorders>
              <w:top w:val="nil"/>
              <w:left w:val="nil"/>
              <w:bottom w:val="nil"/>
              <w:right w:val="nil"/>
            </w:tcBorders>
            <w:tcMar>
              <w:top w:w="0" w:type="dxa"/>
              <w:left w:w="62" w:type="dxa"/>
              <w:bottom w:w="0" w:type="dxa"/>
              <w:right w:w="62" w:type="dxa"/>
            </w:tcMar>
          </w:tcPr>
          <w:p w:rsidR="00000000" w:rsidRPr="0087435D" w:rsidP="0087435D">
            <w:pPr>
              <w:pStyle w:val="BodyText"/>
            </w:pPr>
            <w:r w:rsidRPr="0087435D">
              <w:t>This unit applies to operators who prepare and start up chemical recovery operations in the pulp and paper industry. This work typically involves complex integrated equipment and continuous operations</w:t>
            </w:r>
          </w:p>
          <w:p w:rsidR="00000000" w:rsidRPr="0087435D" w:rsidP="0087435D">
            <w:pPr>
              <w:pStyle w:val="BodyText"/>
            </w:pPr>
            <w:r w:rsidRPr="0087435D">
              <w:t>This unit generally applies to those who:</w:t>
            </w:r>
          </w:p>
          <w:p w:rsidR="00000000" w:rsidRPr="0087435D" w:rsidP="0087435D">
            <w:pPr>
              <w:pStyle w:val="ListBullet"/>
            </w:pPr>
            <w:r w:rsidRPr="0087435D">
              <w:t>determine pr</w:t>
            </w:r>
            <w:r w:rsidRPr="0087435D">
              <w:t>oduction requirements for chemical recovery</w:t>
            </w:r>
          </w:p>
          <w:p w:rsidR="00000000" w:rsidRPr="0087435D" w:rsidP="0087435D">
            <w:pPr>
              <w:pStyle w:val="ListBullet"/>
            </w:pPr>
            <w:r w:rsidRPr="0087435D">
              <w:t>inspect and prepare systems for startup</w:t>
            </w:r>
          </w:p>
          <w:p w:rsidR="00000000" w:rsidRPr="0087435D" w:rsidP="0087435D">
            <w:pPr>
              <w:pStyle w:val="ListBullet"/>
            </w:pPr>
            <w:r w:rsidRPr="0087435D">
              <w:t>start up operations, and</w:t>
            </w:r>
          </w:p>
          <w:p w:rsidR="00000000" w:rsidRPr="0087435D" w:rsidP="0087435D">
            <w:pPr>
              <w:pStyle w:val="ListBullet"/>
            </w:pPr>
            <w:r w:rsidRPr="0087435D">
              <w:t>establish and stabilise the production and quality processes</w:t>
            </w:r>
          </w:p>
          <w:p w:rsidR="00000000" w:rsidRPr="0087435D" w:rsidP="0087435D">
            <w:pPr>
              <w:pStyle w:val="BodyText"/>
            </w:pPr>
            <w:r w:rsidRPr="0087435D">
              <w:t>to meet safety, quality and productivity requirements</w:t>
            </w:r>
          </w:p>
          <w:p w:rsidR="00000000" w:rsidRPr="0087435D" w:rsidP="0087435D">
            <w:pPr>
              <w:pStyle w:val="BodyText"/>
            </w:pPr>
            <w:r w:rsidRPr="0087435D">
              <w:t>It does not include shutting dow</w:t>
            </w:r>
            <w:r w:rsidRPr="0087435D">
              <w:t>n, monitoring and controlling or troubleshooting and rectifying chemical recovery operations.</w:t>
            </w:r>
          </w:p>
        </w:tc>
      </w:tr>
    </w:tbl>
    <w:p w:rsidR="00946CE9" w:rsidP="0087435D">
      <w:pPr>
        <w:pStyle w:val="BodyText"/>
      </w:pPr>
    </w:p>
    <w:p w:rsidR="00946CE9" w:rsidP="0087435D">
      <w:pPr>
        <w:pStyle w:val="BodyText"/>
      </w:pPr>
    </w:p>
    <w:p w:rsidR="00000000" w:rsidRPr="0087435D" w:rsidP="0087435D">
      <w:pPr>
        <w:pStyle w:val="Heading1"/>
      </w:pPr>
      <w:bookmarkStart w:id="4" w:name="O_279107"/>
      <w:bookmarkEnd w:id="4"/>
      <w:r w:rsidRPr="0087435D">
        <w:t>Licensing/Regulatory Information</w:t>
      </w:r>
    </w:p>
    <w:p w:rsidR="00000000" w:rsidRPr="0087435D" w:rsidP="0087435D">
      <w:pPr>
        <w:pStyle w:val="BodyText"/>
      </w:pPr>
      <w:r w:rsidRPr="0087435D">
        <w:t>Refer to Unit Descriptor</w:t>
      </w:r>
    </w:p>
    <w:p w:rsidR="00000000" w:rsidRPr="0087435D" w:rsidP="0087435D">
      <w:pPr>
        <w:pStyle w:val="AllowPageBreak"/>
      </w:pPr>
    </w:p>
    <w:p w:rsidR="00000000" w:rsidRPr="0087435D" w:rsidP="0087435D">
      <w:pPr>
        <w:pStyle w:val="Heading1"/>
      </w:pPr>
      <w:bookmarkStart w:id="5" w:name="O_283905"/>
      <w:bookmarkEnd w:id="5"/>
      <w:r w:rsidRPr="0087435D">
        <w:t>Pre-Requisites</w:t>
      </w:r>
    </w:p>
    <w:p w:rsidR="00000000" w:rsidRPr="0087435D" w:rsidP="0087435D">
      <w:pPr>
        <w:pStyle w:val="BodyText"/>
      </w:pPr>
      <w:r w:rsidRPr="0087435D">
        <w:t>Not Applicable</w:t>
      </w:r>
    </w:p>
    <w:p w:rsidR="00000000" w:rsidRPr="0087435D" w:rsidP="0087435D">
      <w:pPr>
        <w:pStyle w:val="AllowPageBreak"/>
      </w:pPr>
    </w:p>
    <w:p w:rsidR="00000000" w:rsidRPr="0087435D" w:rsidP="0087435D">
      <w:pPr>
        <w:pStyle w:val="Heading1"/>
      </w:pPr>
      <w:bookmarkStart w:id="6" w:name="O_204790"/>
      <w:bookmarkEnd w:id="6"/>
      <w:r w:rsidRPr="0087435D">
        <w:t>Employability Skills Information</w:t>
      </w:r>
    </w:p>
    <w:tbl>
      <w:tblPr>
        <w:tblW w:w="0" w:type="auto"/>
        <w:tblLayout w:type="fixed"/>
        <w:tblCellMar>
          <w:left w:w="62" w:type="dxa"/>
          <w:right w:w="62" w:type="dxa"/>
        </w:tblCellMar>
        <w:tblLook w:val="0000"/>
      </w:tblPr>
      <w:tblGrid>
        <w:gridCol w:w="2734"/>
        <w:gridCol w:w="5788"/>
      </w:tblGrid>
      <w:tr w:rsidTr="00946CE9">
        <w:tblPrEx>
          <w:tblW w:w="0" w:type="auto"/>
          <w:tblLayout w:type="fixed"/>
          <w:tblCellMar>
            <w:left w:w="62" w:type="dxa"/>
            <w:right w:w="62" w:type="dxa"/>
          </w:tblCellMar>
          <w:tblLook w:val="0000"/>
        </w:tblPrEx>
        <w:trPr>
          <w:tblHeader/>
        </w:trPr>
        <w:tc>
          <w:tcPr>
            <w:tcW w:w="2734"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rPr>
                <w:rStyle w:val="SpecialBold"/>
              </w:rPr>
              <w:t>Employability skills</w:t>
            </w:r>
          </w:p>
        </w:tc>
        <w:tc>
          <w:tcPr>
            <w:tcW w:w="5788" w:type="dxa"/>
            <w:tcBorders>
              <w:top w:val="nil"/>
              <w:left w:val="nil"/>
              <w:bottom w:val="nil"/>
              <w:right w:val="nil"/>
            </w:tcBorders>
            <w:tcMar>
              <w:top w:w="0" w:type="dxa"/>
              <w:left w:w="62" w:type="dxa"/>
              <w:bottom w:w="0" w:type="dxa"/>
              <w:right w:w="62" w:type="dxa"/>
            </w:tcMar>
          </w:tcPr>
          <w:p w:rsidR="00000000" w:rsidRPr="0087435D" w:rsidP="0087435D">
            <w:pPr>
              <w:pStyle w:val="BodyText"/>
            </w:pPr>
            <w:r w:rsidRPr="0087435D">
              <w:t>This unit contains employability skills</w:t>
            </w:r>
          </w:p>
        </w:tc>
      </w:tr>
    </w:tbl>
    <w:p w:rsidR="00946CE9" w:rsidP="0087435D">
      <w:pPr>
        <w:pStyle w:val="BodyText"/>
      </w:pPr>
    </w:p>
    <w:p w:rsidR="00946CE9" w:rsidP="0087435D">
      <w:pPr>
        <w:pStyle w:val="BodyText"/>
      </w:pPr>
    </w:p>
    <w:p w:rsidR="00000000" w:rsidRPr="0087435D" w:rsidP="0087435D">
      <w:pPr>
        <w:pStyle w:val="Heading1"/>
      </w:pPr>
      <w:bookmarkStart w:id="7" w:name="O_288893"/>
      <w:bookmarkEnd w:id="7"/>
      <w:r w:rsidRPr="0087435D">
        <w:t>Elements and Performance Criteria Pre-Content</w:t>
      </w:r>
    </w:p>
    <w:tbl>
      <w:tblPr>
        <w:tblW w:w="0" w:type="auto"/>
        <w:tblLayout w:type="fixed"/>
        <w:tblCellMar>
          <w:left w:w="62" w:type="dxa"/>
          <w:right w:w="62" w:type="dxa"/>
        </w:tblCellMar>
        <w:tblLook w:val="0000"/>
      </w:tblPr>
      <w:tblGrid>
        <w:gridCol w:w="2577"/>
        <w:gridCol w:w="5945"/>
      </w:tblGrid>
      <w:tr w:rsidTr="00946CE9">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t>Elements describe the essential outcomes of a unit of competency.</w:t>
            </w:r>
          </w:p>
        </w:tc>
        <w:tc>
          <w:tcPr>
            <w:tcW w:w="5945" w:type="dxa"/>
            <w:tcBorders>
              <w:top w:val="nil"/>
              <w:left w:val="nil"/>
              <w:bottom w:val="nil"/>
              <w:right w:val="nil"/>
            </w:tcBorders>
            <w:tcMar>
              <w:top w:w="0" w:type="dxa"/>
              <w:left w:w="62" w:type="dxa"/>
              <w:bottom w:w="0" w:type="dxa"/>
              <w:right w:w="62" w:type="dxa"/>
            </w:tcMar>
          </w:tcPr>
          <w:p w:rsidR="00000000" w:rsidRPr="0087435D" w:rsidP="0087435D">
            <w:pPr>
              <w:pStyle w:val="BodyText"/>
            </w:pPr>
            <w:r w:rsidRPr="0087435D">
              <w:t xml:space="preserve">Performance criteria describe </w:t>
            </w:r>
            <w:r w:rsidRPr="0087435D">
              <w:t>the performance needed to demonstrate achievement of the element. Where bold italicised text is used, further information is detailed in the required skills and knowledge section and the range statement. Assessment of performance is to be consistent with t</w:t>
            </w:r>
            <w:r w:rsidRPr="0087435D">
              <w:t>he evidence guide.</w:t>
            </w:r>
          </w:p>
        </w:tc>
      </w:tr>
    </w:tbl>
    <w:p w:rsidR="00000000" w:rsidRPr="0087435D" w:rsidP="0087435D">
      <w:pPr>
        <w:pStyle w:val="BodyText"/>
      </w:pPr>
    </w:p>
    <w:p w:rsidR="00000000" w:rsidRPr="0087435D" w:rsidP="0087435D">
      <w:pPr>
        <w:pStyle w:val="AllowPageBreak"/>
      </w:pPr>
    </w:p>
    <w:p w:rsidR="00000000" w:rsidRPr="0087435D" w:rsidP="0087435D">
      <w:pPr>
        <w:pStyle w:val="Heading1"/>
      </w:pPr>
      <w:bookmarkStart w:id="8" w:name="O_235560"/>
      <w:bookmarkEnd w:id="8"/>
      <w:r w:rsidRPr="0087435D">
        <w:t>Elements and Performance Criteria</w:t>
      </w:r>
    </w:p>
    <w:tbl>
      <w:tblPr>
        <w:tblW w:w="0" w:type="auto"/>
        <w:tblLayout w:type="fixed"/>
        <w:tblCellMar>
          <w:left w:w="62" w:type="dxa"/>
          <w:right w:w="62" w:type="dxa"/>
        </w:tblCellMar>
        <w:tblLook w:val="0000"/>
      </w:tblPr>
      <w:tblGrid>
        <w:gridCol w:w="2577"/>
        <w:gridCol w:w="5945"/>
      </w:tblGrid>
      <w:tr w:rsidTr="00946CE9">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RPr="0087435D" w:rsidP="0087435D">
            <w:pPr>
              <w:pStyle w:val="BodyText"/>
            </w:pPr>
            <w:r w:rsidRPr="0087435D">
              <w:rPr>
                <w:rStyle w:val="SpecialBold"/>
              </w:rPr>
              <w:t>ELEMENT</w:t>
            </w:r>
          </w:p>
        </w:tc>
        <w:tc>
          <w:tcPr>
            <w:tcW w:w="5945"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rPr>
                <w:rStyle w:val="SpecialBold"/>
              </w:rPr>
              <w:t>PERFORMANCE CRITERIA</w:t>
            </w:r>
          </w:p>
        </w:tc>
      </w:tr>
      <w:tr w:rsidTr="00946CE9">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7435D">
            <w:pPr>
              <w:pStyle w:val="List"/>
              <w:rPr>
                <w:lang w:val="en-NZ"/>
              </w:rPr>
            </w:pPr>
            <w:r w:rsidRPr="0087435D">
              <w:t>1.</w:t>
            </w:r>
            <w:r w:rsidRPr="0087435D">
              <w:tab/>
              <w:t>Determine production requirements for chemical recovery</w:t>
            </w:r>
          </w:p>
        </w:tc>
        <w:tc>
          <w:tcPr>
            <w:tcW w:w="5945" w:type="dxa"/>
            <w:tcBorders>
              <w:top w:val="nil"/>
              <w:left w:val="nil"/>
              <w:bottom w:val="nil"/>
              <w:right w:val="nil"/>
            </w:tcBorders>
            <w:tcMar>
              <w:top w:w="0" w:type="dxa"/>
              <w:left w:w="62" w:type="dxa"/>
              <w:bottom w:w="0" w:type="dxa"/>
              <w:right w:w="62" w:type="dxa"/>
            </w:tcMar>
          </w:tcPr>
          <w:p w:rsidR="00000000" w:rsidRPr="0087435D" w:rsidP="0087435D">
            <w:pPr>
              <w:pStyle w:val="List2"/>
            </w:pPr>
            <w:r w:rsidRPr="0087435D">
              <w:t>1.1.</w:t>
            </w:r>
            <w:r w:rsidRPr="0087435D">
              <w:tab/>
            </w:r>
            <w:r w:rsidRPr="0087435D">
              <w:t>Production requirements for chemical recovery are determined within Occupational Health and Safety (OHS) regulations, environmental and safe working requirements/practices, Standard Operating Procedures (SOP), and housekeeping requirements</w:t>
            </w:r>
          </w:p>
          <w:p w:rsidR="00000000" w:rsidRPr="0087435D" w:rsidP="0087435D">
            <w:pPr>
              <w:pStyle w:val="List2"/>
            </w:pPr>
            <w:r w:rsidRPr="0087435D">
              <w:t>1.2.</w:t>
            </w:r>
            <w:r w:rsidRPr="0087435D">
              <w:tab/>
              <w:t xml:space="preserve">Processing </w:t>
            </w:r>
            <w:r w:rsidRPr="0087435D">
              <w:t>rates for production are determined and communicated to relevant personnel</w:t>
            </w:r>
          </w:p>
          <w:p w:rsidR="00000000" w:rsidRPr="0087435D" w:rsidP="0087435D">
            <w:pPr>
              <w:pStyle w:val="List2"/>
            </w:pPr>
            <w:r w:rsidRPr="0087435D">
              <w:t>1.3.</w:t>
            </w:r>
            <w:r w:rsidRPr="0087435D">
              <w:tab/>
              <w:t>Availability of incoming supplies to meet production requirements are determined</w:t>
            </w:r>
          </w:p>
          <w:p w:rsidR="00000000" w:rsidP="0087435D">
            <w:pPr>
              <w:pStyle w:val="List2"/>
              <w:rPr>
                <w:lang w:val="en-NZ"/>
              </w:rPr>
            </w:pPr>
            <w:r w:rsidRPr="0087435D">
              <w:t>1.4.</w:t>
            </w:r>
            <w:r w:rsidRPr="0087435D">
              <w:tab/>
              <w:t xml:space="preserve">Readiness and availability of facilities to receive process product and/or by-products is </w:t>
            </w:r>
            <w:r w:rsidRPr="0087435D">
              <w:t>confirmed</w:t>
            </w:r>
          </w:p>
        </w:tc>
      </w:tr>
      <w:tr w:rsidTr="00946CE9">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7435D">
            <w:pPr>
              <w:pStyle w:val="List"/>
              <w:rPr>
                <w:lang w:val="en-NZ"/>
              </w:rPr>
            </w:pPr>
            <w:r w:rsidRPr="0087435D">
              <w:t>2.</w:t>
            </w:r>
            <w:r w:rsidRPr="0087435D">
              <w:tab/>
              <w:t>Inspect and prepare systems for startup</w:t>
            </w:r>
          </w:p>
        </w:tc>
        <w:tc>
          <w:tcPr>
            <w:tcW w:w="5945" w:type="dxa"/>
            <w:tcBorders>
              <w:top w:val="nil"/>
              <w:left w:val="nil"/>
              <w:bottom w:val="nil"/>
              <w:right w:val="nil"/>
            </w:tcBorders>
            <w:tcMar>
              <w:top w:w="0" w:type="dxa"/>
              <w:left w:w="62" w:type="dxa"/>
              <w:bottom w:w="0" w:type="dxa"/>
              <w:right w:w="62" w:type="dxa"/>
            </w:tcMar>
          </w:tcPr>
          <w:p w:rsidR="00000000" w:rsidRPr="0087435D" w:rsidP="0087435D">
            <w:pPr>
              <w:pStyle w:val="List2"/>
            </w:pPr>
            <w:r w:rsidRPr="0087435D">
              <w:t>2.1.</w:t>
            </w:r>
            <w:r w:rsidRPr="0087435D">
              <w:tab/>
              <w:t>Systems are inspected and prepared for startup within OHS regulations, environmental and safe working requirements/practices, SOP, and housekeeping requirements</w:t>
            </w:r>
          </w:p>
          <w:p w:rsidR="00000000" w:rsidRPr="0087435D" w:rsidP="0087435D">
            <w:pPr>
              <w:pStyle w:val="List2"/>
            </w:pPr>
            <w:r w:rsidRPr="0087435D">
              <w:t>2.2.</w:t>
            </w:r>
            <w:r w:rsidRPr="0087435D">
              <w:tab/>
            </w:r>
            <w:r w:rsidRPr="0087435D">
              <w:t>Pre-startup checks are completed</w:t>
            </w:r>
          </w:p>
          <w:p w:rsidR="00000000" w:rsidRPr="0087435D" w:rsidP="0087435D">
            <w:pPr>
              <w:pStyle w:val="List2"/>
            </w:pPr>
            <w:r w:rsidRPr="0087435D">
              <w:t>2.3.</w:t>
            </w:r>
            <w:r w:rsidRPr="0087435D">
              <w:tab/>
              <w:t>Operational settings are made and confirmed against specification requirements</w:t>
            </w:r>
          </w:p>
          <w:p w:rsidR="00000000" w:rsidRPr="0087435D" w:rsidP="0087435D">
            <w:pPr>
              <w:pStyle w:val="List2"/>
            </w:pPr>
            <w:r w:rsidRPr="0087435D">
              <w:t>2.4.</w:t>
            </w:r>
            <w:r w:rsidRPr="0087435D">
              <w:tab/>
              <w:t>Delivery systems are set for operation</w:t>
            </w:r>
          </w:p>
          <w:p w:rsidR="00000000" w:rsidRPr="0087435D" w:rsidP="0087435D">
            <w:pPr>
              <w:pStyle w:val="List2"/>
            </w:pPr>
            <w:r w:rsidRPr="0087435D">
              <w:t>2.5.</w:t>
            </w:r>
            <w:r w:rsidRPr="0087435D">
              <w:tab/>
              <w:t>Monitoring devices and systems are checked and confirmed operational</w:t>
            </w:r>
          </w:p>
          <w:p w:rsidR="00000000" w:rsidRPr="0087435D" w:rsidP="0087435D">
            <w:pPr>
              <w:pStyle w:val="List2"/>
            </w:pPr>
            <w:r w:rsidRPr="0087435D">
              <w:t>2.6.</w:t>
            </w:r>
            <w:r w:rsidRPr="0087435D">
              <w:tab/>
              <w:t>Identified fault</w:t>
            </w:r>
            <w:r w:rsidRPr="0087435D">
              <w:t>s are rectified</w:t>
            </w:r>
          </w:p>
          <w:p w:rsidR="00000000" w:rsidP="0087435D">
            <w:pPr>
              <w:pStyle w:val="List2"/>
              <w:rPr>
                <w:lang w:val="en-NZ"/>
              </w:rPr>
            </w:pPr>
            <w:r w:rsidRPr="0087435D">
              <w:t>2.7.</w:t>
            </w:r>
            <w:r w:rsidRPr="0087435D">
              <w:tab/>
              <w:t>Production ready status is confirmed with relevant personnel</w:t>
            </w:r>
          </w:p>
        </w:tc>
      </w:tr>
      <w:tr w:rsidTr="00946CE9">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7435D">
            <w:pPr>
              <w:pStyle w:val="List"/>
              <w:rPr>
                <w:lang w:val="en-NZ"/>
              </w:rPr>
            </w:pPr>
            <w:r w:rsidRPr="0087435D">
              <w:t>3.</w:t>
            </w:r>
            <w:r w:rsidRPr="0087435D">
              <w:tab/>
              <w:t>Startup operations</w:t>
            </w:r>
          </w:p>
        </w:tc>
        <w:tc>
          <w:tcPr>
            <w:tcW w:w="5945" w:type="dxa"/>
            <w:tcBorders>
              <w:top w:val="nil"/>
              <w:left w:val="nil"/>
              <w:bottom w:val="nil"/>
              <w:right w:val="nil"/>
            </w:tcBorders>
            <w:tcMar>
              <w:top w:w="0" w:type="dxa"/>
              <w:left w:w="62" w:type="dxa"/>
              <w:bottom w:w="0" w:type="dxa"/>
              <w:right w:w="62" w:type="dxa"/>
            </w:tcMar>
          </w:tcPr>
          <w:p w:rsidR="00000000" w:rsidRPr="0087435D" w:rsidP="0087435D">
            <w:pPr>
              <w:pStyle w:val="List2"/>
            </w:pPr>
            <w:r w:rsidRPr="0087435D">
              <w:t>3.1.</w:t>
            </w:r>
            <w:r w:rsidRPr="0087435D">
              <w:tab/>
              <w:t>Startup operations are completed within OHS regulations, environmental and safe working requirements/practices, SOP, and housekeeping requirements</w:t>
            </w:r>
          </w:p>
          <w:p w:rsidR="00000000" w:rsidRPr="0087435D" w:rsidP="0087435D">
            <w:pPr>
              <w:pStyle w:val="List2"/>
            </w:pPr>
            <w:r w:rsidRPr="0087435D">
              <w:t>3.2.</w:t>
            </w:r>
            <w:r w:rsidRPr="0087435D">
              <w:tab/>
              <w:t>Systems are activated and confirmed operational</w:t>
            </w:r>
          </w:p>
          <w:p w:rsidR="00000000" w:rsidRPr="0087435D" w:rsidP="0087435D">
            <w:pPr>
              <w:pStyle w:val="List2"/>
            </w:pPr>
            <w:r w:rsidRPr="0087435D">
              <w:t>3.3.</w:t>
            </w:r>
            <w:r w:rsidRPr="0087435D">
              <w:tab/>
              <w:t>Equipment startups are co-ordinated for production</w:t>
            </w:r>
          </w:p>
          <w:p w:rsidR="00000000" w:rsidRPr="0087435D" w:rsidP="0087435D">
            <w:pPr>
              <w:pStyle w:val="List2"/>
            </w:pPr>
            <w:r w:rsidRPr="0087435D">
              <w:t>3.4.</w:t>
            </w:r>
            <w:r w:rsidRPr="0087435D">
              <w:tab/>
              <w:t>Process operation is communicated to relevant personnel</w:t>
            </w:r>
          </w:p>
          <w:p w:rsidR="00000000" w:rsidP="0087435D">
            <w:pPr>
              <w:pStyle w:val="List2"/>
              <w:rPr>
                <w:lang w:val="en-NZ"/>
              </w:rPr>
            </w:pPr>
            <w:r w:rsidRPr="0087435D">
              <w:t>3.5.</w:t>
            </w:r>
            <w:r w:rsidRPr="0087435D">
              <w:tab/>
              <w:t>Production startup details are recorded as required</w:t>
            </w:r>
          </w:p>
        </w:tc>
      </w:tr>
      <w:tr w:rsidTr="00946CE9">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87435D">
            <w:pPr>
              <w:pStyle w:val="List"/>
              <w:rPr>
                <w:lang w:val="en-NZ"/>
              </w:rPr>
            </w:pPr>
            <w:r w:rsidRPr="0087435D">
              <w:t>4.</w:t>
            </w:r>
            <w:r w:rsidRPr="0087435D">
              <w:tab/>
              <w:t xml:space="preserve">Establish and stabilise </w:t>
            </w:r>
            <w:r w:rsidRPr="0087435D">
              <w:t>the production and quality processes</w:t>
            </w:r>
          </w:p>
        </w:tc>
        <w:tc>
          <w:tcPr>
            <w:tcW w:w="5945" w:type="dxa"/>
            <w:tcBorders>
              <w:top w:val="nil"/>
              <w:left w:val="nil"/>
              <w:bottom w:val="nil"/>
              <w:right w:val="nil"/>
            </w:tcBorders>
            <w:tcMar>
              <w:top w:w="0" w:type="dxa"/>
              <w:left w:w="62" w:type="dxa"/>
              <w:bottom w:w="0" w:type="dxa"/>
              <w:right w:w="62" w:type="dxa"/>
            </w:tcMar>
          </w:tcPr>
          <w:p w:rsidR="00000000" w:rsidRPr="0087435D" w:rsidP="0087435D">
            <w:pPr>
              <w:pStyle w:val="List2"/>
            </w:pPr>
            <w:r w:rsidRPr="0087435D">
              <w:t>4.1.</w:t>
            </w:r>
            <w:r w:rsidRPr="0087435D">
              <w:tab/>
              <w:t>Production and quality processes are established and stabilised within OHS regulations, environmental and safe working requirements/practices, SOP, and housekeeping requirements</w:t>
            </w:r>
          </w:p>
          <w:p w:rsidR="00000000" w:rsidRPr="0087435D" w:rsidP="0087435D">
            <w:pPr>
              <w:pStyle w:val="List2"/>
            </w:pPr>
            <w:r w:rsidRPr="0087435D">
              <w:t>4.2.</w:t>
            </w:r>
            <w:r w:rsidRPr="0087435D">
              <w:tab/>
            </w:r>
            <w:r w:rsidRPr="0087435D">
              <w:t>Chemical recovery systems are monitored and adjusted to rectify variations from specifications</w:t>
            </w:r>
          </w:p>
          <w:p w:rsidR="00000000" w:rsidRPr="0087435D" w:rsidP="0087435D">
            <w:pPr>
              <w:pStyle w:val="List2"/>
            </w:pPr>
            <w:r w:rsidRPr="0087435D">
              <w:t>4.3.</w:t>
            </w:r>
            <w:r w:rsidRPr="0087435D">
              <w:tab/>
              <w:t>Samples are taken as required and appropriately actioned</w:t>
            </w:r>
          </w:p>
          <w:p w:rsidR="00000000" w:rsidRPr="0087435D" w:rsidP="0087435D">
            <w:pPr>
              <w:pStyle w:val="List2"/>
            </w:pPr>
            <w:r w:rsidRPr="0087435D">
              <w:t>4.4.</w:t>
            </w:r>
            <w:r w:rsidRPr="0087435D">
              <w:tab/>
              <w:t>Product tests are verified as within specification where applicable</w:t>
            </w:r>
          </w:p>
          <w:p w:rsidR="00000000" w:rsidRPr="0087435D" w:rsidP="0087435D">
            <w:pPr>
              <w:pStyle w:val="List2"/>
            </w:pPr>
            <w:r w:rsidRPr="0087435D">
              <w:t>4.5.</w:t>
            </w:r>
            <w:r w:rsidRPr="0087435D">
              <w:tab/>
              <w:t>System operation, pro</w:t>
            </w:r>
            <w:r w:rsidRPr="0087435D">
              <w:t>duction and quality data is recorded as required</w:t>
            </w:r>
          </w:p>
        </w:tc>
      </w:tr>
    </w:tbl>
    <w:p w:rsidR="00946CE9" w:rsidP="0087435D">
      <w:pPr>
        <w:pStyle w:val="BodyText"/>
      </w:pPr>
    </w:p>
    <w:p w:rsidR="00946CE9" w:rsidP="0087435D">
      <w:pPr>
        <w:pStyle w:val="BodyText"/>
      </w:pPr>
    </w:p>
    <w:p w:rsidR="00000000" w:rsidRPr="0087435D" w:rsidP="0087435D">
      <w:pPr>
        <w:pStyle w:val="Heading1"/>
      </w:pPr>
      <w:bookmarkStart w:id="9" w:name="O_259510"/>
      <w:bookmarkEnd w:id="9"/>
      <w:r w:rsidRPr="0087435D">
        <w:t>Required Skills and Knowledge</w:t>
      </w:r>
    </w:p>
    <w:tbl>
      <w:tblPr>
        <w:tblW w:w="0" w:type="auto"/>
        <w:tblLayout w:type="fixed"/>
        <w:tblCellMar>
          <w:left w:w="62" w:type="dxa"/>
          <w:right w:w="62" w:type="dxa"/>
        </w:tblCellMar>
        <w:tblLook w:val="0000"/>
      </w:tblPr>
      <w:tblGrid>
        <w:gridCol w:w="8522"/>
      </w:tblGrid>
      <w:tr w:rsidTr="00946CE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rPr>
                <w:rStyle w:val="SpecialBold"/>
              </w:rPr>
              <w:t>REQUIRED SKILLS AND KNOWLEDGE</w:t>
            </w:r>
          </w:p>
        </w:tc>
      </w:tr>
      <w:tr w:rsidTr="00946C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t>This describes the skills and knowledge required for this unit.</w:t>
            </w:r>
          </w:p>
        </w:tc>
      </w:tr>
      <w:tr w:rsidTr="00946C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rPr>
                <w:rStyle w:val="SpecialBold"/>
              </w:rPr>
              <w:t>Required skills</w:t>
            </w:r>
          </w:p>
        </w:tc>
      </w:tr>
      <w:tr w:rsidTr="00946C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7435D" w:rsidP="0087435D">
            <w:pPr>
              <w:pStyle w:val="ListBullet"/>
            </w:pPr>
            <w:r w:rsidRPr="0087435D">
              <w:t>Uses required forms of communication in preparing and starting up chemical recovery operations</w:t>
            </w:r>
          </w:p>
          <w:p w:rsidR="00000000" w:rsidRPr="0087435D" w:rsidP="0087435D">
            <w:pPr>
              <w:pStyle w:val="ListBullet"/>
            </w:pPr>
            <w:r w:rsidRPr="0087435D">
              <w:t>Reads and interprets required documentation, procedures and reports</w:t>
            </w:r>
          </w:p>
          <w:p w:rsidR="00000000" w:rsidRPr="0087435D" w:rsidP="0087435D">
            <w:pPr>
              <w:pStyle w:val="ListBullet"/>
            </w:pPr>
            <w:r w:rsidRPr="0087435D">
              <w:t>Confirms production ready status with team members, suppliers and customers</w:t>
            </w:r>
          </w:p>
          <w:p w:rsidR="00000000" w:rsidRPr="0087435D" w:rsidP="0087435D">
            <w:pPr>
              <w:pStyle w:val="ListBullet"/>
            </w:pPr>
            <w:r w:rsidRPr="0087435D">
              <w:t>Accesses, navigates and enters computer-based information</w:t>
            </w:r>
          </w:p>
          <w:p w:rsidR="00000000" w:rsidRPr="0087435D" w:rsidP="0087435D">
            <w:pPr>
              <w:pStyle w:val="ListBullet"/>
            </w:pPr>
            <w:r w:rsidRPr="0087435D">
              <w:t>Interprets instruments, gauges and data recording equipment</w:t>
            </w:r>
          </w:p>
          <w:p w:rsidR="00000000" w:rsidRPr="0087435D" w:rsidP="0087435D">
            <w:pPr>
              <w:pStyle w:val="ListBullet"/>
            </w:pPr>
            <w:r w:rsidRPr="0087435D">
              <w:t>Identifies and actions problems within level of responsibility</w:t>
            </w:r>
          </w:p>
          <w:p w:rsidR="00000000" w:rsidRPr="0087435D" w:rsidP="0087435D">
            <w:pPr>
              <w:pStyle w:val="ListBullet"/>
            </w:pPr>
            <w:r w:rsidRPr="0087435D">
              <w:t>Responds to faults of process flow-through systems if required</w:t>
            </w:r>
          </w:p>
          <w:p w:rsidR="00000000" w:rsidRPr="0087435D" w:rsidP="0087435D">
            <w:pPr>
              <w:pStyle w:val="ListBullet"/>
            </w:pPr>
            <w:r w:rsidRPr="0087435D">
              <w:t>Identifies a</w:t>
            </w:r>
            <w:r w:rsidRPr="0087435D">
              <w:t>nd monitors process control points</w:t>
            </w:r>
          </w:p>
          <w:p w:rsidR="00000000" w:rsidRPr="0087435D" w:rsidP="0087435D">
            <w:pPr>
              <w:pStyle w:val="ListBullet"/>
            </w:pPr>
            <w:r w:rsidRPr="0087435D">
              <w:t>Maintains situational awareness in the work area</w:t>
            </w:r>
          </w:p>
          <w:p w:rsidR="00000000" w:rsidRPr="0087435D" w:rsidP="0087435D">
            <w:pPr>
              <w:pStyle w:val="ListBullet"/>
            </w:pPr>
            <w:r w:rsidRPr="0087435D">
              <w:t>Removes isolations</w:t>
            </w:r>
          </w:p>
          <w:p w:rsidR="00000000" w:rsidRPr="0087435D" w:rsidP="0087435D">
            <w:pPr>
              <w:pStyle w:val="ListBullet"/>
            </w:pPr>
            <w:r w:rsidRPr="0087435D">
              <w:t>Conducts pre-startup checks of plant and equipment including instrumentation</w:t>
            </w:r>
          </w:p>
          <w:p w:rsidR="00000000" w:rsidRPr="0087435D" w:rsidP="0087435D">
            <w:pPr>
              <w:pStyle w:val="ListBullet"/>
            </w:pPr>
            <w:r w:rsidRPr="0087435D">
              <w:t>Determines chemical recovery requirements (e.g. temperatures, oxidation, com</w:t>
            </w:r>
            <w:r w:rsidRPr="0087435D">
              <w:t>bustion and evaporation rates) for operation</w:t>
            </w:r>
          </w:p>
          <w:p w:rsidR="00000000" w:rsidRPr="0087435D" w:rsidP="0087435D">
            <w:pPr>
              <w:pStyle w:val="ListBullet"/>
            </w:pPr>
            <w:r w:rsidRPr="0087435D">
              <w:t>Conducts checks to ensure availability of incoming supplies</w:t>
            </w:r>
          </w:p>
          <w:p w:rsidR="00000000" w:rsidRPr="0087435D" w:rsidP="0087435D">
            <w:pPr>
              <w:pStyle w:val="ListBullet"/>
            </w:pPr>
            <w:r w:rsidRPr="0087435D">
              <w:t>Conducts checks to ensure readiness and availability of facilities to receive process product and/or by-products</w:t>
            </w:r>
          </w:p>
          <w:p w:rsidR="00000000" w:rsidRPr="0087435D" w:rsidP="0087435D">
            <w:pPr>
              <w:pStyle w:val="ListBullet"/>
            </w:pPr>
            <w:r w:rsidRPr="0087435D">
              <w:t xml:space="preserve">Inputs operational settings (e.g. set </w:t>
            </w:r>
            <w:r w:rsidRPr="0087435D">
              <w:t>points) in preparation for startup in accordance with SOP</w:t>
            </w:r>
          </w:p>
          <w:p w:rsidR="00000000" w:rsidRPr="0087435D" w:rsidP="0087435D">
            <w:pPr>
              <w:pStyle w:val="ListBullet"/>
            </w:pPr>
            <w:r w:rsidRPr="0087435D">
              <w:t>Activates and confirms operation of chemical recovery system according to SOP</w:t>
            </w:r>
          </w:p>
          <w:p w:rsidR="00000000" w:rsidRPr="0087435D" w:rsidP="0087435D">
            <w:pPr>
              <w:pStyle w:val="ListBullet"/>
            </w:pPr>
            <w:r w:rsidRPr="0087435D">
              <w:t>Makes process control adjustments to stabilise production and quality</w:t>
            </w:r>
          </w:p>
          <w:p w:rsidR="00000000" w:rsidRPr="0087435D" w:rsidP="0087435D">
            <w:pPr>
              <w:pStyle w:val="ListBullet"/>
            </w:pPr>
            <w:r w:rsidRPr="0087435D">
              <w:t>Conducts routine maintenance checks</w:t>
            </w:r>
          </w:p>
          <w:p w:rsidR="00000000" w:rsidRPr="0087435D" w:rsidP="0087435D">
            <w:pPr>
              <w:pStyle w:val="ListBullet"/>
            </w:pPr>
            <w:r w:rsidRPr="0087435D">
              <w:t>Takes samples,</w:t>
            </w:r>
            <w:r w:rsidRPr="0087435D">
              <w:t xml:space="preserve"> conducts tests, interprets and records results, if required</w:t>
            </w:r>
          </w:p>
          <w:p w:rsidR="00000000" w:rsidRPr="0087435D" w:rsidP="0087435D">
            <w:pPr>
              <w:pStyle w:val="ListBullet"/>
            </w:pPr>
            <w:r w:rsidRPr="0087435D">
              <w:t>Uses measuring equipment as required</w:t>
            </w:r>
          </w:p>
          <w:p w:rsidR="00000000" w:rsidRPr="0087435D" w:rsidP="0087435D">
            <w:pPr>
              <w:pStyle w:val="ListBullet"/>
            </w:pPr>
            <w:r w:rsidRPr="0087435D">
              <w:t>Operates high risk (and non-high risk) load shifting equipment as required</w:t>
            </w:r>
          </w:p>
          <w:p w:rsidR="00000000" w:rsidRPr="0087435D" w:rsidP="0087435D">
            <w:pPr>
              <w:pStyle w:val="ListBullet"/>
            </w:pPr>
            <w:r w:rsidRPr="0087435D">
              <w:t>Analyses and uses sensory information to adjust process to maintain and co-ordinate</w:t>
            </w:r>
            <w:r w:rsidRPr="0087435D">
              <w:t xml:space="preserve"> safety, quality and productivity</w:t>
            </w:r>
          </w:p>
          <w:p w:rsidR="00000000" w:rsidRPr="0087435D" w:rsidP="0087435D">
            <w:pPr>
              <w:pStyle w:val="ListBullet"/>
            </w:pPr>
            <w:r w:rsidRPr="0087435D">
              <w:t>Uses electronic and other control systems to control equipment and processes as required</w:t>
            </w:r>
          </w:p>
          <w:p w:rsidR="00000000" w:rsidP="0087435D">
            <w:pPr>
              <w:pStyle w:val="BodyText"/>
              <w:rPr>
                <w:lang w:val="en-NZ"/>
              </w:rPr>
            </w:pPr>
          </w:p>
        </w:tc>
      </w:tr>
      <w:tr w:rsidTr="00946C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rPr>
                <w:rStyle w:val="SpecialBold"/>
              </w:rPr>
              <w:t>Required knowledge</w:t>
            </w:r>
          </w:p>
        </w:tc>
      </w:tr>
      <w:tr w:rsidTr="00946C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7435D" w:rsidP="0087435D">
            <w:pPr>
              <w:pStyle w:val="ListBullet"/>
            </w:pPr>
            <w:r w:rsidRPr="0087435D">
              <w:t xml:space="preserve">Procedures, regulations and legislative requirements relevant to chemical recovery </w:t>
            </w:r>
            <w:r w:rsidRPr="0087435D">
              <w:t xml:space="preserve">operations including OHS, environmental including relevant sustainability requirements/practices, SOP, isolation procedures, safe working requirements, risks and hazard identification and housekeeping </w:t>
            </w:r>
          </w:p>
          <w:p w:rsidR="00000000" w:rsidRPr="0087435D" w:rsidP="0087435D">
            <w:pPr>
              <w:pStyle w:val="ListBullet"/>
            </w:pPr>
            <w:r w:rsidRPr="0087435D">
              <w:t>Relevant forms of communication</w:t>
            </w:r>
          </w:p>
          <w:p w:rsidR="00000000" w:rsidRPr="0087435D" w:rsidP="0087435D">
            <w:pPr>
              <w:pStyle w:val="ListBullet"/>
            </w:pPr>
            <w:r w:rsidRPr="0087435D">
              <w:t>Relationships within t</w:t>
            </w:r>
            <w:r w:rsidRPr="0087435D">
              <w:t>he chemical recovery area members and with the area's suppliers and customers</w:t>
            </w:r>
          </w:p>
          <w:p w:rsidR="00000000" w:rsidRPr="0087435D" w:rsidP="0087435D">
            <w:pPr>
              <w:pStyle w:val="ListBullet"/>
            </w:pPr>
            <w:r w:rsidRPr="0087435D">
              <w:t>Basic problem-solving techniques consistent with level of responsibility</w:t>
            </w:r>
          </w:p>
          <w:p w:rsidR="00000000" w:rsidRPr="0087435D" w:rsidP="0087435D">
            <w:pPr>
              <w:pStyle w:val="ListBullet"/>
            </w:pPr>
            <w:r w:rsidRPr="0087435D">
              <w:t>Cause and affects of operational equipment faults</w:t>
            </w:r>
          </w:p>
          <w:p w:rsidR="00000000" w:rsidRPr="0087435D" w:rsidP="0087435D">
            <w:pPr>
              <w:pStyle w:val="ListBullet"/>
            </w:pPr>
            <w:r w:rsidRPr="0087435D">
              <w:t>Working knowledge of chemical recovery operations, proc</w:t>
            </w:r>
            <w:r w:rsidRPr="0087435D">
              <w:t>esses, layout and associated services sufficient to carry out startup activities within level of responsibility</w:t>
            </w:r>
          </w:p>
          <w:p w:rsidR="00000000" w:rsidRPr="0087435D" w:rsidP="0087435D">
            <w:pPr>
              <w:pStyle w:val="ListBullet"/>
            </w:pPr>
            <w:r w:rsidRPr="0087435D">
              <w:t>Control points of the preparation for startup procedure</w:t>
            </w:r>
          </w:p>
          <w:p w:rsidR="00000000" w:rsidRPr="0087435D" w:rsidP="0087435D">
            <w:pPr>
              <w:pStyle w:val="ListBullet"/>
            </w:pPr>
            <w:r w:rsidRPr="0087435D">
              <w:t>Purpose of the process controls and how the changes affect the operation's variables</w:t>
            </w:r>
          </w:p>
          <w:p w:rsidR="00000000" w:rsidRPr="0087435D" w:rsidP="0087435D">
            <w:pPr>
              <w:pStyle w:val="ListBullet"/>
            </w:pPr>
            <w:r w:rsidRPr="0087435D">
              <w:t>Con</w:t>
            </w:r>
            <w:r w:rsidRPr="0087435D">
              <w:t>trol points of the startup procedure</w:t>
            </w:r>
          </w:p>
          <w:p w:rsidR="00000000" w:rsidRPr="0087435D" w:rsidP="0087435D">
            <w:pPr>
              <w:pStyle w:val="ListBullet"/>
            </w:pPr>
            <w:r w:rsidRPr="0087435D">
              <w:t>Purpose of each of the steps in the preparation of the chemical recovery system for production</w:t>
            </w:r>
          </w:p>
          <w:p w:rsidR="00000000" w:rsidRPr="0087435D" w:rsidP="0087435D">
            <w:pPr>
              <w:pStyle w:val="ListBullet"/>
            </w:pPr>
            <w:r w:rsidRPr="0087435D">
              <w:t xml:space="preserve">Sampling and testing process for plant and system operations, and process monitoring - purpose, standards and procedures as </w:t>
            </w:r>
            <w:r w:rsidRPr="0087435D">
              <w:t>per site agreements</w:t>
            </w:r>
          </w:p>
          <w:p w:rsidR="00000000" w:rsidRPr="0087435D" w:rsidP="0087435D">
            <w:pPr>
              <w:pStyle w:val="ListBullet"/>
            </w:pPr>
            <w:r w:rsidRPr="0087435D">
              <w:t>Application of high risk (and non-high risk) load shifting equipment, as required</w:t>
            </w:r>
          </w:p>
          <w:p w:rsidR="00000000" w:rsidRPr="0087435D" w:rsidP="0087435D">
            <w:pPr>
              <w:pStyle w:val="ListBullet"/>
            </w:pPr>
            <w:r w:rsidRPr="0087435D">
              <w:t>Sensory information that indicates a deviation from standard operating parameters</w:t>
            </w:r>
          </w:p>
          <w:p w:rsidR="00000000" w:rsidRPr="0087435D" w:rsidP="0087435D">
            <w:pPr>
              <w:pStyle w:val="ListBullet"/>
            </w:pPr>
            <w:r w:rsidRPr="0087435D">
              <w:t>Sufficient knowledge of electronic and other control systems, operation and application to make appropriate adjustments that control chemical recovery operations, within level of responsibility</w:t>
            </w:r>
          </w:p>
        </w:tc>
      </w:tr>
    </w:tbl>
    <w:p w:rsidR="00946CE9" w:rsidP="0087435D">
      <w:pPr>
        <w:pStyle w:val="BodyText"/>
      </w:pPr>
    </w:p>
    <w:p w:rsidR="00946CE9" w:rsidP="0087435D">
      <w:pPr>
        <w:pStyle w:val="BodyText"/>
      </w:pPr>
    </w:p>
    <w:p w:rsidR="00946CE9" w:rsidP="0087435D">
      <w:pPr>
        <w:pStyle w:val="BodyText"/>
      </w:pPr>
    </w:p>
    <w:p w:rsidR="00000000" w:rsidRPr="0087435D" w:rsidP="0087435D">
      <w:pPr>
        <w:pStyle w:val="Heading1"/>
      </w:pPr>
      <w:bookmarkStart w:id="10" w:name="O_243544"/>
      <w:bookmarkEnd w:id="10"/>
      <w:r w:rsidRPr="0087435D">
        <w:t>Evidence Guide</w:t>
      </w:r>
    </w:p>
    <w:tbl>
      <w:tblPr>
        <w:tblW w:w="9242" w:type="dxa"/>
        <w:tblLayout w:type="fixed"/>
        <w:tblCellMar>
          <w:left w:w="62" w:type="dxa"/>
          <w:right w:w="62" w:type="dxa"/>
        </w:tblCellMar>
        <w:tblLook w:val="0000"/>
      </w:tblPr>
      <w:tblGrid>
        <w:gridCol w:w="3767"/>
        <w:gridCol w:w="5475"/>
      </w:tblGrid>
      <w:tr w:rsidTr="00946CE9">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rPr>
                <w:rStyle w:val="SpecialBold"/>
              </w:rPr>
              <w:t>EVIDENCE GUIDE</w:t>
            </w:r>
          </w:p>
        </w:tc>
      </w:tr>
      <w:tr w:rsidTr="00946CE9">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t>The evidence guide provides advice on assessment and must be read in conjunction with the performance criteria, required skills and knowledge, range statement and the Assessment Guidelines for the Training Package.</w:t>
            </w:r>
          </w:p>
        </w:tc>
      </w:tr>
      <w:tr w:rsidTr="00946CE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p>
        </w:tc>
      </w:tr>
      <w:tr w:rsidTr="00946CE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87435D" w:rsidP="0087435D">
            <w:pPr>
              <w:pStyle w:val="BodyText"/>
            </w:pPr>
            <w:r w:rsidRPr="0087435D">
              <w:t>Evidence should be relevant to the work. It should satisfy the requirements of the elements and performance criteria and include consideration of:</w:t>
            </w:r>
          </w:p>
          <w:p w:rsidR="00000000" w:rsidRPr="0087435D" w:rsidP="0087435D">
            <w:pPr>
              <w:pStyle w:val="ListBullet"/>
            </w:pPr>
            <w:r w:rsidRPr="0087435D">
              <w:t>the required</w:t>
            </w:r>
            <w:r w:rsidRPr="0087435D">
              <w:t xml:space="preserve"> knowledge and skills tailored to the needs of the specific workplace</w:t>
            </w:r>
          </w:p>
          <w:p w:rsidR="00000000" w:rsidRPr="0087435D" w:rsidP="0087435D">
            <w:pPr>
              <w:pStyle w:val="ListBullet"/>
            </w:pPr>
            <w:r w:rsidRPr="0087435D">
              <w:t>applicable OHS regulations, environmental and safe working requirements/practices, SOP and housekeeping requirements</w:t>
            </w:r>
          </w:p>
          <w:p w:rsidR="00000000" w:rsidRPr="0087435D" w:rsidP="0087435D">
            <w:pPr>
              <w:pStyle w:val="ListBullet"/>
            </w:pPr>
            <w:r w:rsidRPr="0087435D">
              <w:t>applicable aspects of the range statement</w:t>
            </w:r>
          </w:p>
          <w:p w:rsidR="00000000" w:rsidP="0087435D">
            <w:pPr>
              <w:pStyle w:val="ListBullet"/>
              <w:rPr>
                <w:lang w:val="en-NZ"/>
              </w:rPr>
            </w:pPr>
            <w:r w:rsidRPr="0087435D">
              <w:t>practical workplace demonst</w:t>
            </w:r>
            <w:r w:rsidRPr="0087435D">
              <w:t>ration of skills in preparing and starting up chemical recovery operations</w:t>
            </w:r>
          </w:p>
        </w:tc>
      </w:tr>
      <w:tr w:rsidTr="00946CE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87435D" w:rsidP="0087435D">
            <w:pPr>
              <w:pStyle w:val="BodyText"/>
            </w:pPr>
            <w:r w:rsidRPr="0087435D">
              <w:t>A workplace assessment must be used to assess:</w:t>
            </w:r>
          </w:p>
          <w:p w:rsidR="00000000" w:rsidRPr="0087435D" w:rsidP="0087435D">
            <w:pPr>
              <w:pStyle w:val="ListBullet"/>
            </w:pPr>
            <w:r w:rsidRPr="0087435D">
              <w:t>the application of required knowledge on the job</w:t>
            </w:r>
          </w:p>
          <w:p w:rsidR="00000000" w:rsidRPr="0087435D" w:rsidP="0087435D">
            <w:pPr>
              <w:pStyle w:val="ListBullet"/>
            </w:pPr>
            <w:r w:rsidRPr="0087435D">
              <w:t>the application of skills on the job, over time and under a range of typical conditions that may be experienced in chemical recovery operations</w:t>
            </w:r>
          </w:p>
          <w:p w:rsidR="00000000" w:rsidP="0087435D">
            <w:pPr>
              <w:pStyle w:val="BodyText"/>
              <w:rPr>
                <w:lang w:val="en-NZ"/>
              </w:rPr>
            </w:pPr>
            <w:r w:rsidRPr="0087435D">
              <w:t>Access to the full range of equipment involved in integrated continuous manufacturing of chemical recovery opera</w:t>
            </w:r>
            <w:r w:rsidRPr="0087435D">
              <w:t>tions in a pulp or paper mill is required</w:t>
            </w:r>
          </w:p>
        </w:tc>
      </w:tr>
      <w:tr w:rsidTr="00946CE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87435D" w:rsidP="0087435D">
            <w:pPr>
              <w:pStyle w:val="BodyText"/>
            </w:pPr>
            <w:r w:rsidRPr="0087435D">
              <w:t>A combination of assessment methods should be used. The following examples are appropriate for this unit:</w:t>
            </w:r>
          </w:p>
          <w:p w:rsidR="00000000" w:rsidRPr="0087435D" w:rsidP="0087435D">
            <w:pPr>
              <w:pStyle w:val="ListBullet"/>
            </w:pPr>
            <w:r w:rsidRPr="0087435D">
              <w:t>observation of applied skills and knowledge on the job</w:t>
            </w:r>
          </w:p>
          <w:p w:rsidR="00000000" w:rsidRPr="0087435D" w:rsidP="0087435D">
            <w:pPr>
              <w:pStyle w:val="ListBullet"/>
            </w:pPr>
            <w:r w:rsidRPr="0087435D">
              <w:t>workplace demonstrations via a</w:t>
            </w:r>
            <w:r w:rsidRPr="0087435D">
              <w:t xml:space="preserve"> mock-up or simulation that replicate part/s of the job</w:t>
            </w:r>
          </w:p>
          <w:p w:rsidR="00000000" w:rsidRPr="0087435D" w:rsidP="0087435D">
            <w:pPr>
              <w:pStyle w:val="ListBullet"/>
            </w:pPr>
            <w:r w:rsidRPr="0087435D">
              <w:t>answers to written or verbal questions about specific skills and knowledge</w:t>
            </w:r>
          </w:p>
          <w:p w:rsidR="00000000" w:rsidRPr="0087435D" w:rsidP="0087435D">
            <w:pPr>
              <w:pStyle w:val="ListBullet"/>
            </w:pPr>
            <w:r w:rsidRPr="0087435D">
              <w:t xml:space="preserve">third-party reports from relevant and skilled personnel </w:t>
            </w:r>
          </w:p>
          <w:p w:rsidR="00000000" w:rsidRPr="0087435D" w:rsidP="0087435D">
            <w:pPr>
              <w:pStyle w:val="ListBullet"/>
            </w:pPr>
            <w:r w:rsidRPr="0087435D">
              <w:t>written evidence e.g. log sheet entries, checklist entries, test res</w:t>
            </w:r>
            <w:r w:rsidRPr="0087435D">
              <w:t>ults</w:t>
            </w:r>
          </w:p>
          <w:p w:rsidR="00000000" w:rsidRPr="0087435D" w:rsidP="0087435D">
            <w:pPr>
              <w:pStyle w:val="BodyText"/>
            </w:pPr>
            <w:r w:rsidRPr="0087435D">
              <w:t>Assessment processes and techniques must be culturally appropriate and in keeping with the language and literacy capacity of the learner and the work being performed. This includes conducting an assessment in a manner that allows thoughts to be convey</w:t>
            </w:r>
            <w:r w:rsidRPr="0087435D">
              <w:t>ed verbally so that the learner can both understand and be understood by the assessor (e.g. use plain English and terminology used on the job)</w:t>
            </w:r>
          </w:p>
          <w:p w:rsidR="00000000" w:rsidRPr="0087435D" w:rsidP="0087435D">
            <w:pPr>
              <w:pStyle w:val="BodyText"/>
            </w:pPr>
            <w:r w:rsidRPr="0087435D">
              <w:t>A holistic assessment with other units relevant to the pulp and paper industry, mill and job role is recommended</w:t>
            </w:r>
          </w:p>
          <w:p w:rsidR="00000000" w:rsidRPr="0087435D" w:rsidP="0087435D">
            <w:pPr>
              <w:pStyle w:val="BodyText"/>
            </w:pPr>
            <w:r w:rsidRPr="0087435D">
              <w:t>Additional information on approaches to assessment for the pulp and paper industry is provided in the Assessment Guidelines for this Training Package</w:t>
            </w:r>
          </w:p>
        </w:tc>
      </w:tr>
    </w:tbl>
    <w:p w:rsidR="00946CE9" w:rsidP="0087435D">
      <w:pPr>
        <w:pStyle w:val="BodyText"/>
      </w:pPr>
    </w:p>
    <w:p w:rsidR="00946CE9" w:rsidP="0087435D">
      <w:pPr>
        <w:pStyle w:val="BodyText"/>
      </w:pPr>
    </w:p>
    <w:p w:rsidR="00000000" w:rsidRPr="0087435D" w:rsidP="0087435D">
      <w:pPr>
        <w:pStyle w:val="Heading1"/>
      </w:pPr>
      <w:bookmarkStart w:id="11" w:name="O_251527"/>
      <w:bookmarkEnd w:id="11"/>
      <w:r w:rsidRPr="0087435D">
        <w:t>Range Statement</w:t>
      </w:r>
    </w:p>
    <w:tbl>
      <w:tblPr>
        <w:tblW w:w="0" w:type="auto"/>
        <w:tblLayout w:type="fixed"/>
        <w:tblCellMar>
          <w:left w:w="62" w:type="dxa"/>
          <w:right w:w="62" w:type="dxa"/>
        </w:tblCellMar>
        <w:tblLook w:val="0000"/>
      </w:tblPr>
      <w:tblGrid>
        <w:gridCol w:w="3668"/>
        <w:gridCol w:w="5512"/>
      </w:tblGrid>
      <w:tr w:rsidTr="00946CE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rPr>
                <w:rStyle w:val="SpecialBold"/>
              </w:rPr>
              <w:t>RANGE STATEMENT</w:t>
            </w:r>
          </w:p>
        </w:tc>
      </w:tr>
      <w:tr w:rsidTr="00946CE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t>The range statement relates to the unit of compe</w:t>
            </w:r>
            <w:r w:rsidRPr="0087435D">
              <w:t>tency as a whole. It allows for different work environments and situations that may affect performance. Bold italicised wording, if used in the performance criteria, is detailed below. Essential operating conditions that may be present with training and as</w:t>
            </w:r>
            <w:r w:rsidRPr="0087435D">
              <w:t>sessment (depending on the work situation, needs of the candidate, accessibility of the item, and local industry and regional contexts) may also be included.</w:t>
            </w:r>
          </w:p>
        </w:tc>
      </w:tr>
      <w:tr w:rsidTr="00946CE9">
        <w:tblPrEx>
          <w:tblW w:w="0" w:type="auto"/>
          <w:tblLayout w:type="fixed"/>
          <w:tblCellMar>
            <w:left w:w="62" w:type="dxa"/>
            <w:right w:w="62" w:type="dxa"/>
          </w:tblCellMar>
          <w:tblLook w:val="0000"/>
        </w:tblPrEx>
        <w:tc>
          <w:tcPr>
            <w:tcW w:w="3668"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t>Productivity requirements may include:</w:t>
            </w:r>
          </w:p>
        </w:tc>
        <w:tc>
          <w:tcPr>
            <w:tcW w:w="5512" w:type="dxa"/>
            <w:tcBorders>
              <w:top w:val="nil"/>
              <w:left w:val="nil"/>
              <w:bottom w:val="nil"/>
              <w:right w:val="nil"/>
            </w:tcBorders>
            <w:tcMar>
              <w:top w:w="0" w:type="dxa"/>
              <w:left w:w="62" w:type="dxa"/>
              <w:bottom w:w="0" w:type="dxa"/>
              <w:right w:w="62" w:type="dxa"/>
            </w:tcMar>
          </w:tcPr>
          <w:p w:rsidR="00000000" w:rsidRPr="0087435D" w:rsidP="0087435D">
            <w:pPr>
              <w:pStyle w:val="ListBullet"/>
            </w:pPr>
            <w:r w:rsidRPr="0087435D">
              <w:t>energy efficiency</w:t>
            </w:r>
          </w:p>
          <w:p w:rsidR="00000000" w:rsidRPr="0087435D" w:rsidP="0087435D">
            <w:pPr>
              <w:pStyle w:val="ListBullet"/>
            </w:pPr>
            <w:r w:rsidRPr="0087435D">
              <w:t>waste minimisation</w:t>
            </w:r>
          </w:p>
          <w:p w:rsidR="00000000" w:rsidRPr="0087435D" w:rsidP="0087435D">
            <w:pPr>
              <w:pStyle w:val="ListBullet"/>
            </w:pPr>
            <w:r w:rsidRPr="0087435D">
              <w:t xml:space="preserve">evaporation minimisation, including landfill and waste water reduction </w:t>
            </w:r>
          </w:p>
          <w:p w:rsidR="00000000" w:rsidRPr="0087435D" w:rsidP="0087435D">
            <w:pPr>
              <w:pStyle w:val="ListBullet"/>
            </w:pPr>
            <w:r w:rsidRPr="0087435D">
              <w:t>environmentally safe waste disposal</w:t>
            </w:r>
          </w:p>
          <w:p w:rsidR="00000000" w:rsidRPr="0087435D" w:rsidP="0087435D">
            <w:pPr>
              <w:pStyle w:val="ListBullet"/>
            </w:pPr>
            <w:r w:rsidRPr="0087435D">
              <w:t xml:space="preserve">consideration of resource utilisation, including fibre efficiency </w:t>
            </w:r>
          </w:p>
          <w:p w:rsidR="00000000" w:rsidRPr="0087435D" w:rsidP="0087435D">
            <w:pPr>
              <w:pStyle w:val="ListBullet"/>
            </w:pPr>
            <w:r w:rsidRPr="0087435D">
              <w:t>minimising delays</w:t>
            </w:r>
          </w:p>
          <w:p w:rsidR="00000000" w:rsidRPr="0087435D" w:rsidP="0087435D">
            <w:pPr>
              <w:pStyle w:val="ListBullet"/>
            </w:pPr>
            <w:r w:rsidRPr="0087435D">
              <w:t>chemical recovery maximisation</w:t>
            </w:r>
          </w:p>
          <w:p w:rsidR="00000000" w:rsidRPr="0087435D" w:rsidP="0087435D">
            <w:pPr>
              <w:pStyle w:val="ListBullet"/>
            </w:pPr>
            <w:r w:rsidRPr="0087435D">
              <w:t>meeting key performance indicato</w:t>
            </w:r>
            <w:r w:rsidRPr="0087435D">
              <w:t>rs</w:t>
            </w:r>
          </w:p>
          <w:p w:rsidR="00000000" w:rsidRPr="0087435D" w:rsidP="0087435D">
            <w:pPr>
              <w:pStyle w:val="ListBullet"/>
            </w:pPr>
            <w:r w:rsidRPr="0087435D">
              <w:t>line speed</w:t>
            </w:r>
          </w:p>
          <w:p w:rsidR="00000000" w:rsidRPr="0087435D" w:rsidP="0087435D">
            <w:pPr>
              <w:pStyle w:val="ListBullet"/>
            </w:pPr>
            <w:r w:rsidRPr="0087435D">
              <w:t>handovers</w:t>
            </w:r>
          </w:p>
          <w:p w:rsidR="00000000" w:rsidRPr="0087435D" w:rsidP="0087435D">
            <w:pPr>
              <w:pStyle w:val="ListBullet"/>
            </w:pPr>
            <w:r w:rsidRPr="0087435D">
              <w:t>quality checks</w:t>
            </w:r>
          </w:p>
          <w:p w:rsidR="00000000" w:rsidRPr="0087435D" w:rsidP="0087435D">
            <w:pPr>
              <w:pStyle w:val="ListBullet"/>
            </w:pPr>
            <w:r w:rsidRPr="0087435D">
              <w:t>meeting output targets i.e. net tonnes per employee per annum</w:t>
            </w:r>
          </w:p>
          <w:p w:rsidR="00000000" w:rsidRPr="0087435D" w:rsidP="0087435D">
            <w:pPr>
              <w:pStyle w:val="ListBullet"/>
            </w:pPr>
            <w:r w:rsidRPr="0087435D">
              <w:t>machine/process time availability i.e. time the machine or process is making product</w:t>
            </w:r>
          </w:p>
          <w:p w:rsidR="00000000" w:rsidP="0087435D">
            <w:pPr>
              <w:pStyle w:val="ListBullet"/>
              <w:rPr>
                <w:lang w:val="en-NZ"/>
              </w:rPr>
            </w:pPr>
            <w:r w:rsidRPr="0087435D">
              <w:t>machine/process production rate</w:t>
            </w:r>
          </w:p>
        </w:tc>
      </w:tr>
      <w:tr w:rsidTr="00946CE9">
        <w:tblPrEx>
          <w:tblW w:w="0" w:type="auto"/>
          <w:tblLayout w:type="fixed"/>
          <w:tblCellMar>
            <w:left w:w="62" w:type="dxa"/>
            <w:right w:w="62" w:type="dxa"/>
          </w:tblCellMar>
          <w:tblLook w:val="0000"/>
        </w:tblPrEx>
        <w:tc>
          <w:tcPr>
            <w:tcW w:w="3668"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t>Chemical recovery processes may include:</w:t>
            </w:r>
          </w:p>
        </w:tc>
        <w:tc>
          <w:tcPr>
            <w:tcW w:w="5512" w:type="dxa"/>
            <w:tcBorders>
              <w:top w:val="nil"/>
              <w:left w:val="nil"/>
              <w:bottom w:val="nil"/>
              <w:right w:val="nil"/>
            </w:tcBorders>
            <w:tcMar>
              <w:top w:w="0" w:type="dxa"/>
              <w:left w:w="62" w:type="dxa"/>
              <w:bottom w:w="0" w:type="dxa"/>
              <w:right w:w="62" w:type="dxa"/>
            </w:tcMar>
          </w:tcPr>
          <w:p w:rsidR="00000000" w:rsidRPr="0087435D" w:rsidP="0087435D">
            <w:pPr>
              <w:pStyle w:val="ListBullet"/>
            </w:pPr>
            <w:r w:rsidRPr="0087435D">
              <w:t>evaporator operations</w:t>
            </w:r>
          </w:p>
          <w:p w:rsidR="00000000" w:rsidRPr="0087435D" w:rsidP="0087435D">
            <w:pPr>
              <w:pStyle w:val="ListBullet"/>
            </w:pPr>
            <w:r w:rsidRPr="0087435D">
              <w:t>condensate stripper</w:t>
            </w:r>
          </w:p>
          <w:p w:rsidR="00000000" w:rsidRPr="0087435D" w:rsidP="0087435D">
            <w:pPr>
              <w:pStyle w:val="ListBullet"/>
            </w:pPr>
            <w:r w:rsidRPr="0087435D">
              <w:t>lime mud treatment</w:t>
            </w:r>
          </w:p>
          <w:p w:rsidR="00000000" w:rsidRPr="0087435D" w:rsidP="0087435D">
            <w:pPr>
              <w:pStyle w:val="ListBullet"/>
            </w:pPr>
            <w:r w:rsidRPr="0087435D">
              <w:t>Wet Air Oxidation (WAO)</w:t>
            </w:r>
          </w:p>
          <w:p w:rsidR="00000000" w:rsidRPr="0087435D" w:rsidP="0087435D">
            <w:pPr>
              <w:pStyle w:val="ListBullet"/>
            </w:pPr>
            <w:r w:rsidRPr="0087435D">
              <w:t>causticising plant operations</w:t>
            </w:r>
          </w:p>
          <w:p w:rsidR="00000000" w:rsidRPr="0087435D" w:rsidP="0087435D">
            <w:pPr>
              <w:pStyle w:val="ListBullet"/>
            </w:pPr>
            <w:r w:rsidRPr="0087435D">
              <w:t>recovery boiler operations</w:t>
            </w:r>
          </w:p>
          <w:p w:rsidR="00000000" w:rsidRPr="0087435D" w:rsidP="0087435D">
            <w:pPr>
              <w:pStyle w:val="ListBullet"/>
            </w:pPr>
            <w:r w:rsidRPr="0087435D">
              <w:t>direct alkali reduction system (DARS operations)</w:t>
            </w:r>
          </w:p>
          <w:p w:rsidR="00000000" w:rsidP="0087435D">
            <w:pPr>
              <w:pStyle w:val="ListBullet"/>
              <w:rPr>
                <w:lang w:val="en-NZ"/>
              </w:rPr>
            </w:pPr>
            <w:r w:rsidRPr="0087435D">
              <w:t>foul gas and condensate</w:t>
            </w:r>
            <w:r w:rsidRPr="0087435D">
              <w:t xml:space="preserve"> incineration</w:t>
            </w:r>
          </w:p>
        </w:tc>
      </w:tr>
      <w:tr w:rsidTr="00946CE9">
        <w:tblPrEx>
          <w:tblW w:w="0" w:type="auto"/>
          <w:tblLayout w:type="fixed"/>
          <w:tblCellMar>
            <w:left w:w="62" w:type="dxa"/>
            <w:right w:w="62" w:type="dxa"/>
          </w:tblCellMar>
          <w:tblLook w:val="0000"/>
        </w:tblPrEx>
        <w:tc>
          <w:tcPr>
            <w:tcW w:w="3668"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t>Chemicals may include:</w:t>
            </w:r>
          </w:p>
        </w:tc>
        <w:tc>
          <w:tcPr>
            <w:tcW w:w="5512" w:type="dxa"/>
            <w:tcBorders>
              <w:top w:val="nil"/>
              <w:left w:val="nil"/>
              <w:bottom w:val="nil"/>
              <w:right w:val="nil"/>
            </w:tcBorders>
            <w:tcMar>
              <w:top w:w="0" w:type="dxa"/>
              <w:left w:w="62" w:type="dxa"/>
              <w:bottom w:w="0" w:type="dxa"/>
              <w:right w:w="62" w:type="dxa"/>
            </w:tcMar>
          </w:tcPr>
          <w:p w:rsidR="00000000" w:rsidRPr="0087435D" w:rsidP="0087435D">
            <w:pPr>
              <w:pStyle w:val="ListBullet"/>
            </w:pPr>
            <w:r w:rsidRPr="0087435D">
              <w:t>white liquor</w:t>
            </w:r>
          </w:p>
          <w:p w:rsidR="00000000" w:rsidRPr="0087435D" w:rsidP="0087435D">
            <w:pPr>
              <w:pStyle w:val="ListBullet"/>
            </w:pPr>
            <w:r w:rsidRPr="0087435D">
              <w:t>green liquor</w:t>
            </w:r>
          </w:p>
          <w:p w:rsidR="00000000" w:rsidRPr="0087435D" w:rsidP="0087435D">
            <w:pPr>
              <w:pStyle w:val="ListBullet"/>
            </w:pPr>
            <w:r w:rsidRPr="0087435D">
              <w:t>black liquor</w:t>
            </w:r>
          </w:p>
          <w:p w:rsidR="00000000" w:rsidRPr="0087435D" w:rsidP="0087435D">
            <w:pPr>
              <w:pStyle w:val="ListBullet"/>
            </w:pPr>
            <w:r w:rsidRPr="0087435D">
              <w:t>condensates</w:t>
            </w:r>
          </w:p>
          <w:p w:rsidR="00000000" w:rsidRPr="0087435D" w:rsidP="0087435D">
            <w:pPr>
              <w:pStyle w:val="ListBullet"/>
            </w:pPr>
            <w:r w:rsidRPr="0087435D">
              <w:t>non-condensable gases</w:t>
            </w:r>
          </w:p>
          <w:p w:rsidR="00000000" w:rsidRPr="0087435D" w:rsidP="0087435D">
            <w:pPr>
              <w:pStyle w:val="ListBullet"/>
            </w:pPr>
            <w:r w:rsidRPr="0087435D">
              <w:t>thick liquor</w:t>
            </w:r>
          </w:p>
          <w:p w:rsidR="00000000" w:rsidRPr="0087435D" w:rsidP="0087435D">
            <w:pPr>
              <w:pStyle w:val="ListBullet"/>
            </w:pPr>
            <w:r w:rsidRPr="0087435D">
              <w:t>spent liquor</w:t>
            </w:r>
          </w:p>
          <w:p w:rsidR="00000000" w:rsidRPr="0087435D" w:rsidP="0087435D">
            <w:pPr>
              <w:pStyle w:val="ListBullet"/>
            </w:pPr>
            <w:r w:rsidRPr="0087435D">
              <w:t>quench liquor</w:t>
            </w:r>
          </w:p>
          <w:p w:rsidR="00000000" w:rsidRPr="0087435D" w:rsidP="0087435D">
            <w:pPr>
              <w:pStyle w:val="ListBullet"/>
            </w:pPr>
            <w:r w:rsidRPr="0087435D">
              <w:t>weak wash</w:t>
            </w:r>
          </w:p>
          <w:p w:rsidR="00000000" w:rsidRPr="0087435D" w:rsidP="0087435D">
            <w:pPr>
              <w:pStyle w:val="ListBullet"/>
            </w:pPr>
            <w:r w:rsidRPr="0087435D">
              <w:t xml:space="preserve">anthraquinone (AQ) </w:t>
            </w:r>
          </w:p>
          <w:p w:rsidR="00000000" w:rsidRPr="0087435D" w:rsidP="0087435D">
            <w:pPr>
              <w:pStyle w:val="ListBullet"/>
            </w:pPr>
            <w:r w:rsidRPr="0087435D">
              <w:t>caustic</w:t>
            </w:r>
          </w:p>
          <w:p w:rsidR="00000000" w:rsidRPr="0087435D" w:rsidP="0087435D">
            <w:pPr>
              <w:pStyle w:val="ListBullet"/>
            </w:pPr>
            <w:r w:rsidRPr="0087435D">
              <w:t>magnesium oxide</w:t>
            </w:r>
          </w:p>
          <w:p w:rsidR="00000000" w:rsidP="0087435D">
            <w:pPr>
              <w:pStyle w:val="ListBullet"/>
              <w:rPr>
                <w:lang w:val="en-NZ"/>
              </w:rPr>
            </w:pPr>
            <w:r w:rsidRPr="0087435D">
              <w:t>sulphur</w:t>
            </w:r>
          </w:p>
        </w:tc>
      </w:tr>
      <w:tr w:rsidTr="00946CE9">
        <w:tblPrEx>
          <w:tblW w:w="0" w:type="auto"/>
          <w:tblLayout w:type="fixed"/>
          <w:tblCellMar>
            <w:left w:w="62" w:type="dxa"/>
            <w:right w:w="62" w:type="dxa"/>
          </w:tblCellMar>
          <w:tblLook w:val="0000"/>
        </w:tblPrEx>
        <w:tc>
          <w:tcPr>
            <w:tcW w:w="3668"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t>Materials and supplies may include:</w:t>
            </w:r>
          </w:p>
        </w:tc>
        <w:tc>
          <w:tcPr>
            <w:tcW w:w="5512" w:type="dxa"/>
            <w:tcBorders>
              <w:top w:val="nil"/>
              <w:left w:val="nil"/>
              <w:bottom w:val="nil"/>
              <w:right w:val="nil"/>
            </w:tcBorders>
            <w:tcMar>
              <w:top w:w="0" w:type="dxa"/>
              <w:left w:w="62" w:type="dxa"/>
              <w:bottom w:w="0" w:type="dxa"/>
              <w:right w:w="62" w:type="dxa"/>
            </w:tcMar>
          </w:tcPr>
          <w:p w:rsidR="00000000" w:rsidRPr="0087435D" w:rsidP="0087435D">
            <w:pPr>
              <w:pStyle w:val="ListBullet"/>
            </w:pPr>
            <w:r w:rsidRPr="0087435D">
              <w:t>steam</w:t>
            </w:r>
          </w:p>
          <w:p w:rsidR="00000000" w:rsidRPr="0087435D" w:rsidP="0087435D">
            <w:pPr>
              <w:pStyle w:val="ListBullet"/>
            </w:pPr>
            <w:r w:rsidRPr="0087435D">
              <w:t>compressed air</w:t>
            </w:r>
          </w:p>
          <w:p w:rsidR="00000000" w:rsidRPr="0087435D" w:rsidP="0087435D">
            <w:pPr>
              <w:pStyle w:val="ListBullet"/>
            </w:pPr>
            <w:r w:rsidRPr="0087435D">
              <w:t>chemicals</w:t>
            </w:r>
          </w:p>
          <w:p w:rsidR="00000000" w:rsidRPr="0087435D" w:rsidP="0087435D">
            <w:pPr>
              <w:pStyle w:val="ListBullet"/>
            </w:pPr>
            <w:r w:rsidRPr="0087435D">
              <w:t>water</w:t>
            </w:r>
          </w:p>
          <w:p w:rsidR="00000000" w:rsidP="0087435D">
            <w:pPr>
              <w:pStyle w:val="ListBullet"/>
              <w:rPr>
                <w:lang w:val="en-NZ"/>
              </w:rPr>
            </w:pPr>
            <w:r w:rsidRPr="0087435D">
              <w:t>power</w:t>
            </w:r>
          </w:p>
        </w:tc>
      </w:tr>
      <w:tr w:rsidTr="00946CE9">
        <w:tblPrEx>
          <w:tblW w:w="0" w:type="auto"/>
          <w:tblLayout w:type="fixed"/>
          <w:tblCellMar>
            <w:left w:w="62" w:type="dxa"/>
            <w:right w:w="62" w:type="dxa"/>
          </w:tblCellMar>
          <w:tblLook w:val="0000"/>
        </w:tblPrEx>
        <w:tc>
          <w:tcPr>
            <w:tcW w:w="3668"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t>Equipment may include:</w:t>
            </w:r>
          </w:p>
        </w:tc>
        <w:tc>
          <w:tcPr>
            <w:tcW w:w="5512" w:type="dxa"/>
            <w:tcBorders>
              <w:top w:val="nil"/>
              <w:left w:val="nil"/>
              <w:bottom w:val="nil"/>
              <w:right w:val="nil"/>
            </w:tcBorders>
            <w:tcMar>
              <w:top w:w="0" w:type="dxa"/>
              <w:left w:w="62" w:type="dxa"/>
              <w:bottom w:w="0" w:type="dxa"/>
              <w:right w:w="62" w:type="dxa"/>
            </w:tcMar>
          </w:tcPr>
          <w:p w:rsidR="00000000" w:rsidRPr="0087435D" w:rsidP="0087435D">
            <w:pPr>
              <w:pStyle w:val="ListBullet"/>
            </w:pPr>
            <w:r w:rsidRPr="0087435D">
              <w:t>power or steam generation</w:t>
            </w:r>
          </w:p>
          <w:p w:rsidR="00000000" w:rsidRPr="0087435D" w:rsidP="0087435D">
            <w:pPr>
              <w:pStyle w:val="ListBullet"/>
            </w:pPr>
            <w:r w:rsidRPr="0087435D">
              <w:t>pneumatic systems</w:t>
            </w:r>
          </w:p>
          <w:p w:rsidR="00000000" w:rsidRPr="0087435D" w:rsidP="0087435D">
            <w:pPr>
              <w:pStyle w:val="ListBullet"/>
            </w:pPr>
            <w:r w:rsidRPr="0087435D">
              <w:t>water supply systems and equipment</w:t>
            </w:r>
          </w:p>
          <w:p w:rsidR="00000000" w:rsidRPr="0087435D" w:rsidP="0087435D">
            <w:pPr>
              <w:pStyle w:val="ListBullet"/>
            </w:pPr>
            <w:r w:rsidRPr="0087435D">
              <w:t>process plant</w:t>
            </w:r>
          </w:p>
          <w:p w:rsidR="00000000" w:rsidRPr="0087435D" w:rsidP="0087435D">
            <w:pPr>
              <w:pStyle w:val="ListBullet"/>
            </w:pPr>
            <w:r w:rsidRPr="0087435D">
              <w:t>pumps and transfer equipment</w:t>
            </w:r>
          </w:p>
          <w:p w:rsidR="00000000" w:rsidRPr="0087435D" w:rsidP="0087435D">
            <w:pPr>
              <w:pStyle w:val="ListBullet"/>
            </w:pPr>
            <w:r w:rsidRPr="0087435D">
              <w:t>mechanical, hydraulic and electrical systems</w:t>
            </w:r>
          </w:p>
          <w:p w:rsidR="00000000" w:rsidRPr="0087435D" w:rsidP="0087435D">
            <w:pPr>
              <w:pStyle w:val="ListBullet"/>
            </w:pPr>
            <w:r w:rsidRPr="0087435D">
              <w:t>process monitoring an</w:t>
            </w:r>
            <w:r w:rsidRPr="0087435D">
              <w:t>d management equipment</w:t>
            </w:r>
          </w:p>
          <w:p w:rsidR="00000000" w:rsidRPr="0087435D" w:rsidP="0087435D">
            <w:pPr>
              <w:pStyle w:val="ListBullet"/>
            </w:pPr>
            <w:r w:rsidRPr="0087435D">
              <w:t>mobile equipment (e.g. skid steer, forklift, elevated work platform, loaders)</w:t>
            </w:r>
          </w:p>
          <w:p w:rsidR="00000000" w:rsidRPr="0087435D" w:rsidP="0087435D">
            <w:pPr>
              <w:pStyle w:val="ListBullet"/>
            </w:pPr>
            <w:r w:rsidRPr="0087435D">
              <w:t>computer systems</w:t>
            </w:r>
          </w:p>
          <w:p w:rsidR="00000000" w:rsidRPr="0087435D" w:rsidP="0087435D">
            <w:pPr>
              <w:pStyle w:val="ListBullet"/>
            </w:pPr>
            <w:r w:rsidRPr="0087435D">
              <w:t>electronic screens and alarms</w:t>
            </w:r>
          </w:p>
          <w:p w:rsidR="00000000" w:rsidRPr="0087435D" w:rsidP="0087435D">
            <w:pPr>
              <w:pStyle w:val="ListBullet"/>
            </w:pPr>
            <w:r w:rsidRPr="0087435D">
              <w:t>process control systems</w:t>
            </w:r>
          </w:p>
          <w:p w:rsidR="00000000" w:rsidRPr="0087435D" w:rsidP="0087435D">
            <w:pPr>
              <w:pStyle w:val="ListBullet"/>
            </w:pPr>
            <w:r w:rsidRPr="0087435D">
              <w:t>analogue and digital instruments</w:t>
            </w:r>
          </w:p>
          <w:p w:rsidR="00000000" w:rsidP="0087435D">
            <w:pPr>
              <w:pStyle w:val="ListBullet"/>
              <w:rPr>
                <w:lang w:val="en-NZ"/>
              </w:rPr>
            </w:pPr>
            <w:r w:rsidRPr="0087435D">
              <w:t>fully automated, semi-automated, manually operated plant and equipment appropriate to chemical recovery operations</w:t>
            </w:r>
          </w:p>
        </w:tc>
      </w:tr>
      <w:tr w:rsidTr="00946CE9">
        <w:tblPrEx>
          <w:tblW w:w="0" w:type="auto"/>
          <w:tblLayout w:type="fixed"/>
          <w:tblCellMar>
            <w:left w:w="62" w:type="dxa"/>
            <w:right w:w="62" w:type="dxa"/>
          </w:tblCellMar>
          <w:tblLook w:val="0000"/>
        </w:tblPrEx>
        <w:tc>
          <w:tcPr>
            <w:tcW w:w="3668"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t>Electronic control systems may include:</w:t>
            </w:r>
          </w:p>
        </w:tc>
        <w:tc>
          <w:tcPr>
            <w:tcW w:w="5512" w:type="dxa"/>
            <w:tcBorders>
              <w:top w:val="nil"/>
              <w:left w:val="nil"/>
              <w:bottom w:val="nil"/>
              <w:right w:val="nil"/>
            </w:tcBorders>
            <w:tcMar>
              <w:top w:w="0" w:type="dxa"/>
              <w:left w:w="62" w:type="dxa"/>
              <w:bottom w:w="0" w:type="dxa"/>
              <w:right w:w="62" w:type="dxa"/>
            </w:tcMar>
          </w:tcPr>
          <w:p w:rsidR="00000000" w:rsidRPr="0087435D" w:rsidP="0087435D">
            <w:pPr>
              <w:pStyle w:val="ListBullet"/>
            </w:pPr>
            <w:r w:rsidRPr="0087435D">
              <w:t>Digital Control System (DCS)</w:t>
            </w:r>
          </w:p>
          <w:p w:rsidR="00000000" w:rsidRPr="0087435D" w:rsidP="0087435D">
            <w:pPr>
              <w:pStyle w:val="ListBullet"/>
            </w:pPr>
            <w:r w:rsidRPr="0087435D">
              <w:t>touch screens</w:t>
            </w:r>
          </w:p>
          <w:p w:rsidR="00000000" w:rsidP="0087435D">
            <w:pPr>
              <w:pStyle w:val="ListBullet"/>
              <w:rPr>
                <w:lang w:val="en-NZ"/>
              </w:rPr>
            </w:pPr>
            <w:r w:rsidRPr="0087435D">
              <w:t>robotics</w:t>
            </w:r>
          </w:p>
        </w:tc>
      </w:tr>
      <w:tr w:rsidTr="00946CE9">
        <w:tblPrEx>
          <w:tblW w:w="0" w:type="auto"/>
          <w:tblLayout w:type="fixed"/>
          <w:tblCellMar>
            <w:left w:w="62" w:type="dxa"/>
            <w:right w:w="62" w:type="dxa"/>
          </w:tblCellMar>
          <w:tblLook w:val="0000"/>
        </w:tblPrEx>
        <w:tc>
          <w:tcPr>
            <w:tcW w:w="3668"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t>Legislation, regulatory, licensing and certifi</w:t>
            </w:r>
            <w:r w:rsidRPr="0087435D">
              <w:t>cation requirements may include:</w:t>
            </w:r>
          </w:p>
        </w:tc>
        <w:tc>
          <w:tcPr>
            <w:tcW w:w="5512" w:type="dxa"/>
            <w:tcBorders>
              <w:top w:val="nil"/>
              <w:left w:val="nil"/>
              <w:bottom w:val="nil"/>
              <w:right w:val="nil"/>
            </w:tcBorders>
            <w:tcMar>
              <w:top w:w="0" w:type="dxa"/>
              <w:left w:w="62" w:type="dxa"/>
              <w:bottom w:w="0" w:type="dxa"/>
              <w:right w:w="62" w:type="dxa"/>
            </w:tcMar>
          </w:tcPr>
          <w:p w:rsidR="00000000" w:rsidRPr="0087435D" w:rsidP="0087435D">
            <w:pPr>
              <w:pStyle w:val="ListBullet"/>
            </w:pPr>
            <w:r w:rsidRPr="0087435D">
              <w:t>OHS and environmental requirements (local, state and commonwealth)</w:t>
            </w:r>
          </w:p>
          <w:p w:rsidR="00000000" w:rsidRPr="0087435D" w:rsidP="0087435D">
            <w:pPr>
              <w:pStyle w:val="ListBullet"/>
            </w:pPr>
            <w:r w:rsidRPr="0087435D">
              <w:t xml:space="preserve">activity or task specific high risk (and non-high risk) licensing requirements </w:t>
            </w:r>
          </w:p>
          <w:p w:rsidR="00000000" w:rsidP="0087435D">
            <w:pPr>
              <w:pStyle w:val="ListBullet"/>
              <w:rPr>
                <w:lang w:val="en-NZ"/>
              </w:rPr>
            </w:pPr>
            <w:r w:rsidRPr="0087435D">
              <w:t>hazardous chemical handling</w:t>
            </w:r>
          </w:p>
        </w:tc>
      </w:tr>
      <w:tr w:rsidTr="00946CE9">
        <w:tblPrEx>
          <w:tblW w:w="0" w:type="auto"/>
          <w:tblLayout w:type="fixed"/>
          <w:tblCellMar>
            <w:left w:w="62" w:type="dxa"/>
            <w:right w:w="62" w:type="dxa"/>
          </w:tblCellMar>
          <w:tblLook w:val="0000"/>
        </w:tblPrEx>
        <w:tc>
          <w:tcPr>
            <w:tcW w:w="3668"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t>Documentation, procedures and reports may include:</w:t>
            </w:r>
          </w:p>
        </w:tc>
        <w:tc>
          <w:tcPr>
            <w:tcW w:w="5512" w:type="dxa"/>
            <w:tcBorders>
              <w:top w:val="nil"/>
              <w:left w:val="nil"/>
              <w:bottom w:val="nil"/>
              <w:right w:val="nil"/>
            </w:tcBorders>
            <w:tcMar>
              <w:top w:w="0" w:type="dxa"/>
              <w:left w:w="62" w:type="dxa"/>
              <w:bottom w:w="0" w:type="dxa"/>
              <w:right w:w="62" w:type="dxa"/>
            </w:tcMar>
          </w:tcPr>
          <w:p w:rsidR="00000000" w:rsidRPr="0087435D" w:rsidP="0087435D">
            <w:pPr>
              <w:pStyle w:val="ListBullet"/>
            </w:pPr>
            <w:r w:rsidRPr="0087435D">
              <w:t>SOP</w:t>
            </w:r>
          </w:p>
          <w:p w:rsidR="00000000" w:rsidRPr="0087435D" w:rsidP="0087435D">
            <w:pPr>
              <w:pStyle w:val="ListBullet"/>
            </w:pPr>
            <w:r w:rsidRPr="0087435D">
              <w:t xml:space="preserve">quality procedures </w:t>
            </w:r>
          </w:p>
          <w:p w:rsidR="00000000" w:rsidRPr="0087435D" w:rsidP="0087435D">
            <w:pPr>
              <w:pStyle w:val="ListBullet"/>
            </w:pPr>
            <w:r w:rsidRPr="0087435D">
              <w:t>environmental sustainability requirements/practices</w:t>
            </w:r>
          </w:p>
          <w:p w:rsidR="00000000" w:rsidRPr="0087435D" w:rsidP="0087435D">
            <w:pPr>
              <w:pStyle w:val="ListBullet"/>
            </w:pPr>
            <w:r w:rsidRPr="0087435D">
              <w:t>plant manufacturing operating manuals</w:t>
            </w:r>
          </w:p>
          <w:p w:rsidR="00000000" w:rsidRPr="0087435D" w:rsidP="0087435D">
            <w:pPr>
              <w:pStyle w:val="ListBullet"/>
            </w:pPr>
            <w:r w:rsidRPr="0087435D">
              <w:t>work instructions and orders</w:t>
            </w:r>
          </w:p>
          <w:p w:rsidR="00000000" w:rsidRPr="0087435D" w:rsidP="0087435D">
            <w:pPr>
              <w:pStyle w:val="ListBullet"/>
            </w:pPr>
            <w:r w:rsidRPr="0087435D">
              <w:t>incident reports</w:t>
            </w:r>
          </w:p>
          <w:p w:rsidR="00000000" w:rsidRPr="0087435D" w:rsidP="0087435D">
            <w:pPr>
              <w:pStyle w:val="ListBullet"/>
            </w:pPr>
            <w:r w:rsidRPr="0087435D">
              <w:t>log sheets and shift reports</w:t>
            </w:r>
          </w:p>
          <w:p w:rsidR="00000000" w:rsidRPr="0087435D" w:rsidP="0087435D">
            <w:pPr>
              <w:pStyle w:val="ListBullet"/>
            </w:pPr>
            <w:r w:rsidRPr="0087435D">
              <w:t>oil or chemical</w:t>
            </w:r>
            <w:r w:rsidRPr="0087435D">
              <w:t xml:space="preserve"> spills and disposal guidelines</w:t>
            </w:r>
          </w:p>
          <w:p w:rsidR="00000000" w:rsidRPr="0087435D" w:rsidP="0087435D">
            <w:pPr>
              <w:pStyle w:val="ListBullet"/>
            </w:pPr>
            <w:r w:rsidRPr="0087435D">
              <w:t>plant isolation documentation</w:t>
            </w:r>
          </w:p>
          <w:p w:rsidR="00000000" w:rsidRPr="0087435D" w:rsidP="0087435D">
            <w:pPr>
              <w:pStyle w:val="ListBullet"/>
            </w:pPr>
            <w:r w:rsidRPr="0087435D">
              <w:t>safe work documentation (e.g. plant clearance, job safety analysis, permit systems)</w:t>
            </w:r>
          </w:p>
          <w:p w:rsidR="00000000" w:rsidRPr="0087435D" w:rsidP="0087435D">
            <w:pPr>
              <w:pStyle w:val="ListBullet"/>
            </w:pPr>
            <w:r w:rsidRPr="0087435D">
              <w:t>emergency operational procedures (EMOs)</w:t>
            </w:r>
          </w:p>
          <w:p w:rsidR="00000000" w:rsidRPr="0087435D" w:rsidP="0087435D">
            <w:pPr>
              <w:pStyle w:val="ListBullet"/>
            </w:pPr>
            <w:r w:rsidRPr="0087435D">
              <w:t>process and instrument diagrams</w:t>
            </w:r>
          </w:p>
          <w:p w:rsidR="00000000" w:rsidP="0087435D">
            <w:pPr>
              <w:pStyle w:val="ListBullet"/>
              <w:rPr>
                <w:lang w:val="en-NZ"/>
              </w:rPr>
            </w:pPr>
            <w:r w:rsidRPr="0087435D">
              <w:t>non-conformance reports</w:t>
            </w:r>
          </w:p>
        </w:tc>
      </w:tr>
      <w:tr w:rsidTr="00946CE9">
        <w:tblPrEx>
          <w:tblW w:w="0" w:type="auto"/>
          <w:tblLayout w:type="fixed"/>
          <w:tblCellMar>
            <w:left w:w="62" w:type="dxa"/>
            <w:right w:w="62" w:type="dxa"/>
          </w:tblCellMar>
          <w:tblLook w:val="0000"/>
        </w:tblPrEx>
        <w:tc>
          <w:tcPr>
            <w:tcW w:w="3668"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t>Maintenance may include:</w:t>
            </w:r>
          </w:p>
        </w:tc>
        <w:tc>
          <w:tcPr>
            <w:tcW w:w="5512" w:type="dxa"/>
            <w:tcBorders>
              <w:top w:val="nil"/>
              <w:left w:val="nil"/>
              <w:bottom w:val="nil"/>
              <w:right w:val="nil"/>
            </w:tcBorders>
            <w:tcMar>
              <w:top w:w="0" w:type="dxa"/>
              <w:left w:w="62" w:type="dxa"/>
              <w:bottom w:w="0" w:type="dxa"/>
              <w:right w:w="62" w:type="dxa"/>
            </w:tcMar>
          </w:tcPr>
          <w:p w:rsidR="00000000" w:rsidRPr="0087435D" w:rsidP="0087435D">
            <w:pPr>
              <w:pStyle w:val="ListBullet"/>
            </w:pPr>
            <w:r w:rsidRPr="0087435D">
              <w:t>operator level maintenance as per site agreement</w:t>
            </w:r>
          </w:p>
          <w:p w:rsidR="00000000" w:rsidRPr="0087435D" w:rsidP="0087435D">
            <w:pPr>
              <w:pStyle w:val="ListBullet"/>
            </w:pPr>
            <w:r w:rsidRPr="0087435D">
              <w:t>maintenance systems</w:t>
            </w:r>
          </w:p>
          <w:p w:rsidR="00000000" w:rsidRPr="0087435D" w:rsidP="0087435D">
            <w:pPr>
              <w:pStyle w:val="ListBullet"/>
            </w:pPr>
            <w:r w:rsidRPr="0087435D">
              <w:t>operator maintenance schedules</w:t>
            </w:r>
          </w:p>
          <w:p w:rsidR="00000000" w:rsidRPr="0087435D" w:rsidP="0087435D">
            <w:pPr>
              <w:pStyle w:val="ListBullet"/>
            </w:pPr>
            <w:r w:rsidRPr="0087435D">
              <w:t>maintenance suppliers</w:t>
            </w:r>
          </w:p>
          <w:p w:rsidR="00000000" w:rsidP="0087435D">
            <w:pPr>
              <w:pStyle w:val="ListBullet"/>
              <w:rPr>
                <w:lang w:val="en-NZ"/>
              </w:rPr>
            </w:pPr>
            <w:r w:rsidRPr="0087435D">
              <w:t>proactive maintenance strategies e.g. Total Productive Maintenance (TPM), Reliability Centred Maintenance (R</w:t>
            </w:r>
            <w:r w:rsidRPr="0087435D">
              <w:t>CM)</w:t>
            </w:r>
          </w:p>
        </w:tc>
      </w:tr>
      <w:tr w:rsidTr="00946CE9">
        <w:tblPrEx>
          <w:tblW w:w="0" w:type="auto"/>
          <w:tblLayout w:type="fixed"/>
          <w:tblCellMar>
            <w:left w:w="62" w:type="dxa"/>
            <w:right w:w="62" w:type="dxa"/>
          </w:tblCellMar>
          <w:tblLook w:val="0000"/>
        </w:tblPrEx>
        <w:tc>
          <w:tcPr>
            <w:tcW w:w="36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12"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p>
        </w:tc>
      </w:tr>
      <w:tr w:rsidTr="00946CE9">
        <w:tblPrEx>
          <w:tblW w:w="0" w:type="auto"/>
          <w:tblLayout w:type="fixed"/>
          <w:tblCellMar>
            <w:left w:w="62" w:type="dxa"/>
            <w:right w:w="62" w:type="dxa"/>
          </w:tblCellMar>
          <w:tblLook w:val="0000"/>
        </w:tblPrEx>
        <w:tc>
          <w:tcPr>
            <w:tcW w:w="3668"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t>Actions may include:</w:t>
            </w:r>
          </w:p>
        </w:tc>
        <w:tc>
          <w:tcPr>
            <w:tcW w:w="5512" w:type="dxa"/>
            <w:tcBorders>
              <w:top w:val="nil"/>
              <w:left w:val="nil"/>
              <w:bottom w:val="nil"/>
              <w:right w:val="nil"/>
            </w:tcBorders>
            <w:tcMar>
              <w:top w:w="0" w:type="dxa"/>
              <w:left w:w="62" w:type="dxa"/>
              <w:bottom w:w="0" w:type="dxa"/>
              <w:right w:w="62" w:type="dxa"/>
            </w:tcMar>
          </w:tcPr>
          <w:p w:rsidR="00000000" w:rsidRPr="0087435D" w:rsidP="0087435D">
            <w:pPr>
              <w:pStyle w:val="ListBullet"/>
            </w:pPr>
            <w:r w:rsidRPr="0087435D">
              <w:t>process adjustments</w:t>
            </w:r>
          </w:p>
          <w:p w:rsidR="00000000" w:rsidRPr="0087435D" w:rsidP="0087435D">
            <w:pPr>
              <w:pStyle w:val="ListBullet"/>
            </w:pPr>
            <w:r w:rsidRPr="0087435D">
              <w:t>reporting to authorised person</w:t>
            </w:r>
          </w:p>
          <w:p w:rsidR="00000000" w:rsidP="0087435D">
            <w:pPr>
              <w:pStyle w:val="ListBullet"/>
              <w:rPr>
                <w:lang w:val="en-NZ"/>
              </w:rPr>
            </w:pPr>
            <w:r w:rsidRPr="0087435D">
              <w:t>rectifying problem within level of responsibility</w:t>
            </w:r>
          </w:p>
        </w:tc>
      </w:tr>
      <w:tr w:rsidTr="00946CE9">
        <w:tblPrEx>
          <w:tblW w:w="0" w:type="auto"/>
          <w:tblLayout w:type="fixed"/>
          <w:tblCellMar>
            <w:left w:w="62" w:type="dxa"/>
            <w:right w:w="62" w:type="dxa"/>
          </w:tblCellMar>
          <w:tblLook w:val="0000"/>
        </w:tblPrEx>
        <w:tc>
          <w:tcPr>
            <w:tcW w:w="3668"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t>Communications may include</w:t>
            </w:r>
          </w:p>
        </w:tc>
        <w:tc>
          <w:tcPr>
            <w:tcW w:w="5512" w:type="dxa"/>
            <w:tcBorders>
              <w:top w:val="nil"/>
              <w:left w:val="nil"/>
              <w:bottom w:val="nil"/>
              <w:right w:val="nil"/>
            </w:tcBorders>
            <w:tcMar>
              <w:top w:w="0" w:type="dxa"/>
              <w:left w:w="62" w:type="dxa"/>
              <w:bottom w:w="0" w:type="dxa"/>
              <w:right w:w="62" w:type="dxa"/>
            </w:tcMar>
          </w:tcPr>
          <w:p w:rsidR="00000000" w:rsidRPr="0087435D" w:rsidP="0087435D">
            <w:pPr>
              <w:pStyle w:val="BodyText"/>
            </w:pPr>
            <w:r w:rsidRPr="0087435D">
              <w:t>interaction with:</w:t>
            </w:r>
          </w:p>
          <w:p w:rsidR="00000000" w:rsidRPr="0087435D" w:rsidP="0087435D">
            <w:pPr>
              <w:pStyle w:val="ListBullet"/>
            </w:pPr>
            <w:r w:rsidRPr="0087435D">
              <w:t>team members</w:t>
            </w:r>
          </w:p>
          <w:p w:rsidR="00000000" w:rsidRPr="0087435D" w:rsidP="0087435D">
            <w:pPr>
              <w:pStyle w:val="ListBullet"/>
            </w:pPr>
            <w:r w:rsidRPr="0087435D">
              <w:t>internal or external customers and suppliers</w:t>
            </w:r>
          </w:p>
          <w:p w:rsidR="00000000" w:rsidRPr="0087435D" w:rsidP="0087435D">
            <w:pPr>
              <w:pStyle w:val="ListBullet"/>
            </w:pPr>
            <w:r w:rsidRPr="0087435D">
              <w:t>maintenance services</w:t>
            </w:r>
          </w:p>
          <w:p w:rsidR="00000000" w:rsidRPr="0087435D" w:rsidP="0087435D">
            <w:pPr>
              <w:pStyle w:val="ListBullet"/>
            </w:pPr>
            <w:r w:rsidRPr="0087435D">
              <w:t>production/services co-ordinator</w:t>
            </w:r>
          </w:p>
          <w:p w:rsidR="00000000" w:rsidRPr="0087435D" w:rsidP="0087435D">
            <w:pPr>
              <w:pStyle w:val="ListBullet"/>
            </w:pPr>
            <w:r w:rsidRPr="0087435D">
              <w:t>operational management</w:t>
            </w:r>
          </w:p>
          <w:p w:rsidR="00000000" w:rsidP="0087435D">
            <w:pPr>
              <w:pStyle w:val="ListBullet"/>
              <w:rPr>
                <w:lang w:val="en-NZ"/>
              </w:rPr>
            </w:pPr>
            <w:r w:rsidRPr="0087435D">
              <w:t>statutory authorities</w:t>
            </w:r>
          </w:p>
        </w:tc>
      </w:tr>
      <w:tr w:rsidTr="00946CE9">
        <w:tblPrEx>
          <w:tblW w:w="0" w:type="auto"/>
          <w:tblLayout w:type="fixed"/>
          <w:tblCellMar>
            <w:left w:w="62" w:type="dxa"/>
            <w:right w:w="62" w:type="dxa"/>
          </w:tblCellMar>
          <w:tblLook w:val="0000"/>
        </w:tblPrEx>
        <w:tc>
          <w:tcPr>
            <w:tcW w:w="3668"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t>Situational awareness may include</w:t>
            </w:r>
          </w:p>
        </w:tc>
        <w:tc>
          <w:tcPr>
            <w:tcW w:w="5512" w:type="dxa"/>
            <w:tcBorders>
              <w:top w:val="nil"/>
              <w:left w:val="nil"/>
              <w:bottom w:val="nil"/>
              <w:right w:val="nil"/>
            </w:tcBorders>
            <w:tcMar>
              <w:top w:w="0" w:type="dxa"/>
              <w:left w:w="62" w:type="dxa"/>
              <w:bottom w:w="0" w:type="dxa"/>
              <w:right w:w="62" w:type="dxa"/>
            </w:tcMar>
          </w:tcPr>
          <w:p w:rsidR="00000000" w:rsidRPr="0087435D" w:rsidP="0087435D">
            <w:pPr>
              <w:pStyle w:val="BodyText"/>
            </w:pPr>
            <w:r w:rsidRPr="0087435D">
              <w:t>awareness of:</w:t>
            </w:r>
          </w:p>
          <w:p w:rsidR="00000000" w:rsidRPr="0087435D" w:rsidP="0087435D">
            <w:pPr>
              <w:pStyle w:val="ListBullet"/>
            </w:pPr>
            <w:r w:rsidRPr="0087435D">
              <w:t>traffic</w:t>
            </w:r>
          </w:p>
          <w:p w:rsidR="00000000" w:rsidRPr="0087435D" w:rsidP="0087435D">
            <w:pPr>
              <w:pStyle w:val="ListBullet"/>
            </w:pPr>
            <w:r w:rsidRPr="0087435D">
              <w:t>pedestrians</w:t>
            </w:r>
          </w:p>
          <w:p w:rsidR="00000000" w:rsidRPr="0087435D" w:rsidP="0087435D">
            <w:pPr>
              <w:pStyle w:val="ListBullet"/>
            </w:pPr>
            <w:r w:rsidRPr="0087435D">
              <w:t>location of equipment</w:t>
            </w:r>
          </w:p>
          <w:p w:rsidR="00000000" w:rsidRPr="0087435D" w:rsidP="0087435D">
            <w:pPr>
              <w:pStyle w:val="ListBullet"/>
            </w:pPr>
            <w:r w:rsidRPr="0087435D">
              <w:t>product</w:t>
            </w:r>
          </w:p>
          <w:p w:rsidR="00000000" w:rsidRPr="0087435D" w:rsidP="0087435D">
            <w:pPr>
              <w:pStyle w:val="ListBullet"/>
            </w:pPr>
            <w:r w:rsidRPr="0087435D">
              <w:t>hazards</w:t>
            </w:r>
          </w:p>
          <w:p w:rsidR="00000000" w:rsidRPr="0087435D" w:rsidP="0087435D">
            <w:pPr>
              <w:pStyle w:val="ListBullet"/>
            </w:pPr>
            <w:r w:rsidRPr="0087435D">
              <w:t>obstruction</w:t>
            </w:r>
          </w:p>
          <w:p w:rsidR="00000000" w:rsidP="0087435D">
            <w:pPr>
              <w:pStyle w:val="ListBullet"/>
              <w:rPr>
                <w:lang w:val="en-NZ"/>
              </w:rPr>
            </w:pPr>
            <w:r w:rsidRPr="0087435D">
              <w:t>unexpected movement</w:t>
            </w:r>
          </w:p>
        </w:tc>
      </w:tr>
      <w:tr w:rsidTr="00946CE9">
        <w:tblPrEx>
          <w:tblW w:w="0" w:type="auto"/>
          <w:tblLayout w:type="fixed"/>
          <w:tblCellMar>
            <w:left w:w="62" w:type="dxa"/>
            <w:right w:w="62" w:type="dxa"/>
          </w:tblCellMar>
          <w:tblLook w:val="0000"/>
        </w:tblPrEx>
        <w:tc>
          <w:tcPr>
            <w:tcW w:w="3668"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t>Sensory information may include:</w:t>
            </w:r>
          </w:p>
        </w:tc>
        <w:tc>
          <w:tcPr>
            <w:tcW w:w="5512" w:type="dxa"/>
            <w:tcBorders>
              <w:top w:val="nil"/>
              <w:left w:val="nil"/>
              <w:bottom w:val="nil"/>
              <w:right w:val="nil"/>
            </w:tcBorders>
            <w:tcMar>
              <w:top w:w="0" w:type="dxa"/>
              <w:left w:w="62" w:type="dxa"/>
              <w:bottom w:w="0" w:type="dxa"/>
              <w:right w:w="62" w:type="dxa"/>
            </w:tcMar>
          </w:tcPr>
          <w:p w:rsidR="00000000" w:rsidRPr="0087435D" w:rsidP="0087435D">
            <w:pPr>
              <w:pStyle w:val="ListBullet"/>
            </w:pPr>
            <w:r w:rsidRPr="0087435D">
              <w:t>visual</w:t>
            </w:r>
          </w:p>
          <w:p w:rsidR="00000000" w:rsidRPr="0087435D" w:rsidP="0087435D">
            <w:pPr>
              <w:pStyle w:val="ListBullet"/>
            </w:pPr>
            <w:r w:rsidRPr="0087435D">
              <w:t>sound</w:t>
            </w:r>
          </w:p>
          <w:p w:rsidR="00000000" w:rsidRPr="0087435D" w:rsidP="0087435D">
            <w:pPr>
              <w:pStyle w:val="ListBullet"/>
            </w:pPr>
            <w:r w:rsidRPr="0087435D">
              <w:t>feel</w:t>
            </w:r>
          </w:p>
          <w:p w:rsidR="00000000" w:rsidRPr="0087435D" w:rsidP="0087435D">
            <w:pPr>
              <w:pStyle w:val="ListBullet"/>
            </w:pPr>
            <w:r w:rsidRPr="0087435D">
              <w:t>touch</w:t>
            </w:r>
          </w:p>
          <w:p w:rsidR="00000000" w:rsidRPr="0087435D" w:rsidP="0087435D">
            <w:pPr>
              <w:pStyle w:val="ListBullet"/>
            </w:pPr>
            <w:r w:rsidRPr="0087435D">
              <w:t>smell</w:t>
            </w:r>
          </w:p>
          <w:p w:rsidR="00000000" w:rsidRPr="0087435D" w:rsidP="0087435D">
            <w:pPr>
              <w:pStyle w:val="ListBullet"/>
            </w:pPr>
            <w:r w:rsidRPr="0087435D">
              <w:t>vibration</w:t>
            </w:r>
          </w:p>
          <w:p w:rsidR="00000000" w:rsidP="0087435D">
            <w:pPr>
              <w:pStyle w:val="ListBullet"/>
              <w:rPr>
                <w:lang w:val="en-NZ"/>
              </w:rPr>
            </w:pPr>
            <w:r w:rsidRPr="0087435D">
              <w:t>temperature</w:t>
            </w:r>
          </w:p>
        </w:tc>
      </w:tr>
      <w:tr w:rsidTr="00946CE9">
        <w:tblPrEx>
          <w:tblW w:w="0" w:type="auto"/>
          <w:tblLayout w:type="fixed"/>
          <w:tblCellMar>
            <w:left w:w="62" w:type="dxa"/>
            <w:right w:w="62" w:type="dxa"/>
          </w:tblCellMar>
          <w:tblLook w:val="0000"/>
        </w:tblPrEx>
        <w:tc>
          <w:tcPr>
            <w:tcW w:w="36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12"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p>
        </w:tc>
      </w:tr>
      <w:tr w:rsidTr="00946CE9">
        <w:tblPrEx>
          <w:tblW w:w="0" w:type="auto"/>
          <w:tblLayout w:type="fixed"/>
          <w:tblCellMar>
            <w:left w:w="62" w:type="dxa"/>
            <w:right w:w="62" w:type="dxa"/>
          </w:tblCellMar>
          <w:tblLook w:val="0000"/>
        </w:tblPrEx>
        <w:tc>
          <w:tcPr>
            <w:tcW w:w="3668" w:type="dxa"/>
            <w:tcBorders>
              <w:top w:val="nil"/>
              <w:left w:val="nil"/>
              <w:bottom w:val="nil"/>
              <w:right w:val="nil"/>
            </w:tcBorders>
            <w:tcMar>
              <w:top w:w="0" w:type="dxa"/>
              <w:left w:w="62" w:type="dxa"/>
              <w:bottom w:w="0" w:type="dxa"/>
              <w:right w:w="62" w:type="dxa"/>
            </w:tcMar>
          </w:tcPr>
          <w:p w:rsidR="00000000" w:rsidP="0087435D">
            <w:pPr>
              <w:pStyle w:val="BodyText"/>
              <w:rPr>
                <w:lang w:val="en-NZ"/>
              </w:rPr>
            </w:pPr>
            <w:r w:rsidRPr="0087435D">
              <w:t>Forms of communications may include:</w:t>
            </w:r>
          </w:p>
        </w:tc>
        <w:tc>
          <w:tcPr>
            <w:tcW w:w="5512" w:type="dxa"/>
            <w:tcBorders>
              <w:top w:val="nil"/>
              <w:left w:val="nil"/>
              <w:bottom w:val="nil"/>
              <w:right w:val="nil"/>
            </w:tcBorders>
            <w:tcMar>
              <w:top w:w="0" w:type="dxa"/>
              <w:left w:w="62" w:type="dxa"/>
              <w:bottom w:w="0" w:type="dxa"/>
              <w:right w:w="62" w:type="dxa"/>
            </w:tcMar>
          </w:tcPr>
          <w:p w:rsidR="00000000" w:rsidRPr="0087435D" w:rsidP="0087435D">
            <w:pPr>
              <w:pStyle w:val="ListBullet"/>
            </w:pPr>
            <w:r w:rsidRPr="0087435D">
              <w:t>written e.g. log books, emails, incident and other reports, run sheets, data entry</w:t>
            </w:r>
          </w:p>
          <w:p w:rsidR="00000000" w:rsidRPr="0087435D" w:rsidP="0087435D">
            <w:pPr>
              <w:pStyle w:val="ListBullet"/>
            </w:pPr>
            <w:r w:rsidRPr="0087435D">
              <w:t>reading and interpreting documentation e.g. SOP, manuals, checklists, drawings</w:t>
            </w:r>
          </w:p>
          <w:p w:rsidR="00000000" w:rsidRPr="0087435D" w:rsidP="0087435D">
            <w:pPr>
              <w:pStyle w:val="ListBullet"/>
            </w:pPr>
            <w:r w:rsidRPr="0087435D">
              <w:t>verbal e.g. radio skills, telephone, face to face, handover</w:t>
            </w:r>
          </w:p>
          <w:p w:rsidR="00000000" w:rsidRPr="0087435D" w:rsidP="0087435D">
            <w:pPr>
              <w:pStyle w:val="ListBullet"/>
            </w:pPr>
            <w:r w:rsidRPr="0087435D">
              <w:t>non-verbal e.g. hand signals, alarms, observations</w:t>
            </w:r>
          </w:p>
          <w:p w:rsidR="00000000" w:rsidRPr="0087435D" w:rsidP="0087435D">
            <w:pPr>
              <w:pStyle w:val="ListBullet"/>
            </w:pPr>
            <w:r w:rsidRPr="0087435D">
              <w:t>signage e.g. safety, access</w:t>
            </w:r>
          </w:p>
        </w:tc>
      </w:tr>
    </w:tbl>
    <w:p w:rsidR="00946CE9" w:rsidP="0087435D">
      <w:pPr>
        <w:pStyle w:val="BodyText"/>
      </w:pPr>
    </w:p>
    <w:p w:rsidR="00946CE9" w:rsidP="0087435D">
      <w:pPr>
        <w:pStyle w:val="BodyText"/>
      </w:pPr>
    </w:p>
    <w:p w:rsidR="00000000" w:rsidRPr="0087435D" w:rsidP="0087435D">
      <w:pPr>
        <w:pStyle w:val="Heading1"/>
      </w:pPr>
      <w:bookmarkStart w:id="12" w:name="O_294753"/>
      <w:bookmarkEnd w:id="12"/>
      <w:r w:rsidRPr="0087435D">
        <w:t>Unit Sector(s)</w:t>
      </w:r>
    </w:p>
    <w:p w:rsidR="00000000" w:rsidRPr="0087435D" w:rsidP="0087435D">
      <w:pPr>
        <w:pStyle w:val="BodyText"/>
      </w:pPr>
      <w:r w:rsidRPr="0087435D">
        <w:t>Not Applicable</w:t>
      </w:r>
    </w:p>
    <w:p w:rsidR="00000000" w:rsidRPr="0087435D" w:rsidP="0087435D"/>
    <w:sectPr w:rsidSect="008743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6CE9" w:rsidP="00946C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CE9" w:rsidP="008743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46CE9" w:rsidP="008743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46CE9" w:rsidP="008743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6CE9" w:rsidP="00946C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CE9" w:rsidP="0087435D">
    <w:pPr>
      <w:pStyle w:val="Header"/>
      <w:framePr w:wrap="around"/>
    </w:pPr>
    <w:r>
      <w:fldChar w:fldCharType="begin"/>
    </w:r>
    <w:r>
      <w:instrText xml:space="preserve"> TITLE   \* MERGEFORMAT </w:instrText>
    </w:r>
    <w:r>
      <w:fldChar w:fldCharType="separate"/>
    </w:r>
    <w:r>
      <w:t>FPPREC320A Prepare and start up chemical recovery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6CE9" w:rsidP="008743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66FE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4A09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3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435D"/>
    <w:pPr>
      <w:spacing w:before="360" w:after="60"/>
      <w:outlineLvl w:val="0"/>
    </w:pPr>
    <w:rPr>
      <w:sz w:val="32"/>
    </w:rPr>
  </w:style>
  <w:style w:type="paragraph" w:styleId="Heading2">
    <w:name w:val="heading 2"/>
    <w:basedOn w:val="HeadingBase"/>
    <w:next w:val="BodyText"/>
    <w:link w:val="Heading2Char"/>
    <w:qFormat/>
    <w:rsid w:val="0087435D"/>
    <w:pPr>
      <w:keepLines/>
      <w:spacing w:before="240" w:after="120"/>
      <w:outlineLvl w:val="1"/>
    </w:pPr>
    <w:rPr>
      <w:sz w:val="28"/>
      <w:szCs w:val="40"/>
    </w:rPr>
  </w:style>
  <w:style w:type="paragraph" w:styleId="Heading3">
    <w:name w:val="heading 3"/>
    <w:basedOn w:val="HeadingBase"/>
    <w:next w:val="BodyText"/>
    <w:link w:val="Heading3Char"/>
    <w:qFormat/>
    <w:rsid w:val="0087435D"/>
    <w:pPr>
      <w:spacing w:before="180" w:after="120"/>
      <w:outlineLvl w:val="2"/>
    </w:pPr>
    <w:rPr>
      <w:spacing w:val="-10"/>
      <w:kern w:val="32"/>
    </w:rPr>
  </w:style>
  <w:style w:type="paragraph" w:styleId="Heading4">
    <w:name w:val="heading 4"/>
    <w:basedOn w:val="HeadingBase"/>
    <w:next w:val="BodyText"/>
    <w:link w:val="Heading4Char"/>
    <w:qFormat/>
    <w:rsid w:val="0087435D"/>
    <w:pPr>
      <w:spacing w:before="160" w:after="120"/>
      <w:outlineLvl w:val="3"/>
    </w:pPr>
    <w:rPr>
      <w:sz w:val="22"/>
    </w:rPr>
  </w:style>
  <w:style w:type="paragraph" w:styleId="Heading5">
    <w:name w:val="heading 5"/>
    <w:basedOn w:val="HeadingBase"/>
    <w:next w:val="Normal"/>
    <w:link w:val="Heading5Char"/>
    <w:qFormat/>
    <w:rsid w:val="0087435D"/>
    <w:pPr>
      <w:spacing w:before="80"/>
      <w:outlineLvl w:val="4"/>
    </w:pPr>
    <w:rPr>
      <w:color w:val="918585"/>
      <w:sz w:val="20"/>
    </w:rPr>
  </w:style>
  <w:style w:type="paragraph" w:styleId="Heading6">
    <w:name w:val="heading 6"/>
    <w:basedOn w:val="HeadingBase"/>
    <w:next w:val="Normal"/>
    <w:link w:val="Heading6Char"/>
    <w:qFormat/>
    <w:rsid w:val="0087435D"/>
    <w:pPr>
      <w:spacing w:before="60"/>
      <w:outlineLvl w:val="5"/>
    </w:pPr>
    <w:rPr>
      <w:color w:val="918585"/>
      <w:sz w:val="20"/>
    </w:rPr>
  </w:style>
  <w:style w:type="paragraph" w:styleId="Heading7">
    <w:name w:val="heading 7"/>
    <w:basedOn w:val="Normal"/>
    <w:next w:val="Normal"/>
    <w:link w:val="Heading7Char"/>
    <w:qFormat/>
    <w:rsid w:val="0087435D"/>
    <w:pPr>
      <w:ind w:left="720"/>
      <w:outlineLvl w:val="6"/>
    </w:pPr>
    <w:rPr>
      <w:i/>
    </w:rPr>
  </w:style>
  <w:style w:type="paragraph" w:styleId="Heading8">
    <w:name w:val="heading 8"/>
    <w:basedOn w:val="Normal"/>
    <w:next w:val="Normal"/>
    <w:link w:val="Heading8Char"/>
    <w:qFormat/>
    <w:rsid w:val="0087435D"/>
    <w:pPr>
      <w:ind w:left="720"/>
      <w:outlineLvl w:val="7"/>
    </w:pPr>
    <w:rPr>
      <w:i/>
    </w:rPr>
  </w:style>
  <w:style w:type="paragraph" w:styleId="Heading9">
    <w:name w:val="heading 9"/>
    <w:basedOn w:val="Normal"/>
    <w:next w:val="Normal"/>
    <w:link w:val="Heading9Char"/>
    <w:qFormat/>
    <w:rsid w:val="0087435D"/>
    <w:pPr>
      <w:ind w:left="720"/>
      <w:outlineLvl w:val="8"/>
    </w:pPr>
    <w:rPr>
      <w:i/>
    </w:rPr>
  </w:style>
  <w:style w:type="character" w:default="1" w:styleId="DefaultParagraphFont">
    <w:name w:val="Default Paragraph Font"/>
    <w:uiPriority w:val="1"/>
    <w:unhideWhenUsed/>
    <w:rsid w:val="008743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435D"/>
  </w:style>
  <w:style w:type="character" w:customStyle="1" w:styleId="Heading1Char">
    <w:name w:val="Heading 1 Char"/>
    <w:basedOn w:val="DefaultParagraphFont"/>
    <w:link w:val="Heading1"/>
    <w:rsid w:val="0087435D"/>
    <w:rPr>
      <w:rFonts w:ascii="Times New Roman" w:eastAsia="Times New Roman" w:hAnsi="Times New Roman" w:cs="Times New Roman"/>
      <w:b/>
      <w:sz w:val="32"/>
      <w:szCs w:val="20"/>
      <w:lang w:eastAsia="en-US"/>
    </w:rPr>
  </w:style>
  <w:style w:type="paragraph" w:styleId="BodyText">
    <w:name w:val="Body Text"/>
    <w:basedOn w:val="Normal"/>
    <w:link w:val="BodyTextChar"/>
    <w:rsid w:val="008743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435D"/>
    <w:rPr>
      <w:rFonts w:ascii="Times New Roman" w:eastAsia="Times New Roman" w:hAnsi="Times New Roman" w:cs="Times New Roman"/>
      <w:sz w:val="24"/>
      <w:lang w:val="en-US" w:eastAsia="en-US"/>
    </w:rPr>
  </w:style>
  <w:style w:type="paragraph" w:styleId="Footer">
    <w:name w:val="footer"/>
    <w:basedOn w:val="Normal"/>
    <w:link w:val="FooterChar"/>
    <w:rsid w:val="008743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435D"/>
    <w:rPr>
      <w:rFonts w:ascii="Times New Roman" w:eastAsia="Times New Roman" w:hAnsi="Times New Roman" w:cs="Times New Roman"/>
      <w:sz w:val="16"/>
      <w:lang w:val="en-US" w:eastAsia="en-US"/>
    </w:rPr>
  </w:style>
  <w:style w:type="paragraph" w:styleId="List">
    <w:name w:val="List"/>
    <w:basedOn w:val="BodyText"/>
    <w:next w:val="BodyText"/>
    <w:rsid w:val="0087435D"/>
    <w:pPr>
      <w:tabs>
        <w:tab w:val="left" w:pos="340"/>
      </w:tabs>
      <w:spacing w:before="60" w:after="60"/>
      <w:ind w:left="340" w:hanging="340"/>
    </w:pPr>
  </w:style>
  <w:style w:type="paragraph" w:styleId="ListBullet">
    <w:name w:val="List Bullet"/>
    <w:basedOn w:val="List"/>
    <w:rsid w:val="0087435D"/>
    <w:pPr>
      <w:numPr>
        <w:numId w:val="12"/>
      </w:numPr>
      <w:tabs>
        <w:tab w:val="clear" w:pos="340"/>
      </w:tabs>
      <w:spacing w:before="40" w:after="40"/>
    </w:pPr>
  </w:style>
  <w:style w:type="character" w:customStyle="1" w:styleId="SpecialBold">
    <w:name w:val="Special Bold"/>
    <w:basedOn w:val="DefaultParagraphFont"/>
    <w:rsid w:val="0087435D"/>
    <w:rPr>
      <w:b/>
      <w:spacing w:val="0"/>
    </w:rPr>
  </w:style>
  <w:style w:type="paragraph" w:styleId="Header">
    <w:name w:val="header"/>
    <w:basedOn w:val="Normal"/>
    <w:link w:val="HeaderChar"/>
    <w:rsid w:val="008743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43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435D"/>
    <w:pPr>
      <w:spacing w:before="240" w:after="120"/>
      <w:outlineLvl w:val="0"/>
    </w:pPr>
    <w:rPr>
      <w:rFonts w:ascii="Times New Roman" w:hAnsi="Times New Roman"/>
      <w:b/>
      <w:sz w:val="28"/>
    </w:rPr>
  </w:style>
  <w:style w:type="paragraph" w:customStyle="1" w:styleId="AllowPageBreak">
    <w:name w:val="AllowPageBreak"/>
    <w:rsid w:val="008743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435D"/>
    <w:pPr>
      <w:tabs>
        <w:tab w:val="left" w:pos="680"/>
      </w:tabs>
      <w:spacing w:before="60" w:after="60"/>
      <w:ind w:left="680" w:hanging="340"/>
    </w:pPr>
  </w:style>
  <w:style w:type="character" w:customStyle="1" w:styleId="Heading2Char">
    <w:name w:val="Heading 2 Char"/>
    <w:basedOn w:val="DefaultParagraphFont"/>
    <w:link w:val="Heading2"/>
    <w:rsid w:val="008743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43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43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43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43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43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43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435D"/>
    <w:rPr>
      <w:rFonts w:ascii="Courier New" w:eastAsia="Times New Roman" w:hAnsi="Courier New" w:cs="Times New Roman"/>
      <w:i/>
      <w:szCs w:val="20"/>
      <w:lang w:val="en-US" w:eastAsia="en-US"/>
    </w:rPr>
  </w:style>
  <w:style w:type="paragraph" w:customStyle="1" w:styleId="HeadingBase">
    <w:name w:val="Heading Base"/>
    <w:rsid w:val="008743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435D"/>
    <w:pPr>
      <w:tabs>
        <w:tab w:val="right" w:leader="dot" w:pos="9072"/>
      </w:tabs>
      <w:ind w:left="567"/>
    </w:pPr>
    <w:rPr>
      <w:szCs w:val="22"/>
    </w:rPr>
  </w:style>
  <w:style w:type="paragraph" w:customStyle="1" w:styleId="TOCBase">
    <w:name w:val="TOC Base"/>
    <w:rsid w:val="008743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435D"/>
    <w:pPr>
      <w:tabs>
        <w:tab w:val="right" w:leader="dot" w:pos="9072"/>
      </w:tabs>
      <w:spacing w:before="40" w:after="40"/>
      <w:ind w:left="284"/>
    </w:pPr>
    <w:rPr>
      <w:rFonts w:ascii="Times New Roman" w:hAnsi="Times New Roman"/>
    </w:rPr>
  </w:style>
  <w:style w:type="paragraph" w:styleId="TOC1">
    <w:name w:val="toc 1"/>
    <w:basedOn w:val="TOCBase"/>
    <w:next w:val="Normal"/>
    <w:rsid w:val="008743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435D"/>
    <w:pPr>
      <w:spacing w:before="5040"/>
      <w:jc w:val="center"/>
    </w:pPr>
    <w:rPr>
      <w:sz w:val="48"/>
      <w:szCs w:val="72"/>
      <w:lang w:val="en-US"/>
    </w:rPr>
  </w:style>
  <w:style w:type="character" w:customStyle="1" w:styleId="TitleChar">
    <w:name w:val="Title Char"/>
    <w:basedOn w:val="DefaultParagraphFont"/>
    <w:link w:val="Title"/>
    <w:rsid w:val="008743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435D"/>
    <w:pPr>
      <w:tabs>
        <w:tab w:val="left" w:pos="3600"/>
        <w:tab w:val="left" w:pos="3958"/>
      </w:tabs>
    </w:pPr>
  </w:style>
  <w:style w:type="paragraph" w:customStyle="1" w:styleId="Note">
    <w:name w:val="Note"/>
    <w:basedOn w:val="BodyText"/>
    <w:rsid w:val="008743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435D"/>
    <w:pPr>
      <w:framePr w:wrap="auto" w:hAnchor="text" w:y="6049"/>
    </w:pPr>
    <w:rPr>
      <w:color w:val="000000"/>
      <w:sz w:val="40"/>
    </w:rPr>
  </w:style>
  <w:style w:type="paragraph" w:customStyle="1" w:styleId="TOCTitle">
    <w:name w:val="TOCTitle"/>
    <w:basedOn w:val="Heading1"/>
    <w:rsid w:val="0087435D"/>
    <w:pPr>
      <w:spacing w:after="240"/>
      <w:jc w:val="center"/>
      <w:outlineLvl w:val="9"/>
    </w:pPr>
    <w:rPr>
      <w:caps/>
    </w:rPr>
  </w:style>
  <w:style w:type="paragraph" w:customStyle="1" w:styleId="Version">
    <w:name w:val="Version"/>
    <w:rsid w:val="008743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435D"/>
    <w:pPr>
      <w:numPr>
        <w:numId w:val="13"/>
      </w:numPr>
      <w:tabs>
        <w:tab w:val="clear" w:pos="680"/>
      </w:tabs>
    </w:pPr>
  </w:style>
  <w:style w:type="paragraph" w:styleId="Index1">
    <w:name w:val="index 1"/>
    <w:basedOn w:val="Normal"/>
    <w:next w:val="Normal"/>
    <w:semiHidden/>
    <w:rsid w:val="0087435D"/>
    <w:pPr>
      <w:keepNext w:val="0"/>
      <w:tabs>
        <w:tab w:val="right" w:pos="4176"/>
      </w:tabs>
      <w:ind w:left="198" w:hanging="198"/>
    </w:pPr>
    <w:rPr>
      <w:rFonts w:ascii="Garamond" w:hAnsi="Garamond"/>
    </w:rPr>
  </w:style>
  <w:style w:type="paragraph" w:styleId="IndexHeading">
    <w:name w:val="index heading"/>
    <w:basedOn w:val="Normal"/>
    <w:next w:val="Index1"/>
    <w:semiHidden/>
    <w:rsid w:val="0087435D"/>
    <w:pPr>
      <w:spacing w:before="120" w:after="120"/>
    </w:pPr>
    <w:rPr>
      <w:rFonts w:ascii="Arial" w:hAnsi="Arial"/>
      <w:b/>
      <w:color w:val="918585"/>
      <w:sz w:val="24"/>
    </w:rPr>
  </w:style>
  <w:style w:type="paragraph" w:customStyle="1" w:styleId="Chapter">
    <w:name w:val="Chapter"/>
    <w:basedOn w:val="Normal"/>
    <w:rsid w:val="0087435D"/>
    <w:pPr>
      <w:spacing w:before="240"/>
    </w:pPr>
    <w:rPr>
      <w:rFonts w:ascii="Times New Roman" w:hAnsi="Times New Roman"/>
      <w:smallCaps/>
      <w:spacing w:val="80"/>
      <w:sz w:val="28"/>
    </w:rPr>
  </w:style>
  <w:style w:type="paragraph" w:customStyle="1" w:styleId="InChapter">
    <w:name w:val="InChapter"/>
    <w:basedOn w:val="Heading3"/>
    <w:rsid w:val="0087435D"/>
    <w:pPr>
      <w:spacing w:after="240"/>
      <w:outlineLvl w:val="9"/>
    </w:pPr>
    <w:rPr>
      <w:noProof/>
    </w:rPr>
  </w:style>
  <w:style w:type="paragraph" w:styleId="Index2">
    <w:name w:val="index 2"/>
    <w:basedOn w:val="Normal"/>
    <w:next w:val="Normal"/>
    <w:semiHidden/>
    <w:rsid w:val="0087435D"/>
    <w:pPr>
      <w:tabs>
        <w:tab w:val="right" w:pos="4176"/>
      </w:tabs>
      <w:ind w:left="568" w:hanging="284"/>
    </w:pPr>
    <w:rPr>
      <w:rFonts w:ascii="Garamond" w:hAnsi="Garamond"/>
    </w:rPr>
  </w:style>
  <w:style w:type="paragraph" w:customStyle="1" w:styleId="Byline">
    <w:name w:val="Byline"/>
    <w:rsid w:val="008743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435D"/>
    <w:pPr>
      <w:tabs>
        <w:tab w:val="clear" w:pos="3600"/>
        <w:tab w:val="clear" w:pos="3958"/>
      </w:tabs>
      <w:jc w:val="right"/>
    </w:pPr>
  </w:style>
  <w:style w:type="character" w:styleId="Emphasis">
    <w:name w:val="Emphasis"/>
    <w:basedOn w:val="DefaultParagraphFont"/>
    <w:qFormat/>
    <w:rsid w:val="0087435D"/>
    <w:rPr>
      <w:i/>
    </w:rPr>
  </w:style>
  <w:style w:type="paragraph" w:styleId="Caption">
    <w:name w:val="caption"/>
    <w:basedOn w:val="BodyText"/>
    <w:next w:val="Normal"/>
    <w:qFormat/>
    <w:rsid w:val="0087435D"/>
    <w:pPr>
      <w:framePr w:w="2268" w:hSpace="181" w:vSpace="181" w:wrap="around" w:vAnchor="text" w:hAnchor="page" w:x="1135" w:y="285" w:anchorLock="1"/>
    </w:pPr>
    <w:rPr>
      <w:i/>
    </w:rPr>
  </w:style>
  <w:style w:type="paragraph" w:customStyle="1" w:styleId="MiniTOCTitle">
    <w:name w:val="MiniTOCTitle"/>
    <w:basedOn w:val="Heading4"/>
    <w:rsid w:val="0087435D"/>
    <w:pPr>
      <w:spacing w:before="240"/>
      <w:outlineLvl w:val="9"/>
    </w:pPr>
    <w:rPr>
      <w:noProof/>
      <w:sz w:val="24"/>
    </w:rPr>
  </w:style>
  <w:style w:type="paragraph" w:customStyle="1" w:styleId="MiniTOCItem">
    <w:name w:val="MiniTOCItem"/>
    <w:basedOn w:val="ListBullet"/>
    <w:rsid w:val="0087435D"/>
    <w:pPr>
      <w:numPr>
        <w:numId w:val="0"/>
      </w:numPr>
      <w:tabs>
        <w:tab w:val="right" w:leader="dot" w:pos="6521"/>
      </w:tabs>
      <w:spacing w:before="0" w:after="0"/>
    </w:pPr>
  </w:style>
  <w:style w:type="paragraph" w:customStyle="1" w:styleId="TOFTitle">
    <w:name w:val="TOFTitle"/>
    <w:basedOn w:val="TOCTitle"/>
    <w:rsid w:val="0087435D"/>
  </w:style>
  <w:style w:type="paragraph" w:styleId="TableofFigures">
    <w:name w:val="table of figures"/>
    <w:basedOn w:val="Normal"/>
    <w:next w:val="Normal"/>
    <w:semiHidden/>
    <w:rsid w:val="0087435D"/>
    <w:pPr>
      <w:tabs>
        <w:tab w:val="right" w:leader="dot" w:pos="9072"/>
      </w:tabs>
      <w:ind w:left="970" w:hanging="403"/>
    </w:pPr>
    <w:rPr>
      <w:rFonts w:ascii="Times New Roman" w:hAnsi="Times New Roman"/>
      <w:b/>
    </w:rPr>
  </w:style>
  <w:style w:type="paragraph" w:styleId="ListNumber">
    <w:name w:val="List Number"/>
    <w:basedOn w:val="List"/>
    <w:rsid w:val="0087435D"/>
    <w:pPr>
      <w:numPr>
        <w:numId w:val="10"/>
      </w:numPr>
    </w:pPr>
  </w:style>
  <w:style w:type="character" w:customStyle="1" w:styleId="WingdingSymbols">
    <w:name w:val="Wingding Symbols"/>
    <w:rsid w:val="0087435D"/>
    <w:rPr>
      <w:rFonts w:ascii="Wingdings" w:hAnsi="Wingdings"/>
    </w:rPr>
  </w:style>
  <w:style w:type="paragraph" w:customStyle="1" w:styleId="TableHeading">
    <w:name w:val="Table Heading"/>
    <w:basedOn w:val="HeadingBase"/>
    <w:rsid w:val="0087435D"/>
    <w:pPr>
      <w:keepLines/>
      <w:pBdr>
        <w:bottom w:val="single" w:sz="6" w:space="1" w:color="918585"/>
      </w:pBdr>
      <w:spacing w:before="240"/>
    </w:pPr>
  </w:style>
  <w:style w:type="character" w:customStyle="1" w:styleId="HotSpot">
    <w:name w:val="HotSpot"/>
    <w:rsid w:val="0087435D"/>
    <w:rPr>
      <w:color w:val="0033CC"/>
      <w:u w:val="none"/>
    </w:rPr>
  </w:style>
  <w:style w:type="paragraph" w:customStyle="1" w:styleId="BodyTextRight">
    <w:name w:val="Body Text Right"/>
    <w:basedOn w:val="BodyText"/>
    <w:rsid w:val="0087435D"/>
    <w:pPr>
      <w:spacing w:before="0" w:after="0"/>
      <w:jc w:val="right"/>
    </w:pPr>
  </w:style>
  <w:style w:type="paragraph" w:styleId="Index3">
    <w:name w:val="index 3"/>
    <w:basedOn w:val="ListNumber2"/>
    <w:next w:val="Normal"/>
    <w:semiHidden/>
    <w:rsid w:val="0087435D"/>
    <w:pPr>
      <w:numPr>
        <w:numId w:val="0"/>
      </w:numPr>
      <w:tabs>
        <w:tab w:val="right" w:leader="dot" w:pos="4176"/>
      </w:tabs>
    </w:pPr>
  </w:style>
  <w:style w:type="paragraph" w:styleId="ListNumber2">
    <w:name w:val="List Number 2"/>
    <w:basedOn w:val="List2"/>
    <w:rsid w:val="0087435D"/>
    <w:pPr>
      <w:numPr>
        <w:numId w:val="9"/>
      </w:numPr>
      <w:tabs>
        <w:tab w:val="clear" w:pos="1060"/>
      </w:tabs>
    </w:pPr>
  </w:style>
  <w:style w:type="paragraph" w:customStyle="1" w:styleId="MarginNote">
    <w:name w:val="Margin Note"/>
    <w:basedOn w:val="BodyText"/>
    <w:rsid w:val="008743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43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43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435D"/>
    <w:rPr>
      <w:sz w:val="32"/>
    </w:rPr>
  </w:style>
  <w:style w:type="paragraph" w:customStyle="1" w:styleId="HeadingProcedure">
    <w:name w:val="Heading Procedure"/>
    <w:basedOn w:val="HeadingBase"/>
    <w:next w:val="Normal"/>
    <w:rsid w:val="0087435D"/>
    <w:pPr>
      <w:tabs>
        <w:tab w:val="left" w:pos="0"/>
      </w:tabs>
      <w:spacing w:before="120" w:after="60"/>
    </w:pPr>
    <w:rPr>
      <w:i/>
      <w:color w:val="918585"/>
      <w:sz w:val="22"/>
    </w:rPr>
  </w:style>
  <w:style w:type="paragraph" w:customStyle="1" w:styleId="TableBodyText">
    <w:name w:val="Table Body Text"/>
    <w:basedOn w:val="BodyText"/>
    <w:rsid w:val="0087435D"/>
    <w:pPr>
      <w:spacing w:before="60" w:after="60"/>
    </w:pPr>
  </w:style>
  <w:style w:type="paragraph" w:styleId="ListContinue">
    <w:name w:val="List Continue"/>
    <w:basedOn w:val="List"/>
    <w:rsid w:val="0087435D"/>
    <w:pPr>
      <w:ind w:firstLine="0"/>
    </w:pPr>
  </w:style>
  <w:style w:type="paragraph" w:customStyle="1" w:styleId="ListNote">
    <w:name w:val="List Note"/>
    <w:basedOn w:val="List"/>
    <w:rsid w:val="0087435D"/>
    <w:pPr>
      <w:pBdr>
        <w:top w:val="single" w:sz="6" w:space="2" w:color="918585"/>
        <w:bottom w:val="single" w:sz="6" w:space="2" w:color="918585"/>
      </w:pBdr>
      <w:tabs>
        <w:tab w:val="left" w:pos="1021"/>
      </w:tabs>
      <w:ind w:firstLine="0"/>
    </w:pPr>
  </w:style>
  <w:style w:type="paragraph" w:customStyle="1" w:styleId="Warning">
    <w:name w:val="Warning"/>
    <w:basedOn w:val="BodyText"/>
    <w:rsid w:val="0087435D"/>
    <w:pPr>
      <w:shd w:val="clear" w:color="auto" w:fill="D9D9D9"/>
      <w:tabs>
        <w:tab w:val="left" w:pos="992"/>
      </w:tabs>
      <w:ind w:left="119" w:right="119"/>
    </w:pPr>
    <w:rPr>
      <w:sz w:val="20"/>
    </w:rPr>
  </w:style>
  <w:style w:type="paragraph" w:customStyle="1" w:styleId="MarginIcons">
    <w:name w:val="Margin Icons"/>
    <w:basedOn w:val="BodyText"/>
    <w:rsid w:val="008743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435D"/>
    <w:rPr>
      <w:rFonts w:ascii="Courier New" w:hAnsi="Courier New"/>
    </w:rPr>
  </w:style>
  <w:style w:type="paragraph" w:customStyle="1" w:styleId="NoteBullet">
    <w:name w:val="Note Bullet"/>
    <w:basedOn w:val="Note"/>
    <w:rsid w:val="0087435D"/>
    <w:pPr>
      <w:tabs>
        <w:tab w:val="clear" w:pos="680"/>
      </w:tabs>
      <w:spacing w:before="60" w:after="60"/>
    </w:pPr>
  </w:style>
  <w:style w:type="paragraph" w:customStyle="1" w:styleId="SubHeading2">
    <w:name w:val="SubHeading2"/>
    <w:basedOn w:val="HeadingBase"/>
    <w:rsid w:val="0087435D"/>
    <w:pPr>
      <w:spacing w:before="240" w:after="60"/>
    </w:pPr>
    <w:rPr>
      <w:sz w:val="20"/>
    </w:rPr>
  </w:style>
  <w:style w:type="paragraph" w:customStyle="1" w:styleId="SubHeading1">
    <w:name w:val="SubHeading1"/>
    <w:basedOn w:val="HeadingBase"/>
    <w:rsid w:val="0087435D"/>
    <w:pPr>
      <w:spacing w:before="240" w:after="60"/>
    </w:pPr>
    <w:rPr>
      <w:color w:val="918585"/>
      <w:sz w:val="22"/>
    </w:rPr>
  </w:style>
  <w:style w:type="paragraph" w:customStyle="1" w:styleId="SideHeading">
    <w:name w:val="Side Heading"/>
    <w:basedOn w:val="HeadingBase"/>
    <w:rsid w:val="008743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435D"/>
    <w:pPr>
      <w:tabs>
        <w:tab w:val="num" w:pos="360"/>
      </w:tabs>
    </w:pPr>
  </w:style>
  <w:style w:type="paragraph" w:styleId="PlainText">
    <w:name w:val="Plain Text"/>
    <w:basedOn w:val="Normal"/>
    <w:link w:val="PlainTextChar"/>
    <w:rsid w:val="0087435D"/>
    <w:rPr>
      <w:sz w:val="20"/>
    </w:rPr>
  </w:style>
  <w:style w:type="character" w:customStyle="1" w:styleId="PlainTextChar">
    <w:name w:val="Plain Text Char"/>
    <w:basedOn w:val="DefaultParagraphFont"/>
    <w:link w:val="PlainText"/>
    <w:rsid w:val="008743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435D"/>
    <w:rPr>
      <w:b/>
      <w:smallCaps/>
    </w:rPr>
  </w:style>
  <w:style w:type="paragraph" w:customStyle="1" w:styleId="TableListNumber">
    <w:name w:val="Table List Number"/>
    <w:basedOn w:val="ListNumber"/>
    <w:rsid w:val="0087435D"/>
    <w:pPr>
      <w:numPr>
        <w:numId w:val="0"/>
      </w:numPr>
    </w:pPr>
  </w:style>
  <w:style w:type="paragraph" w:styleId="TOC4">
    <w:name w:val="toc 4"/>
    <w:basedOn w:val="TOCBase"/>
    <w:next w:val="Normal"/>
    <w:semiHidden/>
    <w:rsid w:val="0087435D"/>
    <w:pPr>
      <w:tabs>
        <w:tab w:val="right" w:leader="dot" w:pos="9071"/>
      </w:tabs>
      <w:ind w:left="1701"/>
    </w:pPr>
  </w:style>
  <w:style w:type="paragraph" w:customStyle="1" w:styleId="ListAlpha">
    <w:name w:val="List Alpha"/>
    <w:basedOn w:val="List"/>
    <w:rsid w:val="0087435D"/>
    <w:pPr>
      <w:numPr>
        <w:numId w:val="8"/>
      </w:numPr>
    </w:pPr>
  </w:style>
  <w:style w:type="paragraph" w:customStyle="1" w:styleId="ListAlpha2">
    <w:name w:val="List Alpha 2"/>
    <w:basedOn w:val="List2"/>
    <w:rsid w:val="0087435D"/>
    <w:pPr>
      <w:numPr>
        <w:numId w:val="7"/>
      </w:numPr>
    </w:pPr>
  </w:style>
  <w:style w:type="paragraph" w:styleId="List3">
    <w:name w:val="List 3"/>
    <w:basedOn w:val="BodyText"/>
    <w:rsid w:val="0087435D"/>
    <w:pPr>
      <w:tabs>
        <w:tab w:val="left" w:pos="1021"/>
      </w:tabs>
      <w:spacing w:before="60" w:after="60"/>
      <w:ind w:left="1020" w:hanging="340"/>
    </w:pPr>
  </w:style>
  <w:style w:type="paragraph" w:styleId="List4">
    <w:name w:val="List 4"/>
    <w:basedOn w:val="BodyText"/>
    <w:rsid w:val="0087435D"/>
    <w:pPr>
      <w:tabs>
        <w:tab w:val="left" w:pos="1361"/>
      </w:tabs>
      <w:spacing w:before="60" w:after="60"/>
      <w:ind w:left="1361" w:hanging="340"/>
    </w:pPr>
  </w:style>
  <w:style w:type="paragraph" w:styleId="List5">
    <w:name w:val="List 5"/>
    <w:basedOn w:val="BodyText"/>
    <w:rsid w:val="0087435D"/>
    <w:pPr>
      <w:tabs>
        <w:tab w:val="left" w:pos="1701"/>
      </w:tabs>
      <w:spacing w:before="60" w:after="60"/>
      <w:ind w:left="1701" w:hanging="340"/>
    </w:pPr>
  </w:style>
  <w:style w:type="paragraph" w:styleId="ListBullet3">
    <w:name w:val="List Bullet 3"/>
    <w:basedOn w:val="List3"/>
    <w:rsid w:val="0087435D"/>
    <w:pPr>
      <w:numPr>
        <w:numId w:val="14"/>
      </w:numPr>
      <w:tabs>
        <w:tab w:val="clear" w:pos="1021"/>
      </w:tabs>
      <w:ind w:left="1037" w:hanging="357"/>
    </w:pPr>
  </w:style>
  <w:style w:type="paragraph" w:styleId="ListBullet4">
    <w:name w:val="List Bullet 4"/>
    <w:basedOn w:val="List4"/>
    <w:rsid w:val="0087435D"/>
    <w:pPr>
      <w:numPr>
        <w:numId w:val="2"/>
      </w:numPr>
    </w:pPr>
  </w:style>
  <w:style w:type="paragraph" w:styleId="ListBullet5">
    <w:name w:val="List Bullet 5"/>
    <w:basedOn w:val="List5"/>
    <w:rsid w:val="0087435D"/>
    <w:pPr>
      <w:numPr>
        <w:numId w:val="3"/>
      </w:numPr>
    </w:pPr>
  </w:style>
  <w:style w:type="paragraph" w:styleId="ListContinue2">
    <w:name w:val="List Continue 2"/>
    <w:basedOn w:val="List2"/>
    <w:rsid w:val="0087435D"/>
    <w:pPr>
      <w:ind w:firstLine="0"/>
    </w:pPr>
  </w:style>
  <w:style w:type="paragraph" w:styleId="ListContinue3">
    <w:name w:val="List Continue 3"/>
    <w:basedOn w:val="List3"/>
    <w:rsid w:val="0087435D"/>
    <w:pPr>
      <w:ind w:left="1021" w:firstLine="0"/>
    </w:pPr>
  </w:style>
  <w:style w:type="paragraph" w:styleId="ListContinue4">
    <w:name w:val="List Continue 4"/>
    <w:basedOn w:val="List4"/>
    <w:rsid w:val="0087435D"/>
    <w:pPr>
      <w:ind w:firstLine="0"/>
    </w:pPr>
  </w:style>
  <w:style w:type="paragraph" w:styleId="ListContinue5">
    <w:name w:val="List Continue 5"/>
    <w:basedOn w:val="List5"/>
    <w:rsid w:val="0087435D"/>
    <w:pPr>
      <w:ind w:firstLine="0"/>
    </w:pPr>
  </w:style>
  <w:style w:type="paragraph" w:styleId="ListNumber3">
    <w:name w:val="List Number 3"/>
    <w:basedOn w:val="List3"/>
    <w:rsid w:val="0087435D"/>
    <w:pPr>
      <w:numPr>
        <w:numId w:val="4"/>
      </w:numPr>
    </w:pPr>
  </w:style>
  <w:style w:type="paragraph" w:styleId="ListNumber4">
    <w:name w:val="List Number 4"/>
    <w:basedOn w:val="List4"/>
    <w:rsid w:val="0087435D"/>
    <w:pPr>
      <w:numPr>
        <w:numId w:val="5"/>
      </w:numPr>
    </w:pPr>
  </w:style>
  <w:style w:type="paragraph" w:styleId="ListNumber5">
    <w:name w:val="List Number 5"/>
    <w:basedOn w:val="List5"/>
    <w:rsid w:val="0087435D"/>
    <w:pPr>
      <w:numPr>
        <w:numId w:val="6"/>
      </w:numPr>
    </w:pPr>
  </w:style>
  <w:style w:type="paragraph" w:styleId="BlockText">
    <w:name w:val="Block Text"/>
    <w:basedOn w:val="Normal"/>
    <w:rsid w:val="0087435D"/>
    <w:pPr>
      <w:spacing w:after="120"/>
      <w:ind w:left="1440" w:right="1440"/>
    </w:pPr>
  </w:style>
  <w:style w:type="character" w:customStyle="1" w:styleId="Subscript">
    <w:name w:val="Subscript"/>
    <w:basedOn w:val="DefaultParagraphFont"/>
    <w:rsid w:val="0087435D"/>
    <w:rPr>
      <w:sz w:val="16"/>
      <w:vertAlign w:val="subscript"/>
    </w:rPr>
  </w:style>
  <w:style w:type="character" w:customStyle="1" w:styleId="Superscript">
    <w:name w:val="Superscript"/>
    <w:basedOn w:val="DefaultParagraphFont"/>
    <w:rsid w:val="0087435D"/>
    <w:rPr>
      <w:sz w:val="16"/>
      <w:vertAlign w:val="superscript"/>
    </w:rPr>
  </w:style>
  <w:style w:type="character" w:customStyle="1" w:styleId="Symbols">
    <w:name w:val="Symbols"/>
    <w:basedOn w:val="DefaultParagraphFont"/>
    <w:rsid w:val="0087435D"/>
    <w:rPr>
      <w:rFonts w:ascii="Symbol" w:hAnsi="Symbol"/>
    </w:rPr>
  </w:style>
  <w:style w:type="character" w:customStyle="1" w:styleId="MenuOptions">
    <w:name w:val="Menu Options"/>
    <w:basedOn w:val="DefaultParagraphFont"/>
    <w:rsid w:val="0087435D"/>
    <w:rPr>
      <w:rFonts w:ascii="Arial Narrow" w:hAnsi="Arial Narrow"/>
      <w:smallCaps/>
    </w:rPr>
  </w:style>
  <w:style w:type="character" w:customStyle="1" w:styleId="Buttons">
    <w:name w:val="Buttons"/>
    <w:basedOn w:val="DefaultParagraphFont"/>
    <w:rsid w:val="0087435D"/>
    <w:rPr>
      <w:b/>
    </w:rPr>
  </w:style>
  <w:style w:type="character" w:customStyle="1" w:styleId="Underlined">
    <w:name w:val="Underlined"/>
    <w:basedOn w:val="DefaultParagraphFont"/>
    <w:rsid w:val="0087435D"/>
    <w:rPr>
      <w:u w:val="single"/>
    </w:rPr>
  </w:style>
  <w:style w:type="paragraph" w:customStyle="1" w:styleId="TableBodyTextRight">
    <w:name w:val="Table Body Text Right"/>
    <w:basedOn w:val="TableBodyText"/>
    <w:rsid w:val="0087435D"/>
    <w:pPr>
      <w:widowControl w:val="0"/>
      <w:autoSpaceDE w:val="0"/>
      <w:autoSpaceDN w:val="0"/>
      <w:adjustRightInd w:val="0"/>
      <w:jc w:val="right"/>
    </w:pPr>
    <w:rPr>
      <w:rFonts w:cs="Arial"/>
      <w:szCs w:val="18"/>
    </w:rPr>
  </w:style>
  <w:style w:type="paragraph" w:customStyle="1" w:styleId="CopyrightText">
    <w:name w:val="Copyright Text"/>
    <w:basedOn w:val="BodyText"/>
    <w:rsid w:val="0087435D"/>
    <w:rPr>
      <w:sz w:val="18"/>
    </w:rPr>
  </w:style>
  <w:style w:type="paragraph" w:customStyle="1" w:styleId="BodySmallRight">
    <w:name w:val="Body Small Right"/>
    <w:basedOn w:val="BodyTextRight"/>
    <w:rsid w:val="0087435D"/>
    <w:rPr>
      <w:sz w:val="18"/>
      <w:szCs w:val="18"/>
    </w:rPr>
  </w:style>
  <w:style w:type="paragraph" w:customStyle="1" w:styleId="MarginEdition">
    <w:name w:val="Margin Edition"/>
    <w:basedOn w:val="MarginNote"/>
    <w:rsid w:val="0087435D"/>
    <w:pPr>
      <w:spacing w:before="0" w:after="0"/>
    </w:pPr>
    <w:rPr>
      <w:rFonts w:ascii="Times New Roman" w:hAnsi="Times New Roman"/>
      <w:color w:val="999999"/>
    </w:rPr>
  </w:style>
  <w:style w:type="paragraph" w:customStyle="1" w:styleId="Spacer">
    <w:name w:val="Spacer"/>
    <w:basedOn w:val="Normal"/>
    <w:rsid w:val="0087435D"/>
    <w:rPr>
      <w:sz w:val="2"/>
      <w:szCs w:val="2"/>
    </w:rPr>
  </w:style>
  <w:style w:type="character" w:customStyle="1" w:styleId="Small">
    <w:name w:val="Small"/>
    <w:basedOn w:val="DefaultParagraphFont"/>
    <w:rsid w:val="0087435D"/>
    <w:rPr>
      <w:sz w:val="16"/>
    </w:rPr>
  </w:style>
  <w:style w:type="paragraph" w:customStyle="1" w:styleId="WideTable">
    <w:name w:val="Wide Table"/>
    <w:basedOn w:val="Normal"/>
    <w:rsid w:val="0087435D"/>
    <w:pPr>
      <w:ind w:left="-1418"/>
    </w:pPr>
    <w:rPr>
      <w:sz w:val="2"/>
      <w:szCs w:val="2"/>
    </w:rPr>
  </w:style>
  <w:style w:type="character" w:styleId="PageNumber">
    <w:name w:val="page number"/>
    <w:basedOn w:val="DefaultParagraphFont"/>
    <w:rsid w:val="0087435D"/>
  </w:style>
  <w:style w:type="paragraph" w:styleId="Quote">
    <w:name w:val="Quote"/>
    <w:basedOn w:val="Heading1"/>
    <w:link w:val="QuoteChar"/>
    <w:qFormat/>
    <w:rsid w:val="0087435D"/>
    <w:rPr>
      <w:b w:val="0"/>
      <w:sz w:val="72"/>
      <w:szCs w:val="72"/>
      <w:lang w:val="en-NZ"/>
    </w:rPr>
  </w:style>
  <w:style w:type="character" w:customStyle="1" w:styleId="QuoteChar">
    <w:name w:val="Quote Char"/>
    <w:basedOn w:val="DefaultParagraphFont"/>
    <w:link w:val="Quote"/>
    <w:rsid w:val="008743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435D"/>
    <w:pPr>
      <w:pageBreakBefore/>
    </w:pPr>
  </w:style>
  <w:style w:type="paragraph" w:customStyle="1" w:styleId="Border">
    <w:name w:val="Border"/>
    <w:basedOn w:val="Normal"/>
    <w:qFormat/>
    <w:rsid w:val="008743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435D"/>
    <w:rPr>
      <w:b/>
      <w:bCs/>
      <w:i/>
      <w:iCs/>
      <w:color w:val="auto"/>
    </w:rPr>
  </w:style>
  <w:style w:type="paragraph" w:styleId="IntenseQuote">
    <w:name w:val="Intense Quote"/>
    <w:basedOn w:val="Normal"/>
    <w:next w:val="Normal"/>
    <w:link w:val="IntenseQuoteChar"/>
    <w:uiPriority w:val="30"/>
    <w:qFormat/>
    <w:rsid w:val="008743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43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435D"/>
    <w:rPr>
      <w:smallCaps/>
      <w:color w:val="auto"/>
      <w:u w:val="single"/>
    </w:rPr>
  </w:style>
  <w:style w:type="character" w:styleId="IntenseReference">
    <w:name w:val="Intense Reference"/>
    <w:basedOn w:val="DefaultParagraphFont"/>
    <w:uiPriority w:val="32"/>
    <w:qFormat/>
    <w:rsid w:val="0087435D"/>
    <w:rPr>
      <w:b/>
      <w:bCs/>
      <w:smallCaps/>
      <w:color w:val="auto"/>
      <w:spacing w:val="5"/>
      <w:u w:val="single"/>
    </w:rPr>
  </w:style>
  <w:style w:type="paragraph" w:customStyle="1" w:styleId="2ColumnHeading">
    <w:name w:val="2Column Heading"/>
    <w:basedOn w:val="BodyText"/>
    <w:qFormat/>
    <w:rsid w:val="0087435D"/>
    <w:pPr>
      <w:spacing w:after="60"/>
      <w:ind w:left="-2268"/>
    </w:pPr>
    <w:rPr>
      <w:b/>
    </w:rPr>
  </w:style>
  <w:style w:type="paragraph" w:customStyle="1" w:styleId="Heading1TOC">
    <w:name w:val="Heading1 TOC"/>
    <w:basedOn w:val="Normal"/>
    <w:qFormat/>
    <w:rsid w:val="0087435D"/>
    <w:pPr>
      <w:spacing w:before="240" w:after="120"/>
    </w:pPr>
    <w:rPr>
      <w:rFonts w:ascii="Times New Roman" w:hAnsi="Times New Roman"/>
      <w:b/>
      <w:sz w:val="32"/>
    </w:rPr>
  </w:style>
  <w:style w:type="paragraph" w:customStyle="1" w:styleId="Heading2TOC">
    <w:name w:val="Heading2 TOC"/>
    <w:basedOn w:val="Normal"/>
    <w:qFormat/>
    <w:rsid w:val="0087435D"/>
    <w:pPr>
      <w:spacing w:before="240" w:after="60"/>
    </w:pPr>
    <w:rPr>
      <w:rFonts w:ascii="Times New Roman" w:hAnsi="Times New Roman"/>
      <w:b/>
      <w:sz w:val="28"/>
    </w:rPr>
  </w:style>
  <w:style w:type="character" w:customStyle="1" w:styleId="Underline">
    <w:name w:val="Underline"/>
    <w:basedOn w:val="DefaultParagraphFont"/>
    <w:qFormat/>
    <w:rsid w:val="0087435D"/>
    <w:rPr>
      <w:u w:val="single"/>
    </w:rPr>
  </w:style>
  <w:style w:type="character" w:customStyle="1" w:styleId="BoldandItalics">
    <w:name w:val="Bold and Italics"/>
    <w:qFormat/>
    <w:rsid w:val="0087435D"/>
    <w:rPr>
      <w:b/>
      <w:i/>
      <w:u w:val="none"/>
    </w:rPr>
  </w:style>
  <w:style w:type="paragraph" w:styleId="BalloonText">
    <w:name w:val="Balloon Text"/>
    <w:basedOn w:val="Normal"/>
    <w:link w:val="BalloonTextChar"/>
    <w:rsid w:val="0087435D"/>
    <w:rPr>
      <w:rFonts w:ascii="Tahoma" w:hAnsi="Tahoma" w:cs="Tahoma"/>
      <w:sz w:val="16"/>
      <w:szCs w:val="16"/>
    </w:rPr>
  </w:style>
  <w:style w:type="character" w:customStyle="1" w:styleId="BalloonTextChar">
    <w:name w:val="Balloon Text Char"/>
    <w:basedOn w:val="DefaultParagraphFont"/>
    <w:link w:val="BalloonText"/>
    <w:rsid w:val="008743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43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43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1844</Words>
  <Characters>12205</Characters>
  <Application>Microsoft Office Word</Application>
  <DocSecurity>0</DocSecurity>
  <Lines>406</Lines>
  <Paragraphs>251</Paragraphs>
  <ScaleCrop>false</ScaleCrop>
  <Company>Author-it Software Corporation Ltd.</Company>
  <LinksUpToDate>false</LinksUpToDate>
  <CharactersWithSpaces>13961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FPPREC320A Prepare and start up chemical recovery operations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2012-05-26T16:39:00Z</dcterms:created>
  <dcterms:modified xsi:type="dcterms:W3CDTF">2012-05-26T16:39:00Z</dcterms:modified>
</cp:coreProperties>
</file>