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0E0" w:rsidP="00BE00E0">
      <w:pPr>
        <w:pStyle w:val="Title"/>
      </w:pPr>
      <w:r>
        <w:fldChar w:fldCharType="begin"/>
      </w:r>
      <w:r>
        <w:instrText xml:space="preserve"> TITLE   \* MERGEFORMAT </w:instrText>
      </w:r>
      <w:r>
        <w:fldChar w:fldCharType="separate"/>
      </w:r>
      <w:r>
        <w:t>FPPQAS420A Co-ordinate in-process quality assurance</w:t>
      </w:r>
      <w:r>
        <w:fldChar w:fldCharType="end"/>
      </w:r>
    </w:p>
    <w:p w:rsidR="00BE00E0" w:rsidP="00BE00E0">
      <w:pPr>
        <w:pStyle w:val="Version"/>
        <w:sectPr w:rsidSect="00E644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498" w:rsidP="00E64498">
      <w:pPr>
        <w:pStyle w:val="SuperHeading"/>
      </w:pPr>
      <w:r w:rsidRPr="00E64498">
        <w:t>FPPQAS420A Co-ordinate in-process quality assurance</w:t>
      </w:r>
    </w:p>
    <w:p w:rsidR="00000000" w:rsidRPr="00E64498" w:rsidP="00E64498">
      <w:pPr>
        <w:pStyle w:val="Heading1"/>
      </w:pPr>
      <w:bookmarkStart w:id="1" w:name="O_270844"/>
      <w:bookmarkEnd w:id="1"/>
      <w:r w:rsidRPr="00E64498">
        <w:t>Modification History</w:t>
      </w:r>
    </w:p>
    <w:p w:rsidR="00000000" w:rsidRPr="00E64498" w:rsidP="00E64498">
      <w:pPr>
        <w:pStyle w:val="BodyText"/>
      </w:pPr>
      <w:r w:rsidRPr="00E64498">
        <w:t>Not Applicable</w:t>
      </w:r>
    </w:p>
    <w:p w:rsidR="00000000" w:rsidRPr="00E64498" w:rsidP="00E64498">
      <w:pPr>
        <w:pStyle w:val="AllowPageBreak"/>
      </w:pPr>
    </w:p>
    <w:p w:rsidR="00000000" w:rsidRPr="00E64498" w:rsidP="00E64498">
      <w:pPr>
        <w:pStyle w:val="Heading1"/>
      </w:pPr>
      <w:bookmarkStart w:id="2" w:name="O_204780"/>
      <w:bookmarkEnd w:id="2"/>
      <w:r w:rsidRPr="00E64498">
        <w:t>Unit Descriptor</w:t>
      </w:r>
    </w:p>
    <w:tbl>
      <w:tblPr>
        <w:tblW w:w="0" w:type="auto"/>
        <w:tblLayout w:type="fixed"/>
        <w:tblCellMar>
          <w:left w:w="62" w:type="dxa"/>
          <w:right w:w="62" w:type="dxa"/>
        </w:tblCellMar>
        <w:tblLook w:val="0000"/>
      </w:tblPr>
      <w:tblGrid>
        <w:gridCol w:w="2641"/>
        <w:gridCol w:w="5881"/>
      </w:tblGrid>
      <w:tr w:rsidTr="00BE00E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t>This unit describes the outcomes required to co-ordinate in-process quality assurance in the pulp a</w:t>
            </w:r>
            <w:r w:rsidRPr="00E64498">
              <w:t>nd paper industry</w:t>
            </w:r>
          </w:p>
          <w:p w:rsidR="00000000" w:rsidRPr="00E64498" w:rsidP="00E64498">
            <w:pPr>
              <w:pStyle w:val="BodyText"/>
            </w:pPr>
            <w:r w:rsidRPr="00E64498">
              <w:t>General legislation, regulatory, licensing and certification requirements applicable to this unit are detailed in the range statement</w:t>
            </w:r>
          </w:p>
        </w:tc>
      </w:tr>
    </w:tbl>
    <w:p w:rsidR="00BE00E0" w:rsidP="00E64498">
      <w:pPr>
        <w:pStyle w:val="BodyText"/>
      </w:pPr>
    </w:p>
    <w:p w:rsidR="00BE00E0" w:rsidP="00E64498">
      <w:pPr>
        <w:pStyle w:val="BodyText"/>
      </w:pPr>
    </w:p>
    <w:p w:rsidR="00000000" w:rsidRPr="00E64498" w:rsidP="00E64498">
      <w:pPr>
        <w:pStyle w:val="Heading1"/>
      </w:pPr>
      <w:bookmarkStart w:id="3" w:name="O_204782"/>
      <w:bookmarkEnd w:id="3"/>
      <w:r w:rsidRPr="00E64498">
        <w:t>Application of the Unit</w:t>
      </w:r>
    </w:p>
    <w:tbl>
      <w:tblPr>
        <w:tblW w:w="0" w:type="auto"/>
        <w:tblLayout w:type="fixed"/>
        <w:tblCellMar>
          <w:left w:w="62" w:type="dxa"/>
          <w:right w:w="62" w:type="dxa"/>
        </w:tblCellMar>
        <w:tblLook w:val="0000"/>
      </w:tblPr>
      <w:tblGrid>
        <w:gridCol w:w="2705"/>
        <w:gridCol w:w="5817"/>
      </w:tblGrid>
      <w:tr w:rsidTr="00BE00E0">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Application of the unit</w:t>
            </w:r>
          </w:p>
        </w:tc>
        <w:tc>
          <w:tcPr>
            <w:tcW w:w="5817"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t>This unit applies to operators who co-ordinate in-process quality assurance in the pulp and paper industry within company quality assurance policy, practices and procedures. This work typically involves complex integrated equipment and continuous operation</w:t>
            </w:r>
            <w:r w:rsidRPr="00E64498">
              <w:t>s</w:t>
            </w:r>
          </w:p>
          <w:p w:rsidR="00000000" w:rsidRPr="00E64498" w:rsidP="00E64498">
            <w:pPr>
              <w:pStyle w:val="BodyText"/>
            </w:pPr>
            <w:r w:rsidRPr="00E64498">
              <w:t>This unit generally applies to those who:</w:t>
            </w:r>
          </w:p>
          <w:p w:rsidR="00000000" w:rsidRPr="00E64498" w:rsidP="00E64498">
            <w:pPr>
              <w:pStyle w:val="ListBullet"/>
            </w:pPr>
            <w:r w:rsidRPr="00E64498">
              <w:t>identify and monitor critical control points in-process system, and</w:t>
            </w:r>
          </w:p>
          <w:p w:rsidR="00000000" w:rsidRPr="00E64498" w:rsidP="00E64498">
            <w:pPr>
              <w:pStyle w:val="ListBullet"/>
            </w:pPr>
            <w:r w:rsidRPr="00E64498">
              <w:t>monitor performance in the process system</w:t>
            </w:r>
          </w:p>
          <w:p w:rsidR="00000000" w:rsidRPr="00E64498" w:rsidP="00E64498">
            <w:pPr>
              <w:pStyle w:val="BodyText"/>
            </w:pPr>
            <w:r w:rsidRPr="00E64498">
              <w:t>to meet safety, quality and productivity requirements</w:t>
            </w:r>
          </w:p>
        </w:tc>
      </w:tr>
    </w:tbl>
    <w:p w:rsidR="00BE00E0" w:rsidP="00E64498">
      <w:pPr>
        <w:pStyle w:val="BodyText"/>
      </w:pPr>
    </w:p>
    <w:p w:rsidR="00BE00E0" w:rsidP="00E64498">
      <w:pPr>
        <w:pStyle w:val="BodyText"/>
      </w:pPr>
    </w:p>
    <w:p w:rsidR="00000000" w:rsidRPr="00E64498" w:rsidP="00E64498">
      <w:pPr>
        <w:pStyle w:val="Heading1"/>
      </w:pPr>
      <w:bookmarkStart w:id="4" w:name="O_279104"/>
      <w:bookmarkEnd w:id="4"/>
      <w:r w:rsidRPr="00E64498">
        <w:t>Licensing/Regulatory Information</w:t>
      </w:r>
    </w:p>
    <w:p w:rsidR="00000000" w:rsidRPr="00E64498" w:rsidP="00E64498">
      <w:pPr>
        <w:pStyle w:val="BodyText"/>
      </w:pPr>
      <w:r w:rsidRPr="00E64498">
        <w:t>Refer to Unit Descriptor</w:t>
      </w:r>
    </w:p>
    <w:p w:rsidR="00000000" w:rsidRPr="00E64498" w:rsidP="00E64498">
      <w:pPr>
        <w:pStyle w:val="AllowPageBreak"/>
      </w:pPr>
    </w:p>
    <w:p w:rsidR="00000000" w:rsidRPr="00E64498" w:rsidP="00E64498">
      <w:pPr>
        <w:pStyle w:val="Heading1"/>
      </w:pPr>
      <w:bookmarkStart w:id="5" w:name="O_283902"/>
      <w:bookmarkEnd w:id="5"/>
      <w:r w:rsidRPr="00E64498">
        <w:t>Pre-Requisites</w:t>
      </w:r>
    </w:p>
    <w:p w:rsidR="00000000" w:rsidRPr="00E64498" w:rsidP="00E64498">
      <w:pPr>
        <w:pStyle w:val="BodyText"/>
      </w:pPr>
      <w:r w:rsidRPr="00E64498">
        <w:t>Not Applicable</w:t>
      </w:r>
    </w:p>
    <w:p w:rsidR="00000000" w:rsidRPr="00E64498" w:rsidP="00E64498">
      <w:pPr>
        <w:pStyle w:val="AllowPageBreak"/>
      </w:pPr>
    </w:p>
    <w:p w:rsidR="00000000" w:rsidRPr="00E64498" w:rsidP="00E64498">
      <w:pPr>
        <w:pStyle w:val="Heading1"/>
      </w:pPr>
      <w:bookmarkStart w:id="6" w:name="O_204781"/>
      <w:bookmarkEnd w:id="6"/>
      <w:r w:rsidRPr="00E64498">
        <w:t>Employability Skills Information</w:t>
      </w:r>
    </w:p>
    <w:tbl>
      <w:tblPr>
        <w:tblW w:w="0" w:type="auto"/>
        <w:tblLayout w:type="fixed"/>
        <w:tblCellMar>
          <w:left w:w="62" w:type="dxa"/>
          <w:right w:w="62" w:type="dxa"/>
        </w:tblCellMar>
        <w:tblLook w:val="0000"/>
      </w:tblPr>
      <w:tblGrid>
        <w:gridCol w:w="2742"/>
        <w:gridCol w:w="5780"/>
      </w:tblGrid>
      <w:tr w:rsidTr="00BE00E0">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t>This unit contains employability skills</w:t>
            </w:r>
          </w:p>
        </w:tc>
      </w:tr>
    </w:tbl>
    <w:p w:rsidR="00BE00E0" w:rsidP="00E64498">
      <w:pPr>
        <w:pStyle w:val="BodyText"/>
      </w:pPr>
    </w:p>
    <w:p w:rsidR="00BE00E0" w:rsidP="00E64498">
      <w:pPr>
        <w:pStyle w:val="BodyText"/>
      </w:pPr>
    </w:p>
    <w:p w:rsidR="00000000" w:rsidRPr="00E64498" w:rsidP="00E64498">
      <w:pPr>
        <w:pStyle w:val="Heading1"/>
      </w:pPr>
      <w:bookmarkStart w:id="7" w:name="O_288890"/>
      <w:bookmarkEnd w:id="7"/>
      <w:r w:rsidRPr="00E64498">
        <w:t>Element</w:t>
      </w:r>
      <w:r w:rsidRPr="00E64498">
        <w:t>s and Performance Criteria Pre-Content</w:t>
      </w:r>
    </w:p>
    <w:tbl>
      <w:tblPr>
        <w:tblW w:w="0" w:type="auto"/>
        <w:tblLayout w:type="fixed"/>
        <w:tblCellMar>
          <w:left w:w="62" w:type="dxa"/>
          <w:right w:w="62" w:type="dxa"/>
        </w:tblCellMar>
        <w:tblLook w:val="0000"/>
      </w:tblPr>
      <w:tblGrid>
        <w:gridCol w:w="2554"/>
        <w:gridCol w:w="5968"/>
      </w:tblGrid>
      <w:tr w:rsidTr="00BE00E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t>Performance criteria describe the performance needed to demonstrate achievement of the element. Where bold italicised text is used, further information</w:t>
            </w:r>
            <w:r w:rsidRPr="00E64498">
              <w:t xml:space="preserve"> is detailed in the required skills and knowledge section and the range statement. Assessment of performance is to be consistent with the evidence guide.</w:t>
            </w:r>
          </w:p>
        </w:tc>
      </w:tr>
    </w:tbl>
    <w:p w:rsidR="00000000" w:rsidRPr="00E64498" w:rsidP="00E64498">
      <w:pPr>
        <w:pStyle w:val="BodyText"/>
      </w:pPr>
    </w:p>
    <w:p w:rsidR="00000000" w:rsidRPr="00E64498" w:rsidP="00E64498">
      <w:pPr>
        <w:pStyle w:val="AllowPageBreak"/>
      </w:pPr>
    </w:p>
    <w:p w:rsidR="00000000" w:rsidRPr="00E64498" w:rsidP="00E64498">
      <w:pPr>
        <w:pStyle w:val="Heading1"/>
      </w:pPr>
      <w:bookmarkStart w:id="8" w:name="O_235557"/>
      <w:bookmarkEnd w:id="8"/>
      <w:r w:rsidRPr="00E64498">
        <w:t>Elements and Performance Criteria</w:t>
      </w:r>
    </w:p>
    <w:tbl>
      <w:tblPr>
        <w:tblW w:w="0" w:type="auto"/>
        <w:tblLayout w:type="fixed"/>
        <w:tblCellMar>
          <w:left w:w="62" w:type="dxa"/>
          <w:right w:w="62" w:type="dxa"/>
        </w:tblCellMar>
        <w:tblLook w:val="0000"/>
      </w:tblPr>
      <w:tblGrid>
        <w:gridCol w:w="2554"/>
        <w:gridCol w:w="5968"/>
      </w:tblGrid>
      <w:tr w:rsidTr="00BE00E0">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PERFORMANCE CRITERIA</w:t>
            </w:r>
          </w:p>
        </w:tc>
      </w:tr>
      <w:tr w:rsidTr="00BE00E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64498">
            <w:pPr>
              <w:pStyle w:val="List"/>
              <w:rPr>
                <w:lang w:val="en-NZ"/>
              </w:rPr>
            </w:pPr>
            <w:r w:rsidRPr="00E64498">
              <w:t>1.</w:t>
            </w:r>
            <w:r w:rsidRPr="00E64498">
              <w:tab/>
            </w:r>
            <w:r w:rsidRPr="00E64498">
              <w:t>Identify and monitor critical control points in-process system</w:t>
            </w:r>
          </w:p>
        </w:tc>
        <w:tc>
          <w:tcPr>
            <w:tcW w:w="5968" w:type="dxa"/>
            <w:tcBorders>
              <w:top w:val="nil"/>
              <w:left w:val="nil"/>
              <w:bottom w:val="nil"/>
              <w:right w:val="nil"/>
            </w:tcBorders>
            <w:tcMar>
              <w:top w:w="0" w:type="dxa"/>
              <w:left w:w="62" w:type="dxa"/>
              <w:bottom w:w="0" w:type="dxa"/>
              <w:right w:w="62" w:type="dxa"/>
            </w:tcMar>
          </w:tcPr>
          <w:p w:rsidR="00000000" w:rsidP="00E64498">
            <w:pPr>
              <w:pStyle w:val="List2"/>
              <w:rPr>
                <w:lang w:val="en-NZ"/>
              </w:rPr>
            </w:pPr>
            <w:r w:rsidRPr="00E64498">
              <w:t>1.1.</w:t>
            </w:r>
            <w:r w:rsidRPr="00E64498">
              <w:tab/>
              <w:t>Critical control points in the in-process system are identified and monitored within Occupational Health and Safety (OHS) regulations, environmental and safe working requirements/practices</w:t>
            </w:r>
            <w:r w:rsidRPr="00E64498">
              <w:t>, Standard Operating Procedures (SOP), and housekeeping requirements</w:t>
            </w:r>
          </w:p>
        </w:tc>
      </w:tr>
      <w:tr w:rsidTr="00BE00E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E64498">
            <w:pPr>
              <w:pStyle w:val="List2"/>
              <w:rPr>
                <w:lang w:val="en-NZ"/>
              </w:rPr>
            </w:pPr>
            <w:r w:rsidRPr="00E64498">
              <w:t>1.2.</w:t>
            </w:r>
            <w:r w:rsidRPr="00E64498">
              <w:tab/>
              <w:t>Critical control points in the in-process system are identified to determine priorities for checking and maintaining quality</w:t>
            </w:r>
          </w:p>
        </w:tc>
      </w:tr>
      <w:tr w:rsidTr="00BE00E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E64498">
            <w:pPr>
              <w:pStyle w:val="List2"/>
              <w:rPr>
                <w:lang w:val="en-NZ"/>
              </w:rPr>
            </w:pPr>
            <w:r w:rsidRPr="00E64498">
              <w:t>1.3.</w:t>
            </w:r>
            <w:r w:rsidRPr="00E64498">
              <w:tab/>
            </w:r>
            <w:r w:rsidRPr="00E64498">
              <w:t>Performance is monitored at each critical control point in the in-process system to assure quality and to identify need for corrective action</w:t>
            </w:r>
          </w:p>
        </w:tc>
      </w:tr>
      <w:tr w:rsidTr="00BE00E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64498">
            <w:pPr>
              <w:pStyle w:val="List"/>
              <w:rPr>
                <w:lang w:val="en-NZ"/>
              </w:rPr>
            </w:pPr>
            <w:r w:rsidRPr="00E64498">
              <w:t>2.</w:t>
            </w:r>
            <w:r w:rsidRPr="00E64498">
              <w:tab/>
              <w:t>Monitor performance in the process system</w:t>
            </w:r>
          </w:p>
        </w:tc>
        <w:tc>
          <w:tcPr>
            <w:tcW w:w="5968" w:type="dxa"/>
            <w:tcBorders>
              <w:top w:val="nil"/>
              <w:left w:val="nil"/>
              <w:bottom w:val="nil"/>
              <w:right w:val="nil"/>
            </w:tcBorders>
            <w:tcMar>
              <w:top w:w="0" w:type="dxa"/>
              <w:left w:w="62" w:type="dxa"/>
              <w:bottom w:w="0" w:type="dxa"/>
              <w:right w:w="62" w:type="dxa"/>
            </w:tcMar>
          </w:tcPr>
          <w:p w:rsidR="00000000" w:rsidP="00E64498">
            <w:pPr>
              <w:pStyle w:val="List2"/>
              <w:rPr>
                <w:lang w:val="en-NZ"/>
              </w:rPr>
            </w:pPr>
            <w:r w:rsidRPr="00E64498">
              <w:t>2.1.</w:t>
            </w:r>
            <w:r w:rsidRPr="00E64498">
              <w:tab/>
              <w:t>Performance in the process system is monitored within OHS regul</w:t>
            </w:r>
            <w:r w:rsidRPr="00E64498">
              <w:t>ations, environmental and safe working requirements/practices, SOP, and housekeeping requirements</w:t>
            </w:r>
          </w:p>
        </w:tc>
      </w:tr>
      <w:tr w:rsidTr="00BE00E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E64498">
            <w:pPr>
              <w:pStyle w:val="List2"/>
              <w:rPr>
                <w:lang w:val="en-NZ"/>
              </w:rPr>
            </w:pPr>
            <w:r w:rsidRPr="00E64498">
              <w:t>2.2.</w:t>
            </w:r>
            <w:r w:rsidRPr="00E64498">
              <w:tab/>
              <w:t>Product and process is monitored within the in-process quality assurance system and adjusted to achieve performance within standards</w:t>
            </w:r>
          </w:p>
        </w:tc>
      </w:tr>
      <w:tr w:rsidTr="00BE00E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P="00E64498">
            <w:pPr>
              <w:pStyle w:val="List2"/>
              <w:rPr>
                <w:lang w:val="en-NZ"/>
              </w:rPr>
            </w:pPr>
            <w:r w:rsidRPr="00E64498">
              <w:t>2.3.</w:t>
            </w:r>
            <w:r w:rsidRPr="00E64498">
              <w:tab/>
              <w:t>Relevant pe</w:t>
            </w:r>
            <w:r w:rsidRPr="00E64498">
              <w:t>rformance criteria is communicated to enable the required action to be taken</w:t>
            </w:r>
          </w:p>
        </w:tc>
      </w:tr>
      <w:tr w:rsidTr="00BE00E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p>
        </w:tc>
        <w:tc>
          <w:tcPr>
            <w:tcW w:w="5968" w:type="dxa"/>
            <w:tcBorders>
              <w:top w:val="nil"/>
              <w:left w:val="nil"/>
              <w:bottom w:val="nil"/>
              <w:right w:val="nil"/>
            </w:tcBorders>
            <w:tcMar>
              <w:top w:w="0" w:type="dxa"/>
              <w:left w:w="62" w:type="dxa"/>
              <w:bottom w:w="0" w:type="dxa"/>
              <w:right w:w="62" w:type="dxa"/>
            </w:tcMar>
          </w:tcPr>
          <w:p w:rsidR="00000000" w:rsidRPr="00E64498" w:rsidP="00E64498">
            <w:pPr>
              <w:pStyle w:val="List2"/>
            </w:pPr>
            <w:r w:rsidRPr="00E64498">
              <w:t>2.4.</w:t>
            </w:r>
            <w:r w:rsidRPr="00E64498">
              <w:tab/>
              <w:t>Product is inspected and action taken</w:t>
            </w:r>
          </w:p>
        </w:tc>
      </w:tr>
    </w:tbl>
    <w:p w:rsidR="00BE00E0" w:rsidP="00E64498">
      <w:pPr>
        <w:pStyle w:val="BodyText"/>
      </w:pPr>
    </w:p>
    <w:p w:rsidR="00BE00E0" w:rsidP="00E64498">
      <w:pPr>
        <w:pStyle w:val="BodyText"/>
      </w:pPr>
    </w:p>
    <w:p w:rsidR="00000000" w:rsidRPr="00E64498" w:rsidP="00E64498">
      <w:pPr>
        <w:pStyle w:val="Heading1"/>
      </w:pPr>
      <w:bookmarkStart w:id="9" w:name="O_259507"/>
      <w:bookmarkEnd w:id="9"/>
      <w:r w:rsidRPr="00E64498">
        <w:t>Required Skills and Knowledge</w:t>
      </w:r>
    </w:p>
    <w:tbl>
      <w:tblPr>
        <w:tblW w:w="0" w:type="auto"/>
        <w:tblLayout w:type="fixed"/>
        <w:tblCellMar>
          <w:left w:w="62" w:type="dxa"/>
          <w:right w:w="62" w:type="dxa"/>
        </w:tblCellMar>
        <w:tblLook w:val="0000"/>
      </w:tblPr>
      <w:tblGrid>
        <w:gridCol w:w="8522"/>
      </w:tblGrid>
      <w:tr w:rsidTr="00BE00E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REQUIRED SKILLS AND KNOWLEDGE</w:t>
            </w:r>
          </w:p>
        </w:tc>
      </w:tr>
      <w:tr w:rsidTr="00BE00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This describes the skills and knowledge required for this unit.</w:t>
            </w:r>
          </w:p>
        </w:tc>
      </w:tr>
      <w:tr w:rsidTr="00BE00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Required skills</w:t>
            </w:r>
          </w:p>
        </w:tc>
      </w:tr>
      <w:tr w:rsidTr="00BE00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4498" w:rsidP="00E64498">
            <w:pPr>
              <w:pStyle w:val="ListBullet"/>
            </w:pPr>
            <w:r w:rsidRPr="00E64498">
              <w:t>Uses required forms of communication in co-ordinating in-process quality assurance</w:t>
            </w:r>
          </w:p>
          <w:p w:rsidR="00000000" w:rsidRPr="00E64498" w:rsidP="00E64498">
            <w:pPr>
              <w:pStyle w:val="ListBullet"/>
            </w:pPr>
            <w:r w:rsidRPr="00E64498">
              <w:t>Reads and interprets required documentation, procedures and reports</w:t>
            </w:r>
          </w:p>
          <w:p w:rsidR="00000000" w:rsidRPr="00E64498" w:rsidP="00E64498">
            <w:pPr>
              <w:pStyle w:val="ListBullet"/>
            </w:pPr>
            <w:r w:rsidRPr="00E64498">
              <w:t>Accesses, navigates and enters computer-based information</w:t>
            </w:r>
          </w:p>
          <w:p w:rsidR="00000000" w:rsidRPr="00E64498" w:rsidP="00E64498">
            <w:pPr>
              <w:pStyle w:val="ListBullet"/>
            </w:pPr>
            <w:r w:rsidRPr="00E64498">
              <w:t>Identifies the critical control points in the process system</w:t>
            </w:r>
          </w:p>
          <w:p w:rsidR="00000000" w:rsidRPr="00E64498" w:rsidP="00E64498">
            <w:pPr>
              <w:pStyle w:val="ListBullet"/>
            </w:pPr>
            <w:r w:rsidRPr="00E64498">
              <w:t>Identifies options to rectify problems</w:t>
            </w:r>
          </w:p>
          <w:p w:rsidR="00000000" w:rsidRPr="00E64498" w:rsidP="00E64498">
            <w:pPr>
              <w:pStyle w:val="ListBullet"/>
            </w:pPr>
            <w:r w:rsidRPr="00E64498">
              <w:t>Identifies and actions problems within level of responsibility</w:t>
            </w:r>
          </w:p>
          <w:p w:rsidR="00000000" w:rsidP="00E64498">
            <w:pPr>
              <w:pStyle w:val="ListBullet"/>
              <w:rPr>
                <w:lang w:val="en-NZ"/>
              </w:rPr>
            </w:pPr>
            <w:r w:rsidRPr="00E64498">
              <w:t>Identifies product and process tren</w:t>
            </w:r>
            <w:r w:rsidRPr="00E64498">
              <w:t>ds from in-process inspections and/or test results</w:t>
            </w:r>
          </w:p>
        </w:tc>
      </w:tr>
      <w:tr w:rsidTr="00BE00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Required knowledge</w:t>
            </w:r>
          </w:p>
        </w:tc>
      </w:tr>
      <w:tr w:rsidTr="00BE00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4498" w:rsidP="00E64498">
            <w:pPr>
              <w:pStyle w:val="ListBullet"/>
            </w:pPr>
            <w:r w:rsidRPr="00E64498">
              <w:t>Procedures, regulations and legislative requirements relevant to co-ordinating in-process quality assurance including OHS, environmental including relevant sustainability requirements</w:t>
            </w:r>
            <w:r w:rsidRPr="00E64498">
              <w:t xml:space="preserve">/practices, SOP, isolation procedures, safe working requirements, risks and hazard identification and housekeeping </w:t>
            </w:r>
          </w:p>
          <w:p w:rsidR="00000000" w:rsidRPr="00E64498" w:rsidP="00E64498">
            <w:pPr>
              <w:pStyle w:val="ListBullet"/>
            </w:pPr>
            <w:r w:rsidRPr="00E64498">
              <w:t>Basic problem-solving techniques consistent with level of responsibility</w:t>
            </w:r>
          </w:p>
          <w:p w:rsidR="00000000" w:rsidRPr="00E64498" w:rsidP="00E64498">
            <w:pPr>
              <w:pStyle w:val="ListBullet"/>
            </w:pPr>
            <w:r w:rsidRPr="00E64498">
              <w:t>Action to be taken when actual and/or emerging performance is outsi</w:t>
            </w:r>
            <w:r w:rsidRPr="00E64498">
              <w:t>de specification limits</w:t>
            </w:r>
          </w:p>
          <w:p w:rsidR="00000000" w:rsidRPr="00E64498" w:rsidP="00E64498">
            <w:pPr>
              <w:pStyle w:val="ListBullet"/>
            </w:pPr>
            <w:r w:rsidRPr="00E64498">
              <w:t>Quality assurance problems that need to be addressed</w:t>
            </w:r>
          </w:p>
          <w:p w:rsidR="00000000" w:rsidRPr="00E64498" w:rsidP="00E64498">
            <w:pPr>
              <w:pStyle w:val="ListBullet"/>
            </w:pPr>
            <w:r w:rsidRPr="00E64498">
              <w:t>Contents of inspection and/or test schedules</w:t>
            </w:r>
          </w:p>
          <w:p w:rsidR="00000000" w:rsidRPr="00E64498" w:rsidP="00E64498">
            <w:pPr>
              <w:pStyle w:val="ListBullet"/>
            </w:pPr>
            <w:r w:rsidRPr="00E64498">
              <w:t>Implication of inadequate attention to monitoring process and product quality</w:t>
            </w:r>
          </w:p>
          <w:p w:rsidR="00000000" w:rsidRPr="00E64498" w:rsidP="00E64498">
            <w:pPr>
              <w:pStyle w:val="ListBullet"/>
            </w:pPr>
            <w:r w:rsidRPr="00E64498">
              <w:t xml:space="preserve">Roles, </w:t>
            </w:r>
            <w:r w:rsidRPr="00E64498">
              <w:t>responsibilities and steps necessary to isolate and quarantine suspect product</w:t>
            </w:r>
          </w:p>
          <w:p w:rsidR="00000000" w:rsidRPr="00E64498" w:rsidP="00E64498">
            <w:pPr>
              <w:pStyle w:val="ListBullet"/>
            </w:pPr>
            <w:r w:rsidRPr="00E64498">
              <w:t>Importance of maintaining equipment and instrument calibration</w:t>
            </w:r>
          </w:p>
          <w:p w:rsidR="00000000" w:rsidRPr="00E64498" w:rsidP="00E64498">
            <w:pPr>
              <w:pStyle w:val="ListBullet"/>
            </w:pPr>
            <w:r w:rsidRPr="00E64498">
              <w:t>The potential environmental impact of out-of-standard performance to their customers</w:t>
            </w:r>
          </w:p>
        </w:tc>
      </w:tr>
    </w:tbl>
    <w:p w:rsidR="00BE00E0" w:rsidP="00E64498">
      <w:pPr>
        <w:pStyle w:val="BodyText"/>
      </w:pPr>
    </w:p>
    <w:p w:rsidR="00BE00E0" w:rsidP="00E64498">
      <w:pPr>
        <w:pStyle w:val="BodyText"/>
      </w:pPr>
    </w:p>
    <w:p w:rsidR="00000000" w:rsidRPr="00E64498" w:rsidP="00E64498">
      <w:pPr>
        <w:pStyle w:val="AllowPageBreak"/>
      </w:pPr>
    </w:p>
    <w:p w:rsidR="00000000" w:rsidRPr="00E64498" w:rsidP="00E64498">
      <w:pPr>
        <w:pStyle w:val="Heading1"/>
      </w:pPr>
      <w:bookmarkStart w:id="10" w:name="O_243541"/>
      <w:bookmarkEnd w:id="10"/>
      <w:r w:rsidRPr="00E64498">
        <w:t>Evidence Guide</w:t>
      </w:r>
    </w:p>
    <w:tbl>
      <w:tblPr>
        <w:tblW w:w="9242" w:type="dxa"/>
        <w:tblLayout w:type="fixed"/>
        <w:tblCellMar>
          <w:left w:w="62" w:type="dxa"/>
          <w:right w:w="62" w:type="dxa"/>
        </w:tblCellMar>
        <w:tblLook w:val="0000"/>
      </w:tblPr>
      <w:tblGrid>
        <w:gridCol w:w="3767"/>
        <w:gridCol w:w="5475"/>
      </w:tblGrid>
      <w:tr w:rsidTr="00BE00E0">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EVIDENCE GUIDE</w:t>
            </w:r>
          </w:p>
        </w:tc>
      </w:tr>
      <w:tr w:rsidTr="00BE00E0">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The evidence guide provides advice on assessment and must be read in conjunction with the performance criteria, required skills and knowledge, range statement and the Assessment Guidelines for the Training Package.</w:t>
            </w:r>
          </w:p>
        </w:tc>
      </w:tr>
      <w:tr w:rsidTr="00BE00E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p>
        </w:tc>
      </w:tr>
      <w:tr w:rsidTr="00BE00E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t>Evidence should be relevant to the work. It should satisfy the requirements of the elements and performance criteria and include consideration of:</w:t>
            </w:r>
          </w:p>
          <w:p w:rsidR="00000000" w:rsidRPr="00E64498" w:rsidP="00E64498">
            <w:pPr>
              <w:pStyle w:val="ListBullet"/>
            </w:pPr>
            <w:r w:rsidRPr="00E64498">
              <w:t>the required knowledge and skills tailored to the needs of the specific workplace</w:t>
            </w:r>
          </w:p>
          <w:p w:rsidR="00000000" w:rsidRPr="00E64498" w:rsidP="00E64498">
            <w:pPr>
              <w:pStyle w:val="ListBullet"/>
            </w:pPr>
            <w:r w:rsidRPr="00E64498">
              <w:t>applicable OHS regulations</w:t>
            </w:r>
            <w:r w:rsidRPr="00E64498">
              <w:t>, environmental and safe working requirements/practices, SOP and housekeeping requirements</w:t>
            </w:r>
          </w:p>
          <w:p w:rsidR="00000000" w:rsidRPr="00E64498" w:rsidP="00E64498">
            <w:pPr>
              <w:pStyle w:val="ListBullet"/>
            </w:pPr>
            <w:r w:rsidRPr="00E64498">
              <w:t>applicable aspects of the range statement</w:t>
            </w:r>
          </w:p>
          <w:p w:rsidR="00000000" w:rsidP="00E64498">
            <w:pPr>
              <w:pStyle w:val="ListBullet"/>
              <w:rPr>
                <w:lang w:val="en-NZ"/>
              </w:rPr>
            </w:pPr>
            <w:r w:rsidRPr="00E64498">
              <w:t>practical workplace demonstration of skills in co-ordinating in-process quality assurance</w:t>
            </w:r>
          </w:p>
        </w:tc>
      </w:tr>
      <w:tr w:rsidTr="00BE00E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t>A workplace assessment must be used to assess:</w:t>
            </w:r>
          </w:p>
          <w:p w:rsidR="00000000" w:rsidRPr="00E64498" w:rsidP="00E64498">
            <w:pPr>
              <w:pStyle w:val="ListBullet"/>
            </w:pPr>
            <w:r w:rsidRPr="00E64498">
              <w:t>the application of required knowledge on the job</w:t>
            </w:r>
          </w:p>
          <w:p w:rsidR="00000000" w:rsidRPr="00E64498" w:rsidP="00E64498">
            <w:pPr>
              <w:pStyle w:val="ListBullet"/>
            </w:pPr>
            <w:r w:rsidRPr="00E64498">
              <w:t>the application of skills on the job, over time and under a range of typical conditions that may be experience</w:t>
            </w:r>
            <w:r w:rsidRPr="00E64498">
              <w:t>d in co-ordinating in-process quality assurance</w:t>
            </w:r>
          </w:p>
          <w:p w:rsidR="00000000" w:rsidP="00E64498">
            <w:pPr>
              <w:pStyle w:val="BodyText"/>
              <w:rPr>
                <w:lang w:val="en-NZ"/>
              </w:rPr>
            </w:pPr>
            <w:r w:rsidRPr="00E64498">
              <w:t>Access to the full range of equipment involved in co-ordinating in-process quality assurance in a pulp or paper mill is required</w:t>
            </w:r>
          </w:p>
        </w:tc>
      </w:tr>
      <w:tr w:rsidTr="00BE00E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t>A combination of assessment methods should be used. The f</w:t>
            </w:r>
            <w:r w:rsidRPr="00E64498">
              <w:t>ollowing examples are appropriate for this unit:</w:t>
            </w:r>
          </w:p>
          <w:p w:rsidR="00000000" w:rsidRPr="00E64498" w:rsidP="00E64498">
            <w:pPr>
              <w:pStyle w:val="ListBullet"/>
            </w:pPr>
            <w:r w:rsidRPr="00E64498">
              <w:t>observation of applied skills and knowledge on the job</w:t>
            </w:r>
          </w:p>
          <w:p w:rsidR="00000000" w:rsidRPr="00E64498" w:rsidP="00E64498">
            <w:pPr>
              <w:pStyle w:val="ListBullet"/>
            </w:pPr>
            <w:r w:rsidRPr="00E64498">
              <w:t>workplace demonstrations via a mock-up or simulation that replicate part/s of the job</w:t>
            </w:r>
          </w:p>
          <w:p w:rsidR="00000000" w:rsidRPr="00E64498" w:rsidP="00E64498">
            <w:pPr>
              <w:pStyle w:val="ListBullet"/>
            </w:pPr>
            <w:r w:rsidRPr="00E64498">
              <w:t xml:space="preserve">answers to written or verbal questions about specific skills and </w:t>
            </w:r>
            <w:r w:rsidRPr="00E64498">
              <w:t>knowledge</w:t>
            </w:r>
          </w:p>
          <w:p w:rsidR="00000000" w:rsidRPr="00E64498" w:rsidP="00E64498">
            <w:pPr>
              <w:pStyle w:val="ListBullet"/>
            </w:pPr>
            <w:r w:rsidRPr="00E64498">
              <w:t xml:space="preserve">third-party reports from relevant and skilled personnel </w:t>
            </w:r>
          </w:p>
          <w:p w:rsidR="00000000" w:rsidRPr="00E64498" w:rsidP="00E64498">
            <w:pPr>
              <w:pStyle w:val="ListBullet"/>
            </w:pPr>
            <w:r w:rsidRPr="00E64498">
              <w:t>written evidence e.g. log sheet entries, checklist entries, test results</w:t>
            </w:r>
          </w:p>
          <w:p w:rsidR="00000000" w:rsidRPr="00E64498" w:rsidP="00E64498">
            <w:pPr>
              <w:pStyle w:val="BodyText"/>
            </w:pPr>
            <w:r w:rsidRPr="00E64498">
              <w:t>Assessment processes and techniques must be culturally appropriate and in keeping with the language and literacy cap</w:t>
            </w:r>
            <w:r w:rsidRPr="00E64498">
              <w:t>acity of the learner and the work being performed. This includes conducting an assessment in a manner that allows thoughts to be conveyed verbally so that the learner can both understand and be understood by the assessor (e.g. use plain English and termino</w:t>
            </w:r>
            <w:r w:rsidRPr="00E64498">
              <w:t>logy used on the job)</w:t>
            </w:r>
          </w:p>
          <w:p w:rsidR="00000000" w:rsidRPr="00E64498" w:rsidP="00E64498">
            <w:pPr>
              <w:pStyle w:val="BodyText"/>
            </w:pPr>
            <w:r w:rsidRPr="00E64498">
              <w:t>A holistic assessment with other units relevant to the pulp and paper industry, mill and job role is recommended</w:t>
            </w:r>
          </w:p>
          <w:p w:rsidR="00000000" w:rsidRPr="00E64498" w:rsidP="00E64498">
            <w:pPr>
              <w:pStyle w:val="BodyText"/>
            </w:pPr>
            <w:r w:rsidRPr="00E64498">
              <w:t xml:space="preserve">Additional information on approaches to assessment </w:t>
            </w:r>
            <w:r w:rsidRPr="00E64498">
              <w:t>for the pulp and paper industry is provided in the Assessment Guidelines for this Training Package</w:t>
            </w:r>
          </w:p>
        </w:tc>
      </w:tr>
    </w:tbl>
    <w:p w:rsidR="00BE00E0" w:rsidP="00E64498">
      <w:pPr>
        <w:pStyle w:val="BodyText"/>
      </w:pPr>
    </w:p>
    <w:p w:rsidR="00BE00E0" w:rsidP="00E64498">
      <w:pPr>
        <w:pStyle w:val="BodyText"/>
      </w:pPr>
    </w:p>
    <w:p w:rsidR="00000000" w:rsidRPr="00E64498" w:rsidP="00E64498">
      <w:pPr>
        <w:pStyle w:val="Heading1"/>
      </w:pPr>
      <w:bookmarkStart w:id="11" w:name="O_251524"/>
      <w:bookmarkEnd w:id="11"/>
      <w:r w:rsidRPr="00E64498">
        <w:t>Range Statement</w:t>
      </w:r>
    </w:p>
    <w:tbl>
      <w:tblPr>
        <w:tblW w:w="0" w:type="auto"/>
        <w:tblLayout w:type="fixed"/>
        <w:tblCellMar>
          <w:left w:w="62" w:type="dxa"/>
          <w:right w:w="62" w:type="dxa"/>
        </w:tblCellMar>
        <w:tblLook w:val="0000"/>
      </w:tblPr>
      <w:tblGrid>
        <w:gridCol w:w="3754"/>
        <w:gridCol w:w="4768"/>
      </w:tblGrid>
      <w:tr w:rsidTr="00BE00E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rPr>
                <w:rStyle w:val="SpecialBold"/>
              </w:rPr>
              <w:t>RANGE STATEMENT</w:t>
            </w:r>
          </w:p>
        </w:tc>
      </w:tr>
      <w:tr w:rsidTr="00BE00E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The range statement relates to the unit of competency as a whole. It allows for different work envi</w:t>
            </w:r>
            <w:r w:rsidRPr="00E64498">
              <w:t>ronments and situations that may affect performance. Bold italicised wording, if used in the performance criteria, is detailed below. Essential operating conditions that may be present with training and assessment (depending on the work situation, needs of</w:t>
            </w:r>
            <w:r w:rsidRPr="00E64498">
              <w:t xml:space="preserve"> the candidate, accessibility of the item, and local industry and regional contexts) may also be included.</w:t>
            </w:r>
          </w:p>
        </w:tc>
      </w:tr>
      <w:tr w:rsidTr="00BE00E0">
        <w:tblPrEx>
          <w:tblW w:w="0" w:type="auto"/>
          <w:tblLayout w:type="fixed"/>
          <w:tblCellMar>
            <w:left w:w="62" w:type="dxa"/>
            <w:right w:w="62" w:type="dxa"/>
          </w:tblCellMar>
          <w:tblLook w:val="0000"/>
        </w:tblPrEx>
        <w:tc>
          <w:tcPr>
            <w:tcW w:w="37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 xml:space="preserve">Company instructions </w:t>
            </w:r>
          </w:p>
        </w:tc>
        <w:tc>
          <w:tcPr>
            <w:tcW w:w="4768" w:type="dxa"/>
            <w:tcBorders>
              <w:top w:val="nil"/>
              <w:left w:val="nil"/>
              <w:bottom w:val="nil"/>
              <w:right w:val="nil"/>
            </w:tcBorders>
            <w:tcMar>
              <w:top w:w="0" w:type="dxa"/>
              <w:left w:w="62" w:type="dxa"/>
              <w:bottom w:w="0" w:type="dxa"/>
              <w:right w:w="62" w:type="dxa"/>
            </w:tcMar>
          </w:tcPr>
          <w:p w:rsidR="00000000" w:rsidP="00E64498">
            <w:pPr>
              <w:pStyle w:val="ListBullet"/>
              <w:rPr>
                <w:lang w:val="en-NZ"/>
              </w:rPr>
            </w:pPr>
            <w:r w:rsidRPr="00E64498">
              <w:t>will be provided for sampling and in-process inspection and testing activities</w:t>
            </w:r>
          </w:p>
        </w:tc>
      </w:tr>
      <w:tr w:rsidTr="00BE00E0">
        <w:tblPrEx>
          <w:tblW w:w="0" w:type="auto"/>
          <w:tblLayout w:type="fixed"/>
          <w:tblCellMar>
            <w:left w:w="62" w:type="dxa"/>
            <w:right w:w="62" w:type="dxa"/>
          </w:tblCellMar>
          <w:tblLook w:val="0000"/>
        </w:tblPrEx>
        <w:tc>
          <w:tcPr>
            <w:tcW w:w="37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 xml:space="preserve">Monitoring and reporting will typically involve: </w:t>
            </w:r>
          </w:p>
        </w:tc>
        <w:tc>
          <w:tcPr>
            <w:tcW w:w="4768" w:type="dxa"/>
            <w:tcBorders>
              <w:top w:val="nil"/>
              <w:left w:val="nil"/>
              <w:bottom w:val="nil"/>
              <w:right w:val="nil"/>
            </w:tcBorders>
            <w:tcMar>
              <w:top w:w="0" w:type="dxa"/>
              <w:left w:w="62" w:type="dxa"/>
              <w:bottom w:w="0" w:type="dxa"/>
              <w:right w:w="62" w:type="dxa"/>
            </w:tcMar>
          </w:tcPr>
          <w:p w:rsidR="00000000" w:rsidP="00E64498">
            <w:pPr>
              <w:pStyle w:val="ListBullet"/>
              <w:rPr>
                <w:lang w:val="en-NZ"/>
              </w:rPr>
            </w:pPr>
            <w:r w:rsidRPr="00E64498">
              <w:t>the use and presentation of verbal and written information; the latter in standard format</w:t>
            </w:r>
          </w:p>
        </w:tc>
      </w:tr>
      <w:tr w:rsidTr="00BE00E0">
        <w:tblPrEx>
          <w:tblW w:w="0" w:type="auto"/>
          <w:tblLayout w:type="fixed"/>
          <w:tblCellMar>
            <w:left w:w="62" w:type="dxa"/>
            <w:right w:w="62" w:type="dxa"/>
          </w:tblCellMar>
          <w:tblLook w:val="0000"/>
        </w:tblPrEx>
        <w:tc>
          <w:tcPr>
            <w:tcW w:w="37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 xml:space="preserve">Recording may be: </w:t>
            </w:r>
          </w:p>
        </w:tc>
        <w:tc>
          <w:tcPr>
            <w:tcW w:w="4768" w:type="dxa"/>
            <w:tcBorders>
              <w:top w:val="nil"/>
              <w:left w:val="nil"/>
              <w:bottom w:val="nil"/>
              <w:right w:val="nil"/>
            </w:tcBorders>
            <w:tcMar>
              <w:top w:w="0" w:type="dxa"/>
              <w:left w:w="62" w:type="dxa"/>
              <w:bottom w:w="0" w:type="dxa"/>
              <w:right w:w="62" w:type="dxa"/>
            </w:tcMar>
          </w:tcPr>
          <w:p w:rsidR="00000000" w:rsidP="00E64498">
            <w:pPr>
              <w:pStyle w:val="ListBullet"/>
              <w:rPr>
                <w:lang w:val="en-NZ"/>
              </w:rPr>
            </w:pPr>
            <w:r w:rsidRPr="00E64498">
              <w:t>by manual and/or electronic methods in standard format</w:t>
            </w:r>
          </w:p>
        </w:tc>
      </w:tr>
      <w:tr w:rsidTr="00BE00E0">
        <w:tblPrEx>
          <w:tblW w:w="0" w:type="auto"/>
          <w:tblLayout w:type="fixed"/>
          <w:tblCellMar>
            <w:left w:w="62" w:type="dxa"/>
            <w:right w:w="62" w:type="dxa"/>
          </w:tblCellMar>
          <w:tblLook w:val="0000"/>
        </w:tblPrEx>
        <w:tc>
          <w:tcPr>
            <w:tcW w:w="37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Legislation, regulatory, licensing and certification requirements may include:</w:t>
            </w:r>
          </w:p>
        </w:tc>
        <w:tc>
          <w:tcPr>
            <w:tcW w:w="4768" w:type="dxa"/>
            <w:tcBorders>
              <w:top w:val="nil"/>
              <w:left w:val="nil"/>
              <w:bottom w:val="nil"/>
              <w:right w:val="nil"/>
            </w:tcBorders>
            <w:tcMar>
              <w:top w:w="0" w:type="dxa"/>
              <w:left w:w="62" w:type="dxa"/>
              <w:bottom w:w="0" w:type="dxa"/>
              <w:right w:w="62" w:type="dxa"/>
            </w:tcMar>
          </w:tcPr>
          <w:p w:rsidR="00000000" w:rsidP="00E64498">
            <w:pPr>
              <w:pStyle w:val="ListBullet"/>
              <w:rPr>
                <w:lang w:val="en-NZ"/>
              </w:rPr>
            </w:pPr>
            <w:r w:rsidRPr="00E64498">
              <w:t>OHS and environmental requirements (local, state and commonwealth)</w:t>
            </w:r>
          </w:p>
        </w:tc>
      </w:tr>
      <w:tr w:rsidTr="00BE00E0">
        <w:tblPrEx>
          <w:tblW w:w="0" w:type="auto"/>
          <w:tblLayout w:type="fixed"/>
          <w:tblCellMar>
            <w:left w:w="62" w:type="dxa"/>
            <w:right w:w="62" w:type="dxa"/>
          </w:tblCellMar>
          <w:tblLook w:val="0000"/>
        </w:tblPrEx>
        <w:tc>
          <w:tcPr>
            <w:tcW w:w="37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Documentation, procedures and reports may include:</w:t>
            </w:r>
          </w:p>
        </w:tc>
        <w:tc>
          <w:tcPr>
            <w:tcW w:w="4768" w:type="dxa"/>
            <w:tcBorders>
              <w:top w:val="nil"/>
              <w:left w:val="nil"/>
              <w:bottom w:val="nil"/>
              <w:right w:val="nil"/>
            </w:tcBorders>
            <w:tcMar>
              <w:top w:w="0" w:type="dxa"/>
              <w:left w:w="62" w:type="dxa"/>
              <w:bottom w:w="0" w:type="dxa"/>
              <w:right w:w="62" w:type="dxa"/>
            </w:tcMar>
          </w:tcPr>
          <w:p w:rsidR="00000000" w:rsidRPr="00E64498" w:rsidP="00E64498">
            <w:pPr>
              <w:pStyle w:val="ListBullet"/>
            </w:pPr>
            <w:r w:rsidRPr="00E64498">
              <w:t>SOP</w:t>
            </w:r>
          </w:p>
          <w:p w:rsidR="00000000" w:rsidRPr="00E64498" w:rsidP="00E64498">
            <w:pPr>
              <w:pStyle w:val="ListBullet"/>
            </w:pPr>
            <w:r w:rsidRPr="00E64498">
              <w:t xml:space="preserve">quality procedures </w:t>
            </w:r>
          </w:p>
          <w:p w:rsidR="00000000" w:rsidRPr="00E64498" w:rsidP="00E64498">
            <w:pPr>
              <w:pStyle w:val="ListBullet"/>
            </w:pPr>
            <w:r w:rsidRPr="00E64498">
              <w:t>environmental sustainability req</w:t>
            </w:r>
            <w:r w:rsidRPr="00E64498">
              <w:t>uirements/practices</w:t>
            </w:r>
          </w:p>
          <w:p w:rsidR="00000000" w:rsidRPr="00E64498" w:rsidP="00E64498">
            <w:pPr>
              <w:pStyle w:val="ListBullet"/>
            </w:pPr>
            <w:r w:rsidRPr="00E64498">
              <w:t>plant manufacturing operating manuals</w:t>
            </w:r>
          </w:p>
          <w:p w:rsidR="00000000" w:rsidRPr="00E64498" w:rsidP="00E64498">
            <w:pPr>
              <w:pStyle w:val="ListBullet"/>
            </w:pPr>
            <w:r w:rsidRPr="00E64498">
              <w:t>enterprise policies and procedures</w:t>
            </w:r>
          </w:p>
          <w:p w:rsidR="00000000" w:rsidRPr="00E64498" w:rsidP="00E64498">
            <w:pPr>
              <w:pStyle w:val="ListBullet"/>
            </w:pPr>
            <w:r w:rsidRPr="00E64498">
              <w:t>ISO9000</w:t>
            </w:r>
          </w:p>
          <w:p w:rsidR="00000000" w:rsidRPr="00E64498" w:rsidP="00E64498">
            <w:pPr>
              <w:pStyle w:val="ListBullet"/>
            </w:pPr>
            <w:r w:rsidRPr="00E64498">
              <w:t>oil or chemical spills and disposal guidelines</w:t>
            </w:r>
          </w:p>
          <w:p w:rsidR="00000000" w:rsidRPr="00E64498" w:rsidP="00E64498">
            <w:pPr>
              <w:pStyle w:val="ListBullet"/>
            </w:pPr>
            <w:r w:rsidRPr="00E64498">
              <w:t>plant isolation documentation</w:t>
            </w:r>
          </w:p>
          <w:p w:rsidR="00000000" w:rsidP="00E64498">
            <w:pPr>
              <w:pStyle w:val="ListBullet"/>
              <w:rPr>
                <w:lang w:val="en-NZ"/>
              </w:rPr>
            </w:pPr>
            <w:r w:rsidRPr="00E64498">
              <w:t>safe work documentation e.g. plant clearance, job safety analysis, permit syst</w:t>
            </w:r>
            <w:r w:rsidRPr="00E64498">
              <w:t>ems</w:t>
            </w:r>
          </w:p>
        </w:tc>
      </w:tr>
      <w:tr w:rsidTr="00BE00E0">
        <w:tblPrEx>
          <w:tblW w:w="0" w:type="auto"/>
          <w:tblLayout w:type="fixed"/>
          <w:tblCellMar>
            <w:left w:w="62" w:type="dxa"/>
            <w:right w:w="62" w:type="dxa"/>
          </w:tblCellMar>
          <w:tblLook w:val="0000"/>
        </w:tblPrEx>
        <w:tc>
          <w:tcPr>
            <w:tcW w:w="37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Actions may include:</w:t>
            </w:r>
          </w:p>
        </w:tc>
        <w:tc>
          <w:tcPr>
            <w:tcW w:w="4768" w:type="dxa"/>
            <w:tcBorders>
              <w:top w:val="nil"/>
              <w:left w:val="nil"/>
              <w:bottom w:val="nil"/>
              <w:right w:val="nil"/>
            </w:tcBorders>
            <w:tcMar>
              <w:top w:w="0" w:type="dxa"/>
              <w:left w:w="62" w:type="dxa"/>
              <w:bottom w:w="0" w:type="dxa"/>
              <w:right w:w="62" w:type="dxa"/>
            </w:tcMar>
          </w:tcPr>
          <w:p w:rsidR="00000000" w:rsidRPr="00E64498" w:rsidP="00E64498">
            <w:pPr>
              <w:pStyle w:val="ListBullet"/>
            </w:pPr>
            <w:r w:rsidRPr="00E64498">
              <w:t>process adjustments</w:t>
            </w:r>
          </w:p>
          <w:p w:rsidR="00000000" w:rsidRPr="00E64498" w:rsidP="00E64498">
            <w:pPr>
              <w:pStyle w:val="ListBullet"/>
            </w:pPr>
            <w:r w:rsidRPr="00E64498">
              <w:t>reporting to authorised person</w:t>
            </w:r>
          </w:p>
          <w:p w:rsidR="00000000" w:rsidP="00E64498">
            <w:pPr>
              <w:pStyle w:val="ListBullet"/>
              <w:rPr>
                <w:lang w:val="en-NZ"/>
              </w:rPr>
            </w:pPr>
            <w:r w:rsidRPr="00E64498">
              <w:t>rectifying problem within level of responsibility</w:t>
            </w:r>
          </w:p>
        </w:tc>
      </w:tr>
      <w:tr w:rsidTr="00BE00E0">
        <w:tblPrEx>
          <w:tblW w:w="0" w:type="auto"/>
          <w:tblLayout w:type="fixed"/>
          <w:tblCellMar>
            <w:left w:w="62" w:type="dxa"/>
            <w:right w:w="62" w:type="dxa"/>
          </w:tblCellMar>
          <w:tblLook w:val="0000"/>
        </w:tblPrEx>
        <w:tc>
          <w:tcPr>
            <w:tcW w:w="37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Communications may include</w:t>
            </w:r>
          </w:p>
        </w:tc>
        <w:tc>
          <w:tcPr>
            <w:tcW w:w="4768" w:type="dxa"/>
            <w:tcBorders>
              <w:top w:val="nil"/>
              <w:left w:val="nil"/>
              <w:bottom w:val="nil"/>
              <w:right w:val="nil"/>
            </w:tcBorders>
            <w:tcMar>
              <w:top w:w="0" w:type="dxa"/>
              <w:left w:w="62" w:type="dxa"/>
              <w:bottom w:w="0" w:type="dxa"/>
              <w:right w:w="62" w:type="dxa"/>
            </w:tcMar>
          </w:tcPr>
          <w:p w:rsidR="00000000" w:rsidRPr="00E64498" w:rsidP="00E64498">
            <w:pPr>
              <w:pStyle w:val="BodyText"/>
            </w:pPr>
            <w:r w:rsidRPr="00E64498">
              <w:t>interaction with:</w:t>
            </w:r>
          </w:p>
          <w:p w:rsidR="00000000" w:rsidRPr="00E64498" w:rsidP="00E64498">
            <w:pPr>
              <w:pStyle w:val="ListBullet"/>
            </w:pPr>
            <w:r w:rsidRPr="00E64498">
              <w:t>internal/external customers and suppliers</w:t>
            </w:r>
          </w:p>
          <w:p w:rsidR="00000000" w:rsidRPr="00E64498" w:rsidP="00E64498">
            <w:pPr>
              <w:pStyle w:val="ListBullet"/>
            </w:pPr>
            <w:r w:rsidRPr="00E64498">
              <w:t>team members</w:t>
            </w:r>
          </w:p>
          <w:p w:rsidR="00000000" w:rsidRPr="00E64498" w:rsidP="00E64498">
            <w:pPr>
              <w:pStyle w:val="ListBullet"/>
            </w:pPr>
            <w:r w:rsidRPr="00E64498">
              <w:t>production/service co-ordinators</w:t>
            </w:r>
          </w:p>
          <w:p w:rsidR="00000000" w:rsidRPr="00E64498" w:rsidP="00E64498">
            <w:pPr>
              <w:pStyle w:val="ListBullet"/>
            </w:pPr>
            <w:r w:rsidRPr="00E64498">
              <w:t>maintenance services</w:t>
            </w:r>
          </w:p>
          <w:p w:rsidR="00000000" w:rsidRPr="00E64498" w:rsidP="00E64498">
            <w:pPr>
              <w:pStyle w:val="ListBullet"/>
            </w:pPr>
            <w:r w:rsidRPr="00E64498">
              <w:t>operational support personnel</w:t>
            </w:r>
          </w:p>
          <w:p w:rsidR="00000000" w:rsidRPr="00E64498" w:rsidP="00E64498">
            <w:pPr>
              <w:pStyle w:val="ListBullet"/>
            </w:pPr>
            <w:r w:rsidRPr="00E64498">
              <w:t>operational management</w:t>
            </w:r>
          </w:p>
          <w:p w:rsidR="00000000" w:rsidP="00E64498">
            <w:pPr>
              <w:pStyle w:val="ListBullet"/>
              <w:rPr>
                <w:lang w:val="en-NZ"/>
              </w:rPr>
            </w:pPr>
            <w:r w:rsidRPr="00E64498">
              <w:t>statutory authorities</w:t>
            </w:r>
          </w:p>
        </w:tc>
      </w:tr>
      <w:tr w:rsidTr="00BE00E0">
        <w:tblPrEx>
          <w:tblW w:w="0" w:type="auto"/>
          <w:tblLayout w:type="fixed"/>
          <w:tblCellMar>
            <w:left w:w="62" w:type="dxa"/>
            <w:right w:w="62" w:type="dxa"/>
          </w:tblCellMar>
          <w:tblLook w:val="0000"/>
        </w:tblPrEx>
        <w:tc>
          <w:tcPr>
            <w:tcW w:w="3754" w:type="dxa"/>
            <w:tcBorders>
              <w:top w:val="nil"/>
              <w:left w:val="nil"/>
              <w:bottom w:val="nil"/>
              <w:right w:val="nil"/>
            </w:tcBorders>
            <w:tcMar>
              <w:top w:w="0" w:type="dxa"/>
              <w:left w:w="62" w:type="dxa"/>
              <w:bottom w:w="0" w:type="dxa"/>
              <w:right w:w="62" w:type="dxa"/>
            </w:tcMar>
          </w:tcPr>
          <w:p w:rsidR="00000000" w:rsidP="00E64498">
            <w:pPr>
              <w:pStyle w:val="BodyText"/>
              <w:rPr>
                <w:lang w:val="en-NZ"/>
              </w:rPr>
            </w:pPr>
            <w:r w:rsidRPr="00E64498">
              <w:t>Forms of communication may include:</w:t>
            </w:r>
          </w:p>
        </w:tc>
        <w:tc>
          <w:tcPr>
            <w:tcW w:w="4768" w:type="dxa"/>
            <w:tcBorders>
              <w:top w:val="nil"/>
              <w:left w:val="nil"/>
              <w:bottom w:val="nil"/>
              <w:right w:val="nil"/>
            </w:tcBorders>
            <w:tcMar>
              <w:top w:w="0" w:type="dxa"/>
              <w:left w:w="62" w:type="dxa"/>
              <w:bottom w:w="0" w:type="dxa"/>
              <w:right w:w="62" w:type="dxa"/>
            </w:tcMar>
          </w:tcPr>
          <w:p w:rsidR="00000000" w:rsidRPr="00E64498" w:rsidP="00E64498">
            <w:pPr>
              <w:pStyle w:val="ListBullet"/>
            </w:pPr>
            <w:r w:rsidRPr="00E64498">
              <w:t xml:space="preserve">written e.g. log books, emails, incident and other reports, run sheets, data entry </w:t>
            </w:r>
          </w:p>
          <w:p w:rsidR="00000000" w:rsidRPr="00E64498" w:rsidP="00E64498">
            <w:pPr>
              <w:pStyle w:val="ListBullet"/>
            </w:pPr>
            <w:r w:rsidRPr="00E64498">
              <w:t>reading and interpreting documentation e.g. SOP, manuals, checklists, drawings</w:t>
            </w:r>
          </w:p>
          <w:p w:rsidR="00000000" w:rsidRPr="00E64498" w:rsidP="00E64498">
            <w:pPr>
              <w:pStyle w:val="ListBullet"/>
            </w:pPr>
            <w:r w:rsidRPr="00E64498">
              <w:t>verbal e.g. radio skills, telephone, face to face, handover</w:t>
            </w:r>
          </w:p>
          <w:p w:rsidR="00000000" w:rsidRPr="00E64498" w:rsidP="00E64498">
            <w:pPr>
              <w:pStyle w:val="ListBullet"/>
            </w:pPr>
            <w:r w:rsidRPr="00E64498">
              <w:t>non-verbal e.g. hand signals, alarms, observations</w:t>
            </w:r>
          </w:p>
          <w:p w:rsidR="00000000" w:rsidRPr="00E64498" w:rsidP="00E64498">
            <w:pPr>
              <w:pStyle w:val="ListBullet"/>
            </w:pPr>
            <w:r w:rsidRPr="00E64498">
              <w:t>signage e.g. safety, access</w:t>
            </w:r>
          </w:p>
        </w:tc>
      </w:tr>
    </w:tbl>
    <w:p w:rsidR="00BE00E0" w:rsidP="00E64498">
      <w:pPr>
        <w:pStyle w:val="BodyText"/>
      </w:pPr>
    </w:p>
    <w:p w:rsidR="00BE00E0" w:rsidP="00E64498">
      <w:pPr>
        <w:pStyle w:val="BodyText"/>
      </w:pPr>
    </w:p>
    <w:p w:rsidR="00000000" w:rsidRPr="00E64498" w:rsidP="00E64498">
      <w:pPr>
        <w:pStyle w:val="Heading1"/>
      </w:pPr>
      <w:bookmarkStart w:id="12" w:name="O_294750"/>
      <w:bookmarkEnd w:id="12"/>
      <w:r w:rsidRPr="00E64498">
        <w:t>Unit Sector(s)</w:t>
      </w:r>
    </w:p>
    <w:p w:rsidR="00000000" w:rsidRPr="00E64498" w:rsidP="00E64498">
      <w:pPr>
        <w:pStyle w:val="BodyText"/>
      </w:pPr>
      <w:r w:rsidRPr="00E64498">
        <w:t>Not Applicable</w:t>
      </w:r>
    </w:p>
    <w:p w:rsidR="00000000" w:rsidRPr="00E64498" w:rsidP="00E64498"/>
    <w:sectPr w:rsidSect="00E644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0E0" w:rsidP="00BE0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E0" w:rsidP="00E64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00E0" w:rsidP="00E644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E00E0" w:rsidP="00E644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0E0" w:rsidP="00BE00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E0" w:rsidP="00E64498">
    <w:pPr>
      <w:pStyle w:val="Header"/>
      <w:framePr w:wrap="around"/>
    </w:pPr>
    <w:r>
      <w:fldChar w:fldCharType="begin"/>
    </w:r>
    <w:r>
      <w:instrText xml:space="preserve"> TITLE   \* MERGEFORMAT </w:instrText>
    </w:r>
    <w:r>
      <w:fldChar w:fldCharType="separate"/>
    </w:r>
    <w:r>
      <w:t>FPPQAS420A Co-ordinate in-process quality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00E0" w:rsidP="00E644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A20B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049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4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4498"/>
    <w:pPr>
      <w:spacing w:before="360" w:after="60"/>
      <w:outlineLvl w:val="0"/>
    </w:pPr>
    <w:rPr>
      <w:sz w:val="32"/>
    </w:rPr>
  </w:style>
  <w:style w:type="paragraph" w:styleId="Heading2">
    <w:name w:val="heading 2"/>
    <w:basedOn w:val="HeadingBase"/>
    <w:next w:val="BodyText"/>
    <w:link w:val="Heading2Char"/>
    <w:qFormat/>
    <w:rsid w:val="00E64498"/>
    <w:pPr>
      <w:keepLines/>
      <w:spacing w:before="240" w:after="120"/>
      <w:outlineLvl w:val="1"/>
    </w:pPr>
    <w:rPr>
      <w:sz w:val="28"/>
      <w:szCs w:val="40"/>
    </w:rPr>
  </w:style>
  <w:style w:type="paragraph" w:styleId="Heading3">
    <w:name w:val="heading 3"/>
    <w:basedOn w:val="HeadingBase"/>
    <w:next w:val="BodyText"/>
    <w:link w:val="Heading3Char"/>
    <w:qFormat/>
    <w:rsid w:val="00E64498"/>
    <w:pPr>
      <w:spacing w:before="180" w:after="120"/>
      <w:outlineLvl w:val="2"/>
    </w:pPr>
    <w:rPr>
      <w:spacing w:val="-10"/>
      <w:kern w:val="32"/>
    </w:rPr>
  </w:style>
  <w:style w:type="paragraph" w:styleId="Heading4">
    <w:name w:val="heading 4"/>
    <w:basedOn w:val="HeadingBase"/>
    <w:next w:val="BodyText"/>
    <w:link w:val="Heading4Char"/>
    <w:qFormat/>
    <w:rsid w:val="00E64498"/>
    <w:pPr>
      <w:spacing w:before="160" w:after="120"/>
      <w:outlineLvl w:val="3"/>
    </w:pPr>
    <w:rPr>
      <w:sz w:val="22"/>
    </w:rPr>
  </w:style>
  <w:style w:type="paragraph" w:styleId="Heading5">
    <w:name w:val="heading 5"/>
    <w:basedOn w:val="HeadingBase"/>
    <w:next w:val="Normal"/>
    <w:link w:val="Heading5Char"/>
    <w:qFormat/>
    <w:rsid w:val="00E64498"/>
    <w:pPr>
      <w:spacing w:before="80"/>
      <w:outlineLvl w:val="4"/>
    </w:pPr>
    <w:rPr>
      <w:color w:val="918585"/>
      <w:sz w:val="20"/>
    </w:rPr>
  </w:style>
  <w:style w:type="paragraph" w:styleId="Heading6">
    <w:name w:val="heading 6"/>
    <w:basedOn w:val="HeadingBase"/>
    <w:next w:val="Normal"/>
    <w:link w:val="Heading6Char"/>
    <w:qFormat/>
    <w:rsid w:val="00E64498"/>
    <w:pPr>
      <w:spacing w:before="60"/>
      <w:outlineLvl w:val="5"/>
    </w:pPr>
    <w:rPr>
      <w:color w:val="918585"/>
      <w:sz w:val="20"/>
    </w:rPr>
  </w:style>
  <w:style w:type="paragraph" w:styleId="Heading7">
    <w:name w:val="heading 7"/>
    <w:basedOn w:val="Normal"/>
    <w:next w:val="Normal"/>
    <w:link w:val="Heading7Char"/>
    <w:qFormat/>
    <w:rsid w:val="00E64498"/>
    <w:pPr>
      <w:ind w:left="720"/>
      <w:outlineLvl w:val="6"/>
    </w:pPr>
    <w:rPr>
      <w:i/>
    </w:rPr>
  </w:style>
  <w:style w:type="paragraph" w:styleId="Heading8">
    <w:name w:val="heading 8"/>
    <w:basedOn w:val="Normal"/>
    <w:next w:val="Normal"/>
    <w:link w:val="Heading8Char"/>
    <w:qFormat/>
    <w:rsid w:val="00E64498"/>
    <w:pPr>
      <w:ind w:left="720"/>
      <w:outlineLvl w:val="7"/>
    </w:pPr>
    <w:rPr>
      <w:i/>
    </w:rPr>
  </w:style>
  <w:style w:type="paragraph" w:styleId="Heading9">
    <w:name w:val="heading 9"/>
    <w:basedOn w:val="Normal"/>
    <w:next w:val="Normal"/>
    <w:link w:val="Heading9Char"/>
    <w:qFormat/>
    <w:rsid w:val="00E64498"/>
    <w:pPr>
      <w:ind w:left="720"/>
      <w:outlineLvl w:val="8"/>
    </w:pPr>
    <w:rPr>
      <w:i/>
    </w:rPr>
  </w:style>
  <w:style w:type="character" w:default="1" w:styleId="DefaultParagraphFont">
    <w:name w:val="Default Paragraph Font"/>
    <w:uiPriority w:val="1"/>
    <w:unhideWhenUsed/>
    <w:rsid w:val="00E64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498"/>
  </w:style>
  <w:style w:type="character" w:customStyle="1" w:styleId="Heading1Char">
    <w:name w:val="Heading 1 Char"/>
    <w:basedOn w:val="DefaultParagraphFont"/>
    <w:link w:val="Heading1"/>
    <w:rsid w:val="00E64498"/>
    <w:rPr>
      <w:rFonts w:ascii="Times New Roman" w:eastAsia="Times New Roman" w:hAnsi="Times New Roman" w:cs="Times New Roman"/>
      <w:b/>
      <w:sz w:val="32"/>
      <w:szCs w:val="20"/>
      <w:lang w:eastAsia="en-US"/>
    </w:rPr>
  </w:style>
  <w:style w:type="paragraph" w:styleId="BodyText">
    <w:name w:val="Body Text"/>
    <w:basedOn w:val="Normal"/>
    <w:link w:val="BodyTextChar"/>
    <w:rsid w:val="00E644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498"/>
    <w:rPr>
      <w:rFonts w:ascii="Times New Roman" w:eastAsia="Times New Roman" w:hAnsi="Times New Roman" w:cs="Times New Roman"/>
      <w:sz w:val="24"/>
      <w:lang w:val="en-US" w:eastAsia="en-US"/>
    </w:rPr>
  </w:style>
  <w:style w:type="paragraph" w:styleId="Footer">
    <w:name w:val="footer"/>
    <w:basedOn w:val="Normal"/>
    <w:link w:val="FooterChar"/>
    <w:rsid w:val="00E64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498"/>
    <w:rPr>
      <w:rFonts w:ascii="Times New Roman" w:eastAsia="Times New Roman" w:hAnsi="Times New Roman" w:cs="Times New Roman"/>
      <w:sz w:val="16"/>
      <w:lang w:val="en-US" w:eastAsia="en-US"/>
    </w:rPr>
  </w:style>
  <w:style w:type="paragraph" w:styleId="List">
    <w:name w:val="List"/>
    <w:basedOn w:val="BodyText"/>
    <w:next w:val="BodyText"/>
    <w:rsid w:val="00E64498"/>
    <w:pPr>
      <w:tabs>
        <w:tab w:val="left" w:pos="340"/>
      </w:tabs>
      <w:spacing w:before="60" w:after="60"/>
      <w:ind w:left="340" w:hanging="340"/>
    </w:pPr>
  </w:style>
  <w:style w:type="paragraph" w:styleId="ListBullet">
    <w:name w:val="List Bullet"/>
    <w:basedOn w:val="List"/>
    <w:rsid w:val="00E64498"/>
    <w:pPr>
      <w:numPr>
        <w:numId w:val="12"/>
      </w:numPr>
      <w:tabs>
        <w:tab w:val="clear" w:pos="340"/>
      </w:tabs>
      <w:spacing w:before="40" w:after="40"/>
    </w:pPr>
  </w:style>
  <w:style w:type="character" w:customStyle="1" w:styleId="SpecialBold">
    <w:name w:val="Special Bold"/>
    <w:basedOn w:val="DefaultParagraphFont"/>
    <w:rsid w:val="00E64498"/>
    <w:rPr>
      <w:b/>
      <w:spacing w:val="0"/>
    </w:rPr>
  </w:style>
  <w:style w:type="paragraph" w:styleId="Header">
    <w:name w:val="header"/>
    <w:basedOn w:val="Normal"/>
    <w:link w:val="HeaderChar"/>
    <w:rsid w:val="00E64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4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4498"/>
    <w:pPr>
      <w:spacing w:before="240" w:after="120"/>
      <w:outlineLvl w:val="0"/>
    </w:pPr>
    <w:rPr>
      <w:rFonts w:ascii="Times New Roman" w:hAnsi="Times New Roman"/>
      <w:b/>
      <w:sz w:val="28"/>
    </w:rPr>
  </w:style>
  <w:style w:type="paragraph" w:customStyle="1" w:styleId="AllowPageBreak">
    <w:name w:val="AllowPageBreak"/>
    <w:rsid w:val="00E644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498"/>
    <w:pPr>
      <w:tabs>
        <w:tab w:val="left" w:pos="680"/>
      </w:tabs>
      <w:spacing w:before="60" w:after="60"/>
      <w:ind w:left="680" w:hanging="340"/>
    </w:pPr>
  </w:style>
  <w:style w:type="character" w:customStyle="1" w:styleId="Heading2Char">
    <w:name w:val="Heading 2 Char"/>
    <w:basedOn w:val="DefaultParagraphFont"/>
    <w:link w:val="Heading2"/>
    <w:rsid w:val="00E64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4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44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4498"/>
    <w:rPr>
      <w:rFonts w:ascii="Courier New" w:eastAsia="Times New Roman" w:hAnsi="Courier New" w:cs="Times New Roman"/>
      <w:i/>
      <w:szCs w:val="20"/>
      <w:lang w:val="en-US" w:eastAsia="en-US"/>
    </w:rPr>
  </w:style>
  <w:style w:type="paragraph" w:customStyle="1" w:styleId="HeadingBase">
    <w:name w:val="Heading Base"/>
    <w:rsid w:val="00E64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498"/>
    <w:pPr>
      <w:tabs>
        <w:tab w:val="right" w:leader="dot" w:pos="9072"/>
      </w:tabs>
      <w:ind w:left="567"/>
    </w:pPr>
    <w:rPr>
      <w:szCs w:val="22"/>
    </w:rPr>
  </w:style>
  <w:style w:type="paragraph" w:customStyle="1" w:styleId="TOCBase">
    <w:name w:val="TOC Base"/>
    <w:rsid w:val="00E64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498"/>
    <w:pPr>
      <w:tabs>
        <w:tab w:val="right" w:leader="dot" w:pos="9072"/>
      </w:tabs>
      <w:spacing w:before="40" w:after="40"/>
      <w:ind w:left="284"/>
    </w:pPr>
    <w:rPr>
      <w:rFonts w:ascii="Times New Roman" w:hAnsi="Times New Roman"/>
    </w:rPr>
  </w:style>
  <w:style w:type="paragraph" w:styleId="TOC1">
    <w:name w:val="toc 1"/>
    <w:basedOn w:val="TOCBase"/>
    <w:next w:val="Normal"/>
    <w:rsid w:val="00E644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498"/>
    <w:pPr>
      <w:spacing w:before="5040"/>
      <w:jc w:val="center"/>
    </w:pPr>
    <w:rPr>
      <w:sz w:val="48"/>
      <w:szCs w:val="72"/>
      <w:lang w:val="en-US"/>
    </w:rPr>
  </w:style>
  <w:style w:type="character" w:customStyle="1" w:styleId="TitleChar">
    <w:name w:val="Title Char"/>
    <w:basedOn w:val="DefaultParagraphFont"/>
    <w:link w:val="Title"/>
    <w:rsid w:val="00E64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498"/>
    <w:pPr>
      <w:tabs>
        <w:tab w:val="left" w:pos="3600"/>
        <w:tab w:val="left" w:pos="3958"/>
      </w:tabs>
    </w:pPr>
  </w:style>
  <w:style w:type="paragraph" w:customStyle="1" w:styleId="Note">
    <w:name w:val="Note"/>
    <w:basedOn w:val="BodyText"/>
    <w:rsid w:val="00E64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498"/>
    <w:pPr>
      <w:framePr w:wrap="auto" w:hAnchor="text" w:y="6049"/>
    </w:pPr>
    <w:rPr>
      <w:color w:val="000000"/>
      <w:sz w:val="40"/>
    </w:rPr>
  </w:style>
  <w:style w:type="paragraph" w:customStyle="1" w:styleId="TOCTitle">
    <w:name w:val="TOCTitle"/>
    <w:basedOn w:val="Heading1"/>
    <w:rsid w:val="00E64498"/>
    <w:pPr>
      <w:spacing w:after="240"/>
      <w:jc w:val="center"/>
      <w:outlineLvl w:val="9"/>
    </w:pPr>
    <w:rPr>
      <w:caps/>
    </w:rPr>
  </w:style>
  <w:style w:type="paragraph" w:customStyle="1" w:styleId="Version">
    <w:name w:val="Version"/>
    <w:rsid w:val="00E644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498"/>
    <w:pPr>
      <w:numPr>
        <w:numId w:val="13"/>
      </w:numPr>
      <w:tabs>
        <w:tab w:val="clear" w:pos="680"/>
      </w:tabs>
    </w:pPr>
  </w:style>
  <w:style w:type="paragraph" w:styleId="Index1">
    <w:name w:val="index 1"/>
    <w:basedOn w:val="Normal"/>
    <w:next w:val="Normal"/>
    <w:semiHidden/>
    <w:rsid w:val="00E64498"/>
    <w:pPr>
      <w:keepNext w:val="0"/>
      <w:tabs>
        <w:tab w:val="right" w:pos="4176"/>
      </w:tabs>
      <w:ind w:left="198" w:hanging="198"/>
    </w:pPr>
    <w:rPr>
      <w:rFonts w:ascii="Garamond" w:hAnsi="Garamond"/>
    </w:rPr>
  </w:style>
  <w:style w:type="paragraph" w:styleId="IndexHeading">
    <w:name w:val="index heading"/>
    <w:basedOn w:val="Normal"/>
    <w:next w:val="Index1"/>
    <w:semiHidden/>
    <w:rsid w:val="00E64498"/>
    <w:pPr>
      <w:spacing w:before="120" w:after="120"/>
    </w:pPr>
    <w:rPr>
      <w:rFonts w:ascii="Arial" w:hAnsi="Arial"/>
      <w:b/>
      <w:color w:val="918585"/>
      <w:sz w:val="24"/>
    </w:rPr>
  </w:style>
  <w:style w:type="paragraph" w:customStyle="1" w:styleId="Chapter">
    <w:name w:val="Chapter"/>
    <w:basedOn w:val="Normal"/>
    <w:rsid w:val="00E64498"/>
    <w:pPr>
      <w:spacing w:before="240"/>
    </w:pPr>
    <w:rPr>
      <w:rFonts w:ascii="Times New Roman" w:hAnsi="Times New Roman"/>
      <w:smallCaps/>
      <w:spacing w:val="80"/>
      <w:sz w:val="28"/>
    </w:rPr>
  </w:style>
  <w:style w:type="paragraph" w:customStyle="1" w:styleId="InChapter">
    <w:name w:val="InChapter"/>
    <w:basedOn w:val="Heading3"/>
    <w:rsid w:val="00E64498"/>
    <w:pPr>
      <w:spacing w:after="240"/>
      <w:outlineLvl w:val="9"/>
    </w:pPr>
    <w:rPr>
      <w:noProof/>
    </w:rPr>
  </w:style>
  <w:style w:type="paragraph" w:styleId="Index2">
    <w:name w:val="index 2"/>
    <w:basedOn w:val="Normal"/>
    <w:next w:val="Normal"/>
    <w:semiHidden/>
    <w:rsid w:val="00E64498"/>
    <w:pPr>
      <w:tabs>
        <w:tab w:val="right" w:pos="4176"/>
      </w:tabs>
      <w:ind w:left="568" w:hanging="284"/>
    </w:pPr>
    <w:rPr>
      <w:rFonts w:ascii="Garamond" w:hAnsi="Garamond"/>
    </w:rPr>
  </w:style>
  <w:style w:type="paragraph" w:customStyle="1" w:styleId="Byline">
    <w:name w:val="Byline"/>
    <w:rsid w:val="00E64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498"/>
    <w:pPr>
      <w:tabs>
        <w:tab w:val="clear" w:pos="3600"/>
        <w:tab w:val="clear" w:pos="3958"/>
      </w:tabs>
      <w:jc w:val="right"/>
    </w:pPr>
  </w:style>
  <w:style w:type="character" w:styleId="Emphasis">
    <w:name w:val="Emphasis"/>
    <w:basedOn w:val="DefaultParagraphFont"/>
    <w:qFormat/>
    <w:rsid w:val="00E64498"/>
    <w:rPr>
      <w:i/>
    </w:rPr>
  </w:style>
  <w:style w:type="paragraph" w:styleId="Caption">
    <w:name w:val="caption"/>
    <w:basedOn w:val="BodyText"/>
    <w:next w:val="Normal"/>
    <w:qFormat/>
    <w:rsid w:val="00E64498"/>
    <w:pPr>
      <w:framePr w:w="2268" w:hSpace="181" w:vSpace="181" w:wrap="around" w:vAnchor="text" w:hAnchor="page" w:x="1135" w:y="285" w:anchorLock="1"/>
    </w:pPr>
    <w:rPr>
      <w:i/>
    </w:rPr>
  </w:style>
  <w:style w:type="paragraph" w:customStyle="1" w:styleId="MiniTOCTitle">
    <w:name w:val="MiniTOCTitle"/>
    <w:basedOn w:val="Heading4"/>
    <w:rsid w:val="00E64498"/>
    <w:pPr>
      <w:spacing w:before="240"/>
      <w:outlineLvl w:val="9"/>
    </w:pPr>
    <w:rPr>
      <w:noProof/>
      <w:sz w:val="24"/>
    </w:rPr>
  </w:style>
  <w:style w:type="paragraph" w:customStyle="1" w:styleId="MiniTOCItem">
    <w:name w:val="MiniTOCItem"/>
    <w:basedOn w:val="ListBullet"/>
    <w:rsid w:val="00E64498"/>
    <w:pPr>
      <w:numPr>
        <w:numId w:val="0"/>
      </w:numPr>
      <w:tabs>
        <w:tab w:val="right" w:leader="dot" w:pos="6521"/>
      </w:tabs>
      <w:spacing w:before="0" w:after="0"/>
    </w:pPr>
  </w:style>
  <w:style w:type="paragraph" w:customStyle="1" w:styleId="TOFTitle">
    <w:name w:val="TOFTitle"/>
    <w:basedOn w:val="TOCTitle"/>
    <w:rsid w:val="00E64498"/>
  </w:style>
  <w:style w:type="paragraph" w:styleId="TableofFigures">
    <w:name w:val="table of figures"/>
    <w:basedOn w:val="Normal"/>
    <w:next w:val="Normal"/>
    <w:semiHidden/>
    <w:rsid w:val="00E64498"/>
    <w:pPr>
      <w:tabs>
        <w:tab w:val="right" w:leader="dot" w:pos="9072"/>
      </w:tabs>
      <w:ind w:left="970" w:hanging="403"/>
    </w:pPr>
    <w:rPr>
      <w:rFonts w:ascii="Times New Roman" w:hAnsi="Times New Roman"/>
      <w:b/>
    </w:rPr>
  </w:style>
  <w:style w:type="paragraph" w:styleId="ListNumber">
    <w:name w:val="List Number"/>
    <w:basedOn w:val="List"/>
    <w:rsid w:val="00E64498"/>
    <w:pPr>
      <w:numPr>
        <w:numId w:val="10"/>
      </w:numPr>
    </w:pPr>
  </w:style>
  <w:style w:type="character" w:customStyle="1" w:styleId="WingdingSymbols">
    <w:name w:val="Wingding Symbols"/>
    <w:rsid w:val="00E64498"/>
    <w:rPr>
      <w:rFonts w:ascii="Wingdings" w:hAnsi="Wingdings"/>
    </w:rPr>
  </w:style>
  <w:style w:type="paragraph" w:customStyle="1" w:styleId="TableHeading">
    <w:name w:val="Table Heading"/>
    <w:basedOn w:val="HeadingBase"/>
    <w:rsid w:val="00E64498"/>
    <w:pPr>
      <w:keepLines/>
      <w:pBdr>
        <w:bottom w:val="single" w:sz="6" w:space="1" w:color="918585"/>
      </w:pBdr>
      <w:spacing w:before="240"/>
    </w:pPr>
  </w:style>
  <w:style w:type="character" w:customStyle="1" w:styleId="HotSpot">
    <w:name w:val="HotSpot"/>
    <w:rsid w:val="00E64498"/>
    <w:rPr>
      <w:color w:val="0033CC"/>
      <w:u w:val="none"/>
    </w:rPr>
  </w:style>
  <w:style w:type="paragraph" w:customStyle="1" w:styleId="BodyTextRight">
    <w:name w:val="Body Text Right"/>
    <w:basedOn w:val="BodyText"/>
    <w:rsid w:val="00E64498"/>
    <w:pPr>
      <w:spacing w:before="0" w:after="0"/>
      <w:jc w:val="right"/>
    </w:pPr>
  </w:style>
  <w:style w:type="paragraph" w:styleId="Index3">
    <w:name w:val="index 3"/>
    <w:basedOn w:val="ListNumber2"/>
    <w:next w:val="Normal"/>
    <w:semiHidden/>
    <w:rsid w:val="00E64498"/>
    <w:pPr>
      <w:numPr>
        <w:numId w:val="0"/>
      </w:numPr>
      <w:tabs>
        <w:tab w:val="right" w:leader="dot" w:pos="4176"/>
      </w:tabs>
    </w:pPr>
  </w:style>
  <w:style w:type="paragraph" w:styleId="ListNumber2">
    <w:name w:val="List Number 2"/>
    <w:basedOn w:val="List2"/>
    <w:rsid w:val="00E64498"/>
    <w:pPr>
      <w:numPr>
        <w:numId w:val="9"/>
      </w:numPr>
      <w:tabs>
        <w:tab w:val="clear" w:pos="1060"/>
      </w:tabs>
    </w:pPr>
  </w:style>
  <w:style w:type="paragraph" w:customStyle="1" w:styleId="MarginNote">
    <w:name w:val="Margin Note"/>
    <w:basedOn w:val="BodyText"/>
    <w:rsid w:val="00E64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4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4498"/>
    <w:rPr>
      <w:sz w:val="32"/>
    </w:rPr>
  </w:style>
  <w:style w:type="paragraph" w:customStyle="1" w:styleId="HeadingProcedure">
    <w:name w:val="Heading Procedure"/>
    <w:basedOn w:val="HeadingBase"/>
    <w:next w:val="Normal"/>
    <w:rsid w:val="00E64498"/>
    <w:pPr>
      <w:tabs>
        <w:tab w:val="left" w:pos="0"/>
      </w:tabs>
      <w:spacing w:before="120" w:after="60"/>
    </w:pPr>
    <w:rPr>
      <w:i/>
      <w:color w:val="918585"/>
      <w:sz w:val="22"/>
    </w:rPr>
  </w:style>
  <w:style w:type="paragraph" w:customStyle="1" w:styleId="TableBodyText">
    <w:name w:val="Table Body Text"/>
    <w:basedOn w:val="BodyText"/>
    <w:rsid w:val="00E64498"/>
    <w:pPr>
      <w:spacing w:before="60" w:after="60"/>
    </w:pPr>
  </w:style>
  <w:style w:type="paragraph" w:styleId="ListContinue">
    <w:name w:val="List Continue"/>
    <w:basedOn w:val="List"/>
    <w:rsid w:val="00E64498"/>
    <w:pPr>
      <w:ind w:firstLine="0"/>
    </w:pPr>
  </w:style>
  <w:style w:type="paragraph" w:customStyle="1" w:styleId="ListNote">
    <w:name w:val="List Note"/>
    <w:basedOn w:val="List"/>
    <w:rsid w:val="00E64498"/>
    <w:pPr>
      <w:pBdr>
        <w:top w:val="single" w:sz="6" w:space="2" w:color="918585"/>
        <w:bottom w:val="single" w:sz="6" w:space="2" w:color="918585"/>
      </w:pBdr>
      <w:tabs>
        <w:tab w:val="left" w:pos="1021"/>
      </w:tabs>
      <w:ind w:firstLine="0"/>
    </w:pPr>
  </w:style>
  <w:style w:type="paragraph" w:customStyle="1" w:styleId="Warning">
    <w:name w:val="Warning"/>
    <w:basedOn w:val="BodyText"/>
    <w:rsid w:val="00E64498"/>
    <w:pPr>
      <w:shd w:val="clear" w:color="auto" w:fill="D9D9D9"/>
      <w:tabs>
        <w:tab w:val="left" w:pos="992"/>
      </w:tabs>
      <w:ind w:left="119" w:right="119"/>
    </w:pPr>
    <w:rPr>
      <w:sz w:val="20"/>
    </w:rPr>
  </w:style>
  <w:style w:type="paragraph" w:customStyle="1" w:styleId="MarginIcons">
    <w:name w:val="Margin Icons"/>
    <w:basedOn w:val="BodyText"/>
    <w:rsid w:val="00E64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498"/>
    <w:rPr>
      <w:rFonts w:ascii="Courier New" w:hAnsi="Courier New"/>
    </w:rPr>
  </w:style>
  <w:style w:type="paragraph" w:customStyle="1" w:styleId="NoteBullet">
    <w:name w:val="Note Bullet"/>
    <w:basedOn w:val="Note"/>
    <w:rsid w:val="00E64498"/>
    <w:pPr>
      <w:tabs>
        <w:tab w:val="clear" w:pos="680"/>
      </w:tabs>
      <w:spacing w:before="60" w:after="60"/>
    </w:pPr>
  </w:style>
  <w:style w:type="paragraph" w:customStyle="1" w:styleId="SubHeading2">
    <w:name w:val="SubHeading2"/>
    <w:basedOn w:val="HeadingBase"/>
    <w:rsid w:val="00E64498"/>
    <w:pPr>
      <w:spacing w:before="240" w:after="60"/>
    </w:pPr>
    <w:rPr>
      <w:sz w:val="20"/>
    </w:rPr>
  </w:style>
  <w:style w:type="paragraph" w:customStyle="1" w:styleId="SubHeading1">
    <w:name w:val="SubHeading1"/>
    <w:basedOn w:val="HeadingBase"/>
    <w:rsid w:val="00E64498"/>
    <w:pPr>
      <w:spacing w:before="240" w:after="60"/>
    </w:pPr>
    <w:rPr>
      <w:color w:val="918585"/>
      <w:sz w:val="22"/>
    </w:rPr>
  </w:style>
  <w:style w:type="paragraph" w:customStyle="1" w:styleId="SideHeading">
    <w:name w:val="Side Heading"/>
    <w:basedOn w:val="HeadingBase"/>
    <w:rsid w:val="00E64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498"/>
    <w:pPr>
      <w:tabs>
        <w:tab w:val="num" w:pos="360"/>
      </w:tabs>
    </w:pPr>
  </w:style>
  <w:style w:type="paragraph" w:styleId="PlainText">
    <w:name w:val="Plain Text"/>
    <w:basedOn w:val="Normal"/>
    <w:link w:val="PlainTextChar"/>
    <w:rsid w:val="00E64498"/>
    <w:rPr>
      <w:sz w:val="20"/>
    </w:rPr>
  </w:style>
  <w:style w:type="character" w:customStyle="1" w:styleId="PlainTextChar">
    <w:name w:val="Plain Text Char"/>
    <w:basedOn w:val="DefaultParagraphFont"/>
    <w:link w:val="PlainText"/>
    <w:rsid w:val="00E644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4498"/>
    <w:rPr>
      <w:b/>
      <w:smallCaps/>
    </w:rPr>
  </w:style>
  <w:style w:type="paragraph" w:customStyle="1" w:styleId="TableListNumber">
    <w:name w:val="Table List Number"/>
    <w:basedOn w:val="ListNumber"/>
    <w:rsid w:val="00E64498"/>
    <w:pPr>
      <w:numPr>
        <w:numId w:val="0"/>
      </w:numPr>
    </w:pPr>
  </w:style>
  <w:style w:type="paragraph" w:styleId="TOC4">
    <w:name w:val="toc 4"/>
    <w:basedOn w:val="TOCBase"/>
    <w:next w:val="Normal"/>
    <w:semiHidden/>
    <w:rsid w:val="00E64498"/>
    <w:pPr>
      <w:tabs>
        <w:tab w:val="right" w:leader="dot" w:pos="9071"/>
      </w:tabs>
      <w:ind w:left="1701"/>
    </w:pPr>
  </w:style>
  <w:style w:type="paragraph" w:customStyle="1" w:styleId="ListAlpha">
    <w:name w:val="List Alpha"/>
    <w:basedOn w:val="List"/>
    <w:rsid w:val="00E64498"/>
    <w:pPr>
      <w:numPr>
        <w:numId w:val="8"/>
      </w:numPr>
    </w:pPr>
  </w:style>
  <w:style w:type="paragraph" w:customStyle="1" w:styleId="ListAlpha2">
    <w:name w:val="List Alpha 2"/>
    <w:basedOn w:val="List2"/>
    <w:rsid w:val="00E64498"/>
    <w:pPr>
      <w:numPr>
        <w:numId w:val="7"/>
      </w:numPr>
    </w:pPr>
  </w:style>
  <w:style w:type="paragraph" w:styleId="List3">
    <w:name w:val="List 3"/>
    <w:basedOn w:val="BodyText"/>
    <w:rsid w:val="00E64498"/>
    <w:pPr>
      <w:tabs>
        <w:tab w:val="left" w:pos="1021"/>
      </w:tabs>
      <w:spacing w:before="60" w:after="60"/>
      <w:ind w:left="1020" w:hanging="340"/>
    </w:pPr>
  </w:style>
  <w:style w:type="paragraph" w:styleId="List4">
    <w:name w:val="List 4"/>
    <w:basedOn w:val="BodyText"/>
    <w:rsid w:val="00E64498"/>
    <w:pPr>
      <w:tabs>
        <w:tab w:val="left" w:pos="1361"/>
      </w:tabs>
      <w:spacing w:before="60" w:after="60"/>
      <w:ind w:left="1361" w:hanging="340"/>
    </w:pPr>
  </w:style>
  <w:style w:type="paragraph" w:styleId="List5">
    <w:name w:val="List 5"/>
    <w:basedOn w:val="BodyText"/>
    <w:rsid w:val="00E64498"/>
    <w:pPr>
      <w:tabs>
        <w:tab w:val="left" w:pos="1701"/>
      </w:tabs>
      <w:spacing w:before="60" w:after="60"/>
      <w:ind w:left="1701" w:hanging="340"/>
    </w:pPr>
  </w:style>
  <w:style w:type="paragraph" w:styleId="ListBullet3">
    <w:name w:val="List Bullet 3"/>
    <w:basedOn w:val="List3"/>
    <w:rsid w:val="00E64498"/>
    <w:pPr>
      <w:numPr>
        <w:numId w:val="14"/>
      </w:numPr>
      <w:tabs>
        <w:tab w:val="clear" w:pos="1021"/>
      </w:tabs>
      <w:ind w:left="1037" w:hanging="357"/>
    </w:pPr>
  </w:style>
  <w:style w:type="paragraph" w:styleId="ListBullet4">
    <w:name w:val="List Bullet 4"/>
    <w:basedOn w:val="List4"/>
    <w:rsid w:val="00E64498"/>
    <w:pPr>
      <w:numPr>
        <w:numId w:val="2"/>
      </w:numPr>
    </w:pPr>
  </w:style>
  <w:style w:type="paragraph" w:styleId="ListBullet5">
    <w:name w:val="List Bullet 5"/>
    <w:basedOn w:val="List5"/>
    <w:rsid w:val="00E64498"/>
    <w:pPr>
      <w:numPr>
        <w:numId w:val="3"/>
      </w:numPr>
    </w:pPr>
  </w:style>
  <w:style w:type="paragraph" w:styleId="ListContinue2">
    <w:name w:val="List Continue 2"/>
    <w:basedOn w:val="List2"/>
    <w:rsid w:val="00E64498"/>
    <w:pPr>
      <w:ind w:firstLine="0"/>
    </w:pPr>
  </w:style>
  <w:style w:type="paragraph" w:styleId="ListContinue3">
    <w:name w:val="List Continue 3"/>
    <w:basedOn w:val="List3"/>
    <w:rsid w:val="00E64498"/>
    <w:pPr>
      <w:ind w:left="1021" w:firstLine="0"/>
    </w:pPr>
  </w:style>
  <w:style w:type="paragraph" w:styleId="ListContinue4">
    <w:name w:val="List Continue 4"/>
    <w:basedOn w:val="List4"/>
    <w:rsid w:val="00E64498"/>
    <w:pPr>
      <w:ind w:firstLine="0"/>
    </w:pPr>
  </w:style>
  <w:style w:type="paragraph" w:styleId="ListContinue5">
    <w:name w:val="List Continue 5"/>
    <w:basedOn w:val="List5"/>
    <w:rsid w:val="00E64498"/>
    <w:pPr>
      <w:ind w:firstLine="0"/>
    </w:pPr>
  </w:style>
  <w:style w:type="paragraph" w:styleId="ListNumber3">
    <w:name w:val="List Number 3"/>
    <w:basedOn w:val="List3"/>
    <w:rsid w:val="00E64498"/>
    <w:pPr>
      <w:numPr>
        <w:numId w:val="4"/>
      </w:numPr>
    </w:pPr>
  </w:style>
  <w:style w:type="paragraph" w:styleId="ListNumber4">
    <w:name w:val="List Number 4"/>
    <w:basedOn w:val="List4"/>
    <w:rsid w:val="00E64498"/>
    <w:pPr>
      <w:numPr>
        <w:numId w:val="5"/>
      </w:numPr>
    </w:pPr>
  </w:style>
  <w:style w:type="paragraph" w:styleId="ListNumber5">
    <w:name w:val="List Number 5"/>
    <w:basedOn w:val="List5"/>
    <w:rsid w:val="00E64498"/>
    <w:pPr>
      <w:numPr>
        <w:numId w:val="6"/>
      </w:numPr>
    </w:pPr>
  </w:style>
  <w:style w:type="paragraph" w:styleId="BlockText">
    <w:name w:val="Block Text"/>
    <w:basedOn w:val="Normal"/>
    <w:rsid w:val="00E64498"/>
    <w:pPr>
      <w:spacing w:after="120"/>
      <w:ind w:left="1440" w:right="1440"/>
    </w:pPr>
  </w:style>
  <w:style w:type="character" w:customStyle="1" w:styleId="Subscript">
    <w:name w:val="Subscript"/>
    <w:basedOn w:val="DefaultParagraphFont"/>
    <w:rsid w:val="00E64498"/>
    <w:rPr>
      <w:sz w:val="16"/>
      <w:vertAlign w:val="subscript"/>
    </w:rPr>
  </w:style>
  <w:style w:type="character" w:customStyle="1" w:styleId="Superscript">
    <w:name w:val="Superscript"/>
    <w:basedOn w:val="DefaultParagraphFont"/>
    <w:rsid w:val="00E64498"/>
    <w:rPr>
      <w:sz w:val="16"/>
      <w:vertAlign w:val="superscript"/>
    </w:rPr>
  </w:style>
  <w:style w:type="character" w:customStyle="1" w:styleId="Symbols">
    <w:name w:val="Symbols"/>
    <w:basedOn w:val="DefaultParagraphFont"/>
    <w:rsid w:val="00E64498"/>
    <w:rPr>
      <w:rFonts w:ascii="Symbol" w:hAnsi="Symbol"/>
    </w:rPr>
  </w:style>
  <w:style w:type="character" w:customStyle="1" w:styleId="MenuOptions">
    <w:name w:val="Menu Options"/>
    <w:basedOn w:val="DefaultParagraphFont"/>
    <w:rsid w:val="00E64498"/>
    <w:rPr>
      <w:rFonts w:ascii="Arial Narrow" w:hAnsi="Arial Narrow"/>
      <w:smallCaps/>
    </w:rPr>
  </w:style>
  <w:style w:type="character" w:customStyle="1" w:styleId="Buttons">
    <w:name w:val="Buttons"/>
    <w:basedOn w:val="DefaultParagraphFont"/>
    <w:rsid w:val="00E64498"/>
    <w:rPr>
      <w:b/>
    </w:rPr>
  </w:style>
  <w:style w:type="character" w:customStyle="1" w:styleId="Underlined">
    <w:name w:val="Underlined"/>
    <w:basedOn w:val="DefaultParagraphFont"/>
    <w:rsid w:val="00E64498"/>
    <w:rPr>
      <w:u w:val="single"/>
    </w:rPr>
  </w:style>
  <w:style w:type="paragraph" w:customStyle="1" w:styleId="TableBodyTextRight">
    <w:name w:val="Table Body Text Right"/>
    <w:basedOn w:val="TableBodyText"/>
    <w:rsid w:val="00E64498"/>
    <w:pPr>
      <w:widowControl w:val="0"/>
      <w:autoSpaceDE w:val="0"/>
      <w:autoSpaceDN w:val="0"/>
      <w:adjustRightInd w:val="0"/>
      <w:jc w:val="right"/>
    </w:pPr>
    <w:rPr>
      <w:rFonts w:cs="Arial"/>
      <w:szCs w:val="18"/>
    </w:rPr>
  </w:style>
  <w:style w:type="paragraph" w:customStyle="1" w:styleId="CopyrightText">
    <w:name w:val="Copyright Text"/>
    <w:basedOn w:val="BodyText"/>
    <w:rsid w:val="00E64498"/>
    <w:rPr>
      <w:sz w:val="18"/>
    </w:rPr>
  </w:style>
  <w:style w:type="paragraph" w:customStyle="1" w:styleId="BodySmallRight">
    <w:name w:val="Body Small Right"/>
    <w:basedOn w:val="BodyTextRight"/>
    <w:rsid w:val="00E64498"/>
    <w:rPr>
      <w:sz w:val="18"/>
      <w:szCs w:val="18"/>
    </w:rPr>
  </w:style>
  <w:style w:type="paragraph" w:customStyle="1" w:styleId="MarginEdition">
    <w:name w:val="Margin Edition"/>
    <w:basedOn w:val="MarginNote"/>
    <w:rsid w:val="00E64498"/>
    <w:pPr>
      <w:spacing w:before="0" w:after="0"/>
    </w:pPr>
    <w:rPr>
      <w:rFonts w:ascii="Times New Roman" w:hAnsi="Times New Roman"/>
      <w:color w:val="999999"/>
    </w:rPr>
  </w:style>
  <w:style w:type="paragraph" w:customStyle="1" w:styleId="Spacer">
    <w:name w:val="Spacer"/>
    <w:basedOn w:val="Normal"/>
    <w:rsid w:val="00E64498"/>
    <w:rPr>
      <w:sz w:val="2"/>
      <w:szCs w:val="2"/>
    </w:rPr>
  </w:style>
  <w:style w:type="character" w:customStyle="1" w:styleId="Small">
    <w:name w:val="Small"/>
    <w:basedOn w:val="DefaultParagraphFont"/>
    <w:rsid w:val="00E64498"/>
    <w:rPr>
      <w:sz w:val="16"/>
    </w:rPr>
  </w:style>
  <w:style w:type="paragraph" w:customStyle="1" w:styleId="WideTable">
    <w:name w:val="Wide Table"/>
    <w:basedOn w:val="Normal"/>
    <w:rsid w:val="00E64498"/>
    <w:pPr>
      <w:ind w:left="-1418"/>
    </w:pPr>
    <w:rPr>
      <w:sz w:val="2"/>
      <w:szCs w:val="2"/>
    </w:rPr>
  </w:style>
  <w:style w:type="character" w:styleId="PageNumber">
    <w:name w:val="page number"/>
    <w:basedOn w:val="DefaultParagraphFont"/>
    <w:rsid w:val="00E64498"/>
  </w:style>
  <w:style w:type="paragraph" w:styleId="Quote">
    <w:name w:val="Quote"/>
    <w:basedOn w:val="Heading1"/>
    <w:link w:val="QuoteChar"/>
    <w:qFormat/>
    <w:rsid w:val="00E64498"/>
    <w:rPr>
      <w:b w:val="0"/>
      <w:sz w:val="72"/>
      <w:szCs w:val="72"/>
      <w:lang w:val="en-NZ"/>
    </w:rPr>
  </w:style>
  <w:style w:type="character" w:customStyle="1" w:styleId="QuoteChar">
    <w:name w:val="Quote Char"/>
    <w:basedOn w:val="DefaultParagraphFont"/>
    <w:link w:val="Quote"/>
    <w:rsid w:val="00E64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498"/>
    <w:pPr>
      <w:pageBreakBefore/>
    </w:pPr>
  </w:style>
  <w:style w:type="paragraph" w:customStyle="1" w:styleId="Border">
    <w:name w:val="Border"/>
    <w:basedOn w:val="Normal"/>
    <w:qFormat/>
    <w:rsid w:val="00E64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498"/>
    <w:rPr>
      <w:b/>
      <w:bCs/>
      <w:i/>
      <w:iCs/>
      <w:color w:val="auto"/>
    </w:rPr>
  </w:style>
  <w:style w:type="paragraph" w:styleId="IntenseQuote">
    <w:name w:val="Intense Quote"/>
    <w:basedOn w:val="Normal"/>
    <w:next w:val="Normal"/>
    <w:link w:val="IntenseQuoteChar"/>
    <w:uiPriority w:val="30"/>
    <w:qFormat/>
    <w:rsid w:val="00E64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4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4498"/>
    <w:rPr>
      <w:smallCaps/>
      <w:color w:val="auto"/>
      <w:u w:val="single"/>
    </w:rPr>
  </w:style>
  <w:style w:type="character" w:styleId="IntenseReference">
    <w:name w:val="Intense Reference"/>
    <w:basedOn w:val="DefaultParagraphFont"/>
    <w:uiPriority w:val="32"/>
    <w:qFormat/>
    <w:rsid w:val="00E64498"/>
    <w:rPr>
      <w:b/>
      <w:bCs/>
      <w:smallCaps/>
      <w:color w:val="auto"/>
      <w:spacing w:val="5"/>
      <w:u w:val="single"/>
    </w:rPr>
  </w:style>
  <w:style w:type="paragraph" w:customStyle="1" w:styleId="2ColumnHeading">
    <w:name w:val="2Column Heading"/>
    <w:basedOn w:val="BodyText"/>
    <w:qFormat/>
    <w:rsid w:val="00E64498"/>
    <w:pPr>
      <w:spacing w:after="60"/>
      <w:ind w:left="-2268"/>
    </w:pPr>
    <w:rPr>
      <w:b/>
    </w:rPr>
  </w:style>
  <w:style w:type="paragraph" w:customStyle="1" w:styleId="Heading1TOC">
    <w:name w:val="Heading1 TOC"/>
    <w:basedOn w:val="Normal"/>
    <w:qFormat/>
    <w:rsid w:val="00E64498"/>
    <w:pPr>
      <w:spacing w:before="240" w:after="120"/>
    </w:pPr>
    <w:rPr>
      <w:rFonts w:ascii="Times New Roman" w:hAnsi="Times New Roman"/>
      <w:b/>
      <w:sz w:val="32"/>
    </w:rPr>
  </w:style>
  <w:style w:type="paragraph" w:customStyle="1" w:styleId="Heading2TOC">
    <w:name w:val="Heading2 TOC"/>
    <w:basedOn w:val="Normal"/>
    <w:qFormat/>
    <w:rsid w:val="00E64498"/>
    <w:pPr>
      <w:spacing w:before="240" w:after="60"/>
    </w:pPr>
    <w:rPr>
      <w:rFonts w:ascii="Times New Roman" w:hAnsi="Times New Roman"/>
      <w:b/>
      <w:sz w:val="28"/>
    </w:rPr>
  </w:style>
  <w:style w:type="character" w:customStyle="1" w:styleId="Underline">
    <w:name w:val="Underline"/>
    <w:basedOn w:val="DefaultParagraphFont"/>
    <w:qFormat/>
    <w:rsid w:val="00E64498"/>
    <w:rPr>
      <w:u w:val="single"/>
    </w:rPr>
  </w:style>
  <w:style w:type="character" w:customStyle="1" w:styleId="BoldandItalics">
    <w:name w:val="Bold and Italics"/>
    <w:qFormat/>
    <w:rsid w:val="00E64498"/>
    <w:rPr>
      <w:b/>
      <w:i/>
      <w:u w:val="none"/>
    </w:rPr>
  </w:style>
  <w:style w:type="paragraph" w:styleId="BalloonText">
    <w:name w:val="Balloon Text"/>
    <w:basedOn w:val="Normal"/>
    <w:link w:val="BalloonTextChar"/>
    <w:rsid w:val="00E64498"/>
    <w:rPr>
      <w:rFonts w:ascii="Tahoma" w:hAnsi="Tahoma" w:cs="Tahoma"/>
      <w:sz w:val="16"/>
      <w:szCs w:val="16"/>
    </w:rPr>
  </w:style>
  <w:style w:type="character" w:customStyle="1" w:styleId="BalloonTextChar">
    <w:name w:val="Balloon Text Char"/>
    <w:basedOn w:val="DefaultParagraphFont"/>
    <w:link w:val="BalloonText"/>
    <w:rsid w:val="00E644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44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4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1159</Words>
  <Characters>7521</Characters>
  <Application>Microsoft Office Word</Application>
  <DocSecurity>0</DocSecurity>
  <Lines>250</Lines>
  <Paragraphs>126</Paragraphs>
  <ScaleCrop>false</ScaleCrop>
  <Company>Author-it Software Corporation Ltd.</Company>
  <LinksUpToDate>false</LinksUpToDate>
  <CharactersWithSpaces>8617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FPPQAS420A Co-ordinate in-process quality assurance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2012-05-26T16:39:00Z</dcterms:created>
  <dcterms:modified xsi:type="dcterms:W3CDTF">2012-05-26T16:39:00Z</dcterms:modified>
</cp:coreProperties>
</file>