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42C" w:rsidP="0034242C">
      <w:pPr>
        <w:pStyle w:val="Title"/>
      </w:pPr>
      <w:r>
        <w:fldChar w:fldCharType="begin"/>
      </w:r>
      <w:r>
        <w:instrText xml:space="preserve"> TITLE   \* MERGEFORMAT </w:instrText>
      </w:r>
      <w:r>
        <w:fldChar w:fldCharType="separate"/>
      </w:r>
      <w:r>
        <w:t>FPPPUL250A Store and distribute pulped product</w:t>
      </w:r>
      <w:r>
        <w:fldChar w:fldCharType="end"/>
      </w:r>
    </w:p>
    <w:p w:rsidR="0034242C" w:rsidP="0034242C">
      <w:pPr>
        <w:pStyle w:val="Version"/>
        <w:sectPr w:rsidSect="00300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61E" w:rsidP="0030061E">
      <w:pPr>
        <w:pStyle w:val="SuperHeading"/>
      </w:pPr>
      <w:r w:rsidRPr="0030061E">
        <w:t>FPPPUL250A Store and distribute pulped product</w:t>
      </w:r>
    </w:p>
    <w:p w:rsidR="00000000" w:rsidRPr="0030061E" w:rsidP="0030061E">
      <w:pPr>
        <w:pStyle w:val="Heading1"/>
      </w:pPr>
      <w:bookmarkStart w:id="1" w:name="O_270839"/>
      <w:bookmarkEnd w:id="1"/>
      <w:r w:rsidRPr="0030061E">
        <w:t>Modification History</w:t>
      </w:r>
    </w:p>
    <w:p w:rsidR="00000000" w:rsidRPr="0030061E" w:rsidP="0030061E">
      <w:pPr>
        <w:pStyle w:val="BodyText"/>
      </w:pPr>
      <w:r w:rsidRPr="0030061E">
        <w:t>Not Applicable</w:t>
      </w:r>
    </w:p>
    <w:p w:rsidR="00000000" w:rsidRPr="0030061E" w:rsidP="0030061E">
      <w:pPr>
        <w:pStyle w:val="AllowPageBreak"/>
      </w:pPr>
    </w:p>
    <w:p w:rsidR="00000000" w:rsidRPr="0030061E" w:rsidP="0030061E">
      <w:pPr>
        <w:pStyle w:val="Heading1"/>
      </w:pPr>
      <w:bookmarkStart w:id="2" w:name="O_204765"/>
      <w:bookmarkEnd w:id="2"/>
      <w:r w:rsidRPr="0030061E">
        <w:t>Unit Descriptor</w:t>
      </w:r>
    </w:p>
    <w:tbl>
      <w:tblPr>
        <w:tblW w:w="0" w:type="auto"/>
        <w:tblLayout w:type="fixed"/>
        <w:tblCellMar>
          <w:left w:w="62" w:type="dxa"/>
          <w:right w:w="62" w:type="dxa"/>
        </w:tblCellMar>
        <w:tblLook w:val="0000"/>
      </w:tblPr>
      <w:tblGrid>
        <w:gridCol w:w="2639"/>
        <w:gridCol w:w="5883"/>
      </w:tblGrid>
      <w:tr w:rsidTr="0034242C">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This unit describes the outcomes required to store and distribute pulped product in the pulp and paper i</w:t>
            </w:r>
            <w:r w:rsidRPr="0030061E">
              <w:t>ndustry</w:t>
            </w:r>
          </w:p>
          <w:p w:rsidR="00000000" w:rsidRPr="0030061E" w:rsidP="0030061E">
            <w:pPr>
              <w:pStyle w:val="BodyText"/>
            </w:pPr>
            <w:r w:rsidRPr="0030061E">
              <w:t>General legislation, regulatory, licensing and certification requirements applicable to this unit are detailed in the range statement</w:t>
            </w:r>
          </w:p>
          <w:p w:rsidR="00000000" w:rsidRPr="0030061E" w:rsidP="0030061E">
            <w:pPr>
              <w:pStyle w:val="BodyText"/>
            </w:pPr>
            <w:r w:rsidRPr="0030061E">
              <w:t>Specific high risk and (non-high risk) load shifting licensing requirements for this unit may be applicable and ar</w:t>
            </w:r>
            <w:r w:rsidRPr="0030061E">
              <w:t>e to be met separately and prior to the achievement of this unit</w:t>
            </w:r>
          </w:p>
        </w:tc>
      </w:tr>
    </w:tbl>
    <w:p w:rsidR="0034242C" w:rsidP="0030061E">
      <w:pPr>
        <w:pStyle w:val="BodyText"/>
      </w:pPr>
    </w:p>
    <w:p w:rsidR="0034242C" w:rsidP="0030061E">
      <w:pPr>
        <w:pStyle w:val="BodyText"/>
      </w:pPr>
    </w:p>
    <w:p w:rsidR="00000000" w:rsidRPr="0030061E" w:rsidP="0030061E">
      <w:pPr>
        <w:pStyle w:val="Heading1"/>
      </w:pPr>
      <w:bookmarkStart w:id="3" w:name="O_204767"/>
      <w:bookmarkEnd w:id="3"/>
      <w:r w:rsidRPr="0030061E">
        <w:t>Application of the Unit</w:t>
      </w:r>
    </w:p>
    <w:tbl>
      <w:tblPr>
        <w:tblW w:w="0" w:type="auto"/>
        <w:tblLayout w:type="fixed"/>
        <w:tblCellMar>
          <w:left w:w="62" w:type="dxa"/>
          <w:right w:w="62" w:type="dxa"/>
        </w:tblCellMar>
        <w:tblLook w:val="0000"/>
      </w:tblPr>
      <w:tblGrid>
        <w:gridCol w:w="2702"/>
        <w:gridCol w:w="5820"/>
      </w:tblGrid>
      <w:tr w:rsidTr="0034242C">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This unit applies to operators who store and distribute pulped product in the pulp and paper industry. This work typically involves complex integrated equipment and continuous operations</w:t>
            </w:r>
          </w:p>
          <w:p w:rsidR="00000000" w:rsidRPr="0030061E" w:rsidP="0030061E">
            <w:pPr>
              <w:pStyle w:val="BodyText"/>
            </w:pPr>
            <w:r w:rsidRPr="0030061E">
              <w:t>This unit generally applies to those who:</w:t>
            </w:r>
          </w:p>
          <w:p w:rsidR="00000000" w:rsidRPr="0030061E" w:rsidP="0030061E">
            <w:pPr>
              <w:pStyle w:val="ListBullet"/>
            </w:pPr>
            <w:r w:rsidRPr="0030061E">
              <w:t>prepare for handling opera</w:t>
            </w:r>
            <w:r w:rsidRPr="0030061E">
              <w:t>tions</w:t>
            </w:r>
          </w:p>
          <w:p w:rsidR="00000000" w:rsidRPr="0030061E" w:rsidP="0030061E">
            <w:pPr>
              <w:pStyle w:val="ListBullet"/>
            </w:pPr>
            <w:r w:rsidRPr="0030061E">
              <w:t>load, unload, transport and store product, and</w:t>
            </w:r>
          </w:p>
          <w:p w:rsidR="00000000" w:rsidRPr="0030061E" w:rsidP="0030061E">
            <w:pPr>
              <w:pStyle w:val="ListBullet"/>
            </w:pPr>
            <w:r w:rsidRPr="0030061E">
              <w:t>document and report product information</w:t>
            </w:r>
          </w:p>
          <w:p w:rsidR="00000000" w:rsidRPr="0030061E" w:rsidP="0030061E">
            <w:pPr>
              <w:pStyle w:val="BodyText"/>
            </w:pPr>
            <w:r w:rsidRPr="0030061E">
              <w:t>to meet safety, quality and productivity requirements</w:t>
            </w:r>
          </w:p>
        </w:tc>
      </w:tr>
    </w:tbl>
    <w:p w:rsidR="0034242C" w:rsidP="0030061E">
      <w:pPr>
        <w:pStyle w:val="BodyText"/>
      </w:pPr>
    </w:p>
    <w:p w:rsidR="0034242C" w:rsidP="0030061E">
      <w:pPr>
        <w:pStyle w:val="BodyText"/>
      </w:pPr>
    </w:p>
    <w:p w:rsidR="00000000" w:rsidRPr="0030061E" w:rsidP="0030061E">
      <w:pPr>
        <w:pStyle w:val="Heading1"/>
      </w:pPr>
      <w:bookmarkStart w:id="4" w:name="O_279099"/>
      <w:bookmarkEnd w:id="4"/>
      <w:r w:rsidRPr="0030061E">
        <w:t>Licensing/Regulatory Information</w:t>
      </w:r>
    </w:p>
    <w:p w:rsidR="00000000" w:rsidRPr="0030061E" w:rsidP="0030061E">
      <w:pPr>
        <w:pStyle w:val="BodyText"/>
      </w:pPr>
      <w:r w:rsidRPr="0030061E">
        <w:t>Refer to Unit Descriptor</w:t>
      </w:r>
    </w:p>
    <w:p w:rsidR="00000000" w:rsidRPr="0030061E" w:rsidP="0030061E">
      <w:pPr>
        <w:pStyle w:val="AllowPageBreak"/>
      </w:pPr>
    </w:p>
    <w:p w:rsidR="00000000" w:rsidRPr="0030061E" w:rsidP="0030061E">
      <w:pPr>
        <w:pStyle w:val="Heading1"/>
      </w:pPr>
      <w:bookmarkStart w:id="5" w:name="O_283897"/>
      <w:bookmarkEnd w:id="5"/>
      <w:r w:rsidRPr="0030061E">
        <w:t>Pre-Requisites</w:t>
      </w:r>
    </w:p>
    <w:p w:rsidR="00000000" w:rsidRPr="0030061E" w:rsidP="0030061E">
      <w:pPr>
        <w:pStyle w:val="BodyText"/>
      </w:pPr>
      <w:r w:rsidRPr="0030061E">
        <w:t>Not Applicable</w:t>
      </w:r>
    </w:p>
    <w:p w:rsidR="00000000" w:rsidRPr="0030061E" w:rsidP="0030061E">
      <w:pPr>
        <w:pStyle w:val="AllowPageBreak"/>
      </w:pPr>
    </w:p>
    <w:p w:rsidR="00000000" w:rsidRPr="0030061E" w:rsidP="0030061E">
      <w:pPr>
        <w:pStyle w:val="Heading1"/>
      </w:pPr>
      <w:bookmarkStart w:id="6" w:name="O_204766"/>
      <w:bookmarkEnd w:id="6"/>
      <w:r w:rsidRPr="0030061E">
        <w:t>Employability Skills Information</w:t>
      </w:r>
    </w:p>
    <w:tbl>
      <w:tblPr>
        <w:tblW w:w="0" w:type="auto"/>
        <w:tblLayout w:type="fixed"/>
        <w:tblCellMar>
          <w:left w:w="62" w:type="dxa"/>
          <w:right w:w="62" w:type="dxa"/>
        </w:tblCellMar>
        <w:tblLook w:val="0000"/>
      </w:tblPr>
      <w:tblGrid>
        <w:gridCol w:w="2741"/>
        <w:gridCol w:w="5781"/>
      </w:tblGrid>
      <w:tr w:rsidTr="0034242C">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This unit contains employability skills</w:t>
            </w:r>
          </w:p>
        </w:tc>
      </w:tr>
    </w:tbl>
    <w:p w:rsidR="0034242C" w:rsidP="0030061E">
      <w:pPr>
        <w:pStyle w:val="BodyText"/>
      </w:pPr>
    </w:p>
    <w:p w:rsidR="0034242C" w:rsidP="0030061E">
      <w:pPr>
        <w:pStyle w:val="BodyText"/>
      </w:pPr>
    </w:p>
    <w:p w:rsidR="00000000" w:rsidRPr="0030061E" w:rsidP="0030061E">
      <w:pPr>
        <w:pStyle w:val="Heading1"/>
      </w:pPr>
      <w:bookmarkStart w:id="7" w:name="O_288885"/>
      <w:bookmarkEnd w:id="7"/>
      <w:r w:rsidRPr="0030061E">
        <w:t>Elements and Performance Criteria Pre-Content</w:t>
      </w:r>
    </w:p>
    <w:tbl>
      <w:tblPr>
        <w:tblW w:w="0" w:type="auto"/>
        <w:tblLayout w:type="fixed"/>
        <w:tblCellMar>
          <w:left w:w="62" w:type="dxa"/>
          <w:right w:w="62" w:type="dxa"/>
        </w:tblCellMar>
        <w:tblLook w:val="0000"/>
      </w:tblPr>
      <w:tblGrid>
        <w:gridCol w:w="2575"/>
        <w:gridCol w:w="5947"/>
      </w:tblGrid>
      <w:tr w:rsidTr="0034242C">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 xml:space="preserve">Elements describe the essential outcomes </w:t>
            </w:r>
            <w:r w:rsidRPr="0030061E">
              <w:t>of a unit of competency.</w:t>
            </w:r>
          </w:p>
        </w:tc>
        <w:tc>
          <w:tcPr>
            <w:tcW w:w="5947" w:type="dxa"/>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Performance criteria describe the performance needed to demonstrate achievement of the element. Where bold italicised text is used, further information is detailed in the required skills and knowledge section and the range statemen</w:t>
            </w:r>
            <w:r w:rsidRPr="0030061E">
              <w:t>t. Assessment of performance is to be consistent with the evidence guide.</w:t>
            </w:r>
          </w:p>
        </w:tc>
      </w:tr>
    </w:tbl>
    <w:p w:rsidR="00000000" w:rsidRPr="0030061E" w:rsidP="0030061E">
      <w:pPr>
        <w:pStyle w:val="BodyText"/>
      </w:pPr>
    </w:p>
    <w:p w:rsidR="00000000" w:rsidRPr="0030061E" w:rsidP="0030061E">
      <w:pPr>
        <w:pStyle w:val="AllowPageBreak"/>
      </w:pPr>
    </w:p>
    <w:p w:rsidR="00000000" w:rsidRPr="0030061E" w:rsidP="0030061E">
      <w:pPr>
        <w:pStyle w:val="Heading1"/>
      </w:pPr>
      <w:bookmarkStart w:id="8" w:name="O_235552"/>
      <w:bookmarkEnd w:id="8"/>
      <w:r w:rsidRPr="0030061E">
        <w:t>Elements and Performance Criteria</w:t>
      </w:r>
    </w:p>
    <w:tbl>
      <w:tblPr>
        <w:tblW w:w="0" w:type="auto"/>
        <w:tblLayout w:type="fixed"/>
        <w:tblCellMar>
          <w:left w:w="62" w:type="dxa"/>
          <w:right w:w="62" w:type="dxa"/>
        </w:tblCellMar>
        <w:tblLook w:val="0000"/>
      </w:tblPr>
      <w:tblGrid>
        <w:gridCol w:w="2575"/>
        <w:gridCol w:w="5947"/>
      </w:tblGrid>
      <w:tr w:rsidTr="0034242C">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rPr>
                <w:rStyle w:val="SpecialBold"/>
              </w:rPr>
              <w:t>ELEMENT</w:t>
            </w:r>
          </w:p>
        </w:tc>
        <w:tc>
          <w:tcPr>
            <w:tcW w:w="5947"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PERFORMANCE CRITERIA</w:t>
            </w:r>
          </w:p>
        </w:tc>
      </w:tr>
      <w:tr w:rsidTr="0034242C">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0061E">
            <w:pPr>
              <w:pStyle w:val="List"/>
              <w:rPr>
                <w:lang w:val="en-NZ"/>
              </w:rPr>
            </w:pPr>
            <w:r w:rsidRPr="0030061E">
              <w:t>1.</w:t>
            </w:r>
            <w:r w:rsidRPr="0030061E">
              <w:tab/>
              <w:t>Prepare for handling operations</w:t>
            </w:r>
          </w:p>
        </w:tc>
        <w:tc>
          <w:tcPr>
            <w:tcW w:w="5947" w:type="dxa"/>
            <w:tcBorders>
              <w:top w:val="nil"/>
              <w:left w:val="nil"/>
              <w:bottom w:val="nil"/>
              <w:right w:val="nil"/>
            </w:tcBorders>
            <w:tcMar>
              <w:top w:w="0" w:type="dxa"/>
              <w:left w:w="62" w:type="dxa"/>
              <w:bottom w:w="0" w:type="dxa"/>
              <w:right w:w="62" w:type="dxa"/>
            </w:tcMar>
          </w:tcPr>
          <w:p w:rsidR="00000000" w:rsidRPr="0030061E" w:rsidP="0030061E">
            <w:pPr>
              <w:pStyle w:val="List2"/>
            </w:pPr>
            <w:r w:rsidRPr="0030061E">
              <w:t>1.1.</w:t>
            </w:r>
            <w:r w:rsidRPr="0030061E">
              <w:tab/>
            </w:r>
            <w:r w:rsidRPr="0030061E">
              <w:t>Preparation for handling operations is completed within Occupational Health and Safety (OHS) regulations, environmental and safe working requirements/practices, Standard Operating Procedures (SOP), and housekeeping requirements</w:t>
            </w:r>
          </w:p>
          <w:p w:rsidR="00000000" w:rsidRPr="0030061E" w:rsidP="0030061E">
            <w:pPr>
              <w:pStyle w:val="List2"/>
            </w:pPr>
            <w:r w:rsidRPr="0030061E">
              <w:t>1.2.</w:t>
            </w:r>
            <w:r w:rsidRPr="0030061E">
              <w:tab/>
              <w:t>Handling requirements a</w:t>
            </w:r>
            <w:r w:rsidRPr="0030061E">
              <w:t>re identified and confirmed</w:t>
            </w:r>
          </w:p>
          <w:p w:rsidR="00000000" w:rsidRPr="0030061E" w:rsidP="0030061E">
            <w:pPr>
              <w:pStyle w:val="List2"/>
            </w:pPr>
            <w:r w:rsidRPr="0030061E">
              <w:t>1.3.</w:t>
            </w:r>
            <w:r w:rsidRPr="0030061E">
              <w:tab/>
              <w:t>Work areas are prepared</w:t>
            </w:r>
          </w:p>
          <w:p w:rsidR="00000000" w:rsidRPr="0030061E" w:rsidP="0030061E">
            <w:pPr>
              <w:pStyle w:val="List2"/>
            </w:pPr>
            <w:r w:rsidRPr="0030061E">
              <w:t>1.4.</w:t>
            </w:r>
            <w:r w:rsidRPr="0030061E">
              <w:tab/>
              <w:t>Equipment pre-operation checks are conducted</w:t>
            </w:r>
          </w:p>
          <w:p w:rsidR="00000000" w:rsidP="0030061E">
            <w:pPr>
              <w:pStyle w:val="List2"/>
              <w:rPr>
                <w:lang w:val="en-NZ"/>
              </w:rPr>
            </w:pPr>
            <w:r w:rsidRPr="0030061E">
              <w:t>1.5.</w:t>
            </w:r>
            <w:r w:rsidRPr="0030061E">
              <w:tab/>
              <w:t>Availability of required materials is confirmed</w:t>
            </w:r>
          </w:p>
        </w:tc>
      </w:tr>
      <w:tr w:rsidTr="0034242C">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0061E">
            <w:pPr>
              <w:pStyle w:val="List"/>
              <w:rPr>
                <w:lang w:val="en-NZ"/>
              </w:rPr>
            </w:pPr>
            <w:r w:rsidRPr="0030061E">
              <w:t>2.</w:t>
            </w:r>
            <w:r w:rsidRPr="0030061E">
              <w:tab/>
              <w:t>Load and unload product</w:t>
            </w:r>
          </w:p>
        </w:tc>
        <w:tc>
          <w:tcPr>
            <w:tcW w:w="5947" w:type="dxa"/>
            <w:tcBorders>
              <w:top w:val="nil"/>
              <w:left w:val="nil"/>
              <w:bottom w:val="nil"/>
              <w:right w:val="nil"/>
            </w:tcBorders>
            <w:tcMar>
              <w:top w:w="0" w:type="dxa"/>
              <w:left w:w="62" w:type="dxa"/>
              <w:bottom w:w="0" w:type="dxa"/>
              <w:right w:w="62" w:type="dxa"/>
            </w:tcMar>
          </w:tcPr>
          <w:p w:rsidR="00000000" w:rsidRPr="0030061E" w:rsidP="0030061E">
            <w:pPr>
              <w:pStyle w:val="List2"/>
            </w:pPr>
            <w:r w:rsidRPr="0030061E">
              <w:t>2.1.</w:t>
            </w:r>
            <w:r w:rsidRPr="0030061E">
              <w:tab/>
            </w:r>
            <w:r w:rsidRPr="0030061E">
              <w:t>Product is loaded and unloaded within OHS regulations, environmental and safe working requirements/practices, SOP, and housekeeping requirements</w:t>
            </w:r>
          </w:p>
          <w:p w:rsidR="00000000" w:rsidRPr="0030061E" w:rsidP="0030061E">
            <w:pPr>
              <w:pStyle w:val="List2"/>
            </w:pPr>
            <w:r w:rsidRPr="0030061E">
              <w:t>2.2.</w:t>
            </w:r>
            <w:r w:rsidRPr="0030061E">
              <w:tab/>
              <w:t>Safe working loads are identified</w:t>
            </w:r>
          </w:p>
          <w:p w:rsidR="00000000" w:rsidRPr="0030061E" w:rsidP="0030061E">
            <w:pPr>
              <w:pStyle w:val="List2"/>
            </w:pPr>
            <w:r w:rsidRPr="0030061E">
              <w:t>2.3.</w:t>
            </w:r>
            <w:r w:rsidRPr="0030061E">
              <w:tab/>
              <w:t>Product is directly loaded or unloaded from the production line</w:t>
            </w:r>
          </w:p>
          <w:p w:rsidR="00000000" w:rsidP="0030061E">
            <w:pPr>
              <w:pStyle w:val="List2"/>
              <w:rPr>
                <w:lang w:val="en-NZ"/>
              </w:rPr>
            </w:pPr>
            <w:r w:rsidRPr="0030061E">
              <w:t>2.4</w:t>
            </w:r>
            <w:r w:rsidRPr="0030061E">
              <w:t>.</w:t>
            </w:r>
            <w:r w:rsidRPr="0030061E">
              <w:tab/>
              <w:t>Non-conformance product is identified, isolated and appropriately actioned</w:t>
            </w:r>
          </w:p>
        </w:tc>
      </w:tr>
      <w:tr w:rsidTr="0034242C">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0061E">
            <w:pPr>
              <w:pStyle w:val="List"/>
              <w:rPr>
                <w:lang w:val="en-NZ"/>
              </w:rPr>
            </w:pPr>
            <w:r w:rsidRPr="0030061E">
              <w:t>3.</w:t>
            </w:r>
            <w:r w:rsidRPr="0030061E">
              <w:tab/>
              <w:t>Transport and store product</w:t>
            </w:r>
          </w:p>
        </w:tc>
        <w:tc>
          <w:tcPr>
            <w:tcW w:w="5947" w:type="dxa"/>
            <w:tcBorders>
              <w:top w:val="nil"/>
              <w:left w:val="nil"/>
              <w:bottom w:val="nil"/>
              <w:right w:val="nil"/>
            </w:tcBorders>
            <w:tcMar>
              <w:top w:w="0" w:type="dxa"/>
              <w:left w:w="62" w:type="dxa"/>
              <w:bottom w:w="0" w:type="dxa"/>
              <w:right w:w="62" w:type="dxa"/>
            </w:tcMar>
          </w:tcPr>
          <w:p w:rsidR="00000000" w:rsidRPr="0030061E" w:rsidP="0030061E">
            <w:pPr>
              <w:pStyle w:val="List2"/>
            </w:pPr>
            <w:r w:rsidRPr="0030061E">
              <w:t>3.1.</w:t>
            </w:r>
            <w:r w:rsidRPr="0030061E">
              <w:tab/>
              <w:t>Product is transported and stored within OHS regulations, environmental and safe working requirements/practices, SOP, and housekeeping require</w:t>
            </w:r>
            <w:r w:rsidRPr="0030061E">
              <w:t>ments</w:t>
            </w:r>
          </w:p>
          <w:p w:rsidR="00000000" w:rsidRPr="0030061E" w:rsidP="0030061E">
            <w:pPr>
              <w:pStyle w:val="List2"/>
            </w:pPr>
            <w:r w:rsidRPr="0030061E">
              <w:t>3.2.</w:t>
            </w:r>
            <w:r w:rsidRPr="0030061E">
              <w:tab/>
              <w:t>Product is transported to an appropriate storage facility</w:t>
            </w:r>
          </w:p>
          <w:p w:rsidR="00000000" w:rsidP="0030061E">
            <w:pPr>
              <w:pStyle w:val="List2"/>
              <w:rPr>
                <w:lang w:val="en-NZ"/>
              </w:rPr>
            </w:pPr>
            <w:r w:rsidRPr="0030061E">
              <w:t>3.3.</w:t>
            </w:r>
            <w:r w:rsidRPr="0030061E">
              <w:tab/>
              <w:t>Product is stored in approved configurations and in relevant stock locations</w:t>
            </w:r>
          </w:p>
        </w:tc>
      </w:tr>
      <w:tr w:rsidTr="0034242C">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0061E">
            <w:pPr>
              <w:pStyle w:val="List"/>
              <w:rPr>
                <w:lang w:val="en-NZ"/>
              </w:rPr>
            </w:pPr>
            <w:r w:rsidRPr="0030061E">
              <w:t>4.</w:t>
            </w:r>
            <w:r w:rsidRPr="0030061E">
              <w:tab/>
              <w:t>Document and report product information</w:t>
            </w:r>
          </w:p>
        </w:tc>
        <w:tc>
          <w:tcPr>
            <w:tcW w:w="5947" w:type="dxa"/>
            <w:tcBorders>
              <w:top w:val="nil"/>
              <w:left w:val="nil"/>
              <w:bottom w:val="nil"/>
              <w:right w:val="nil"/>
            </w:tcBorders>
            <w:tcMar>
              <w:top w:w="0" w:type="dxa"/>
              <w:left w:w="62" w:type="dxa"/>
              <w:bottom w:w="0" w:type="dxa"/>
              <w:right w:w="62" w:type="dxa"/>
            </w:tcMar>
          </w:tcPr>
          <w:p w:rsidR="00000000" w:rsidRPr="0030061E" w:rsidP="0030061E">
            <w:pPr>
              <w:pStyle w:val="List2"/>
            </w:pPr>
            <w:r w:rsidRPr="0030061E">
              <w:t>4.1.</w:t>
            </w:r>
            <w:r w:rsidRPr="0030061E">
              <w:tab/>
              <w:t>Product information is documented and reported within OH</w:t>
            </w:r>
            <w:r w:rsidRPr="0030061E">
              <w:t xml:space="preserve">S regulations, environmental and safe working requirements/practices, SOP, and housekeeping requirements </w:t>
            </w:r>
          </w:p>
          <w:p w:rsidR="00000000" w:rsidRPr="0030061E" w:rsidP="0030061E">
            <w:pPr>
              <w:pStyle w:val="List2"/>
            </w:pPr>
            <w:r w:rsidRPr="0030061E">
              <w:t>4.2.</w:t>
            </w:r>
            <w:r w:rsidRPr="0030061E">
              <w:tab/>
              <w:t>Inventory records are compiled and verified</w:t>
            </w:r>
          </w:p>
          <w:p w:rsidR="00000000" w:rsidRPr="0030061E" w:rsidP="0030061E">
            <w:pPr>
              <w:pStyle w:val="List2"/>
            </w:pPr>
            <w:r w:rsidRPr="0030061E">
              <w:t>4.3.</w:t>
            </w:r>
            <w:r w:rsidRPr="0030061E">
              <w:tab/>
              <w:t>Product is appropriately identified as required</w:t>
            </w:r>
          </w:p>
          <w:p w:rsidR="00000000" w:rsidRPr="0030061E" w:rsidP="0030061E">
            <w:pPr>
              <w:pStyle w:val="List2"/>
            </w:pPr>
            <w:r w:rsidRPr="0030061E">
              <w:t>4.4.</w:t>
            </w:r>
            <w:r w:rsidRPr="0030061E">
              <w:tab/>
              <w:t>Product information is communicated to rele</w:t>
            </w:r>
            <w:r w:rsidRPr="0030061E">
              <w:t>vant personnel as required</w:t>
            </w:r>
          </w:p>
        </w:tc>
      </w:tr>
    </w:tbl>
    <w:p w:rsidR="0034242C" w:rsidP="0030061E">
      <w:pPr>
        <w:pStyle w:val="BodyText"/>
      </w:pPr>
    </w:p>
    <w:p w:rsidR="0034242C" w:rsidP="0030061E">
      <w:pPr>
        <w:pStyle w:val="BodyText"/>
      </w:pPr>
    </w:p>
    <w:p w:rsidR="00000000" w:rsidRPr="0030061E" w:rsidP="0030061E">
      <w:pPr>
        <w:pStyle w:val="Heading1"/>
      </w:pPr>
      <w:bookmarkStart w:id="9" w:name="O_259502"/>
      <w:bookmarkEnd w:id="9"/>
      <w:r w:rsidRPr="0030061E">
        <w:t>Required Skills and Knowledge</w:t>
      </w:r>
    </w:p>
    <w:tbl>
      <w:tblPr>
        <w:tblW w:w="0" w:type="auto"/>
        <w:tblLayout w:type="fixed"/>
        <w:tblCellMar>
          <w:left w:w="62" w:type="dxa"/>
          <w:right w:w="62" w:type="dxa"/>
        </w:tblCellMar>
        <w:tblLook w:val="0000"/>
      </w:tblPr>
      <w:tblGrid>
        <w:gridCol w:w="8522"/>
      </w:tblGrid>
      <w:tr w:rsidTr="0034242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REQUIRED SKILLS AND KNOWLEDGE</w:t>
            </w:r>
          </w:p>
        </w:tc>
      </w:tr>
      <w:tr w:rsidTr="003424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This describes the skills and knowledge required for this unit.</w:t>
            </w:r>
          </w:p>
        </w:tc>
      </w:tr>
      <w:tr w:rsidTr="003424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Required skills</w:t>
            </w:r>
          </w:p>
        </w:tc>
      </w:tr>
      <w:tr w:rsidTr="003424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Uses required forms of communication in storing and distributing pulped product</w:t>
            </w:r>
          </w:p>
          <w:p w:rsidR="00000000" w:rsidRPr="0030061E" w:rsidP="0030061E">
            <w:pPr>
              <w:pStyle w:val="ListBullet"/>
            </w:pPr>
            <w:r w:rsidRPr="0030061E">
              <w:t>Reads and interprets required documentation, procedures and reports</w:t>
            </w:r>
          </w:p>
          <w:p w:rsidR="00000000" w:rsidRPr="0030061E" w:rsidP="0030061E">
            <w:pPr>
              <w:pStyle w:val="ListBullet"/>
            </w:pPr>
            <w:r w:rsidRPr="0030061E">
              <w:t>Identifies internal and external suppliers</w:t>
            </w:r>
          </w:p>
          <w:p w:rsidR="00000000" w:rsidRPr="0030061E" w:rsidP="0030061E">
            <w:pPr>
              <w:pStyle w:val="ListBullet"/>
            </w:pPr>
            <w:r w:rsidRPr="0030061E">
              <w:t>Accesses, navigates and enters computer-based information</w:t>
            </w:r>
          </w:p>
          <w:p w:rsidR="00000000" w:rsidRPr="0030061E" w:rsidP="0030061E">
            <w:pPr>
              <w:pStyle w:val="ListBullet"/>
            </w:pPr>
            <w:r w:rsidRPr="0030061E">
              <w:t>Identif</w:t>
            </w:r>
            <w:r w:rsidRPr="0030061E">
              <w:t>ies and actions problems within level of responsibility</w:t>
            </w:r>
          </w:p>
          <w:p w:rsidR="00000000" w:rsidRPr="0030061E" w:rsidP="0030061E">
            <w:pPr>
              <w:pStyle w:val="ListBullet"/>
            </w:pPr>
            <w:r w:rsidRPr="0030061E">
              <w:t>Identifies non-conformance loads and takes appropriate action</w:t>
            </w:r>
          </w:p>
          <w:p w:rsidR="00000000" w:rsidRPr="0030061E" w:rsidP="0030061E">
            <w:pPr>
              <w:pStyle w:val="ListBullet"/>
            </w:pPr>
            <w:r w:rsidRPr="0030061E">
              <w:t>Identifies and monitors process control points</w:t>
            </w:r>
          </w:p>
          <w:p w:rsidR="00000000" w:rsidRPr="0030061E" w:rsidP="0030061E">
            <w:pPr>
              <w:pStyle w:val="ListBullet"/>
            </w:pPr>
            <w:r w:rsidRPr="0030061E">
              <w:t>Maintains situational awareness work area</w:t>
            </w:r>
          </w:p>
          <w:p w:rsidR="00000000" w:rsidRPr="0030061E" w:rsidP="0030061E">
            <w:pPr>
              <w:pStyle w:val="ListBullet"/>
            </w:pPr>
            <w:r w:rsidRPr="0030061E">
              <w:t>Handles product to minimise damage</w:t>
            </w:r>
          </w:p>
          <w:p w:rsidR="00000000" w:rsidRPr="0030061E" w:rsidP="0030061E">
            <w:pPr>
              <w:pStyle w:val="ListBullet"/>
            </w:pPr>
            <w:r w:rsidRPr="0030061E">
              <w:t>Stores product</w:t>
            </w:r>
            <w:r w:rsidRPr="0030061E">
              <w:t xml:space="preserve"> in appropriate locations</w:t>
            </w:r>
          </w:p>
          <w:p w:rsidR="00000000" w:rsidRPr="0030061E" w:rsidP="0030061E">
            <w:pPr>
              <w:pStyle w:val="ListBullet"/>
            </w:pPr>
            <w:r w:rsidRPr="0030061E">
              <w:t>Operates manual or materials handling equipment</w:t>
            </w:r>
          </w:p>
          <w:p w:rsidR="00000000" w:rsidRPr="0030061E" w:rsidP="0030061E">
            <w:pPr>
              <w:pStyle w:val="ListBullet"/>
            </w:pPr>
            <w:r w:rsidRPr="0030061E">
              <w:t>Operates high risk (and non-high risk) load shifting equipment as required</w:t>
            </w:r>
          </w:p>
          <w:p w:rsidR="00000000" w:rsidRPr="0030061E" w:rsidP="0030061E">
            <w:pPr>
              <w:pStyle w:val="ListBullet"/>
            </w:pPr>
            <w:r w:rsidRPr="0030061E">
              <w:t>Conducts routine maintenance of equipment</w:t>
            </w:r>
          </w:p>
          <w:p w:rsidR="00000000" w:rsidRPr="0030061E" w:rsidP="0030061E">
            <w:pPr>
              <w:pStyle w:val="ListBullet"/>
            </w:pPr>
            <w:r w:rsidRPr="0030061E">
              <w:t>Analyses and uses sensory information to alter work sequence to maintain safety, quality and productivity</w:t>
            </w:r>
          </w:p>
          <w:p w:rsidR="00000000" w:rsidP="0030061E">
            <w:pPr>
              <w:pStyle w:val="ListBullet"/>
              <w:rPr>
                <w:lang w:val="en-NZ"/>
              </w:rPr>
            </w:pPr>
            <w:r w:rsidRPr="0030061E">
              <w:t>Uses electronic and other control systems to control equipment and processes as required</w:t>
            </w:r>
          </w:p>
        </w:tc>
      </w:tr>
      <w:tr w:rsidTr="003424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Required knowledge</w:t>
            </w:r>
          </w:p>
        </w:tc>
      </w:tr>
      <w:tr w:rsidTr="003424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Procedures, regulations and legislative</w:t>
            </w:r>
            <w:r w:rsidRPr="0030061E">
              <w:t xml:space="preserve"> requirements relevant to storage and distribution of pulped product operations including OHS, environmental including relevant sustainability requirements/practices, SOP, isolation procedures, safe working requirements, risks and hazard identification and</w:t>
            </w:r>
            <w:r w:rsidRPr="0030061E">
              <w:t xml:space="preserve"> housekeeping </w:t>
            </w:r>
          </w:p>
          <w:p w:rsidR="00000000" w:rsidRPr="0030061E" w:rsidP="0030061E">
            <w:pPr>
              <w:pStyle w:val="ListBullet"/>
            </w:pPr>
            <w:r w:rsidRPr="0030061E">
              <w:t>Relevant forms of communication</w:t>
            </w:r>
          </w:p>
          <w:p w:rsidR="00000000" w:rsidRPr="0030061E" w:rsidP="0030061E">
            <w:pPr>
              <w:pStyle w:val="ListBullet"/>
            </w:pPr>
            <w:r w:rsidRPr="0030061E">
              <w:t>Basic problem-solving techniques consistent with level of responsibility</w:t>
            </w:r>
          </w:p>
          <w:p w:rsidR="00000000" w:rsidRPr="0030061E" w:rsidP="0030061E">
            <w:pPr>
              <w:pStyle w:val="ListBullet"/>
            </w:pPr>
            <w:r w:rsidRPr="0030061E">
              <w:t>Working knowledge of pulping plant, processes, layout and associated services sufficient to carry out storage and distribution activitie</w:t>
            </w:r>
            <w:r w:rsidRPr="0030061E">
              <w:t>s within level of responsibility</w:t>
            </w:r>
          </w:p>
          <w:p w:rsidR="00000000" w:rsidRPr="0030061E" w:rsidP="0030061E">
            <w:pPr>
              <w:pStyle w:val="ListBullet"/>
            </w:pPr>
            <w:r w:rsidRPr="0030061E">
              <w:t>Storage and inventory systems</w:t>
            </w:r>
          </w:p>
          <w:p w:rsidR="00000000" w:rsidRPr="0030061E" w:rsidP="0030061E">
            <w:pPr>
              <w:pStyle w:val="ListBullet"/>
            </w:pPr>
            <w:r w:rsidRPr="0030061E">
              <w:t>Traffic flows and work area conditions</w:t>
            </w:r>
          </w:p>
          <w:p w:rsidR="00000000" w:rsidRPr="0030061E" w:rsidP="0030061E">
            <w:pPr>
              <w:pStyle w:val="ListBullet"/>
            </w:pPr>
            <w:r w:rsidRPr="0030061E">
              <w:t>Application of high risk (and non-high risk) load shifting equipment, as required</w:t>
            </w:r>
          </w:p>
          <w:p w:rsidR="00000000" w:rsidRPr="0030061E" w:rsidP="0030061E">
            <w:pPr>
              <w:pStyle w:val="ListBullet"/>
            </w:pPr>
            <w:r w:rsidRPr="0030061E">
              <w:t>Sensory information that indicates a deviation from standard operating p</w:t>
            </w:r>
            <w:r w:rsidRPr="0030061E">
              <w:t>arameters</w:t>
            </w:r>
          </w:p>
          <w:p w:rsidR="00000000" w:rsidRPr="0030061E" w:rsidP="0030061E">
            <w:pPr>
              <w:pStyle w:val="ListBullet"/>
            </w:pPr>
            <w:r w:rsidRPr="0030061E">
              <w:t>Sufficient knowledge of electronic and other control systems, operation and application to make appropriate adjustments that control the storage and distribution of pulped product within level of responsibility</w:t>
            </w:r>
          </w:p>
        </w:tc>
      </w:tr>
    </w:tbl>
    <w:p w:rsidR="0034242C" w:rsidP="0030061E">
      <w:pPr>
        <w:pStyle w:val="BodyText"/>
      </w:pPr>
    </w:p>
    <w:p w:rsidR="0034242C" w:rsidP="0030061E">
      <w:pPr>
        <w:pStyle w:val="BodyText"/>
      </w:pPr>
    </w:p>
    <w:p w:rsidR="0034242C" w:rsidP="0030061E">
      <w:pPr>
        <w:pStyle w:val="BodyText"/>
      </w:pPr>
    </w:p>
    <w:p w:rsidR="00000000" w:rsidRPr="0030061E" w:rsidP="0030061E">
      <w:pPr>
        <w:pStyle w:val="Heading1"/>
      </w:pPr>
      <w:bookmarkStart w:id="10" w:name="O_243536"/>
      <w:bookmarkEnd w:id="10"/>
      <w:r w:rsidRPr="0030061E">
        <w:t>Evidence Guide</w:t>
      </w:r>
    </w:p>
    <w:tbl>
      <w:tblPr>
        <w:tblW w:w="9242" w:type="dxa"/>
        <w:tblLayout w:type="fixed"/>
        <w:tblCellMar>
          <w:left w:w="62" w:type="dxa"/>
          <w:right w:w="62" w:type="dxa"/>
        </w:tblCellMar>
        <w:tblLook w:val="0000"/>
      </w:tblPr>
      <w:tblGrid>
        <w:gridCol w:w="3767"/>
        <w:gridCol w:w="5475"/>
      </w:tblGrid>
      <w:tr w:rsidTr="0034242C">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EVIDENCE GUIDE</w:t>
            </w:r>
          </w:p>
        </w:tc>
      </w:tr>
      <w:tr w:rsidTr="0034242C">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The evidence guide provides advice on assessment and must be read in conjunction with the performance criteria, required skills and knowledge, range statement and the Assessment Guidelines for the Training Package.</w:t>
            </w:r>
          </w:p>
        </w:tc>
      </w:tr>
      <w:tr w:rsidTr="0034242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p>
        </w:tc>
      </w:tr>
      <w:tr w:rsidTr="0034242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Evidence should be relevant to the work. It should satisfy the requirements of the elements and performance criteria and include consider</w:t>
            </w:r>
            <w:r w:rsidRPr="0030061E">
              <w:t>ation of:</w:t>
            </w:r>
          </w:p>
          <w:p w:rsidR="00000000" w:rsidRPr="0030061E" w:rsidP="0030061E">
            <w:pPr>
              <w:pStyle w:val="ListBullet"/>
            </w:pPr>
            <w:r w:rsidRPr="0030061E">
              <w:t>the required knowledge and skills tailored to the needs of the specific workplace</w:t>
            </w:r>
          </w:p>
          <w:p w:rsidR="00000000" w:rsidRPr="0030061E" w:rsidP="0030061E">
            <w:pPr>
              <w:pStyle w:val="ListBullet"/>
            </w:pPr>
            <w:r w:rsidRPr="0030061E">
              <w:t>applicable OHS regulations, environmental and safe working requirements/practices, SOP and housekeeping requirements</w:t>
            </w:r>
          </w:p>
          <w:p w:rsidR="00000000" w:rsidRPr="0030061E" w:rsidP="0030061E">
            <w:pPr>
              <w:pStyle w:val="ListBullet"/>
            </w:pPr>
            <w:r w:rsidRPr="0030061E">
              <w:t>applicable aspects of the range statement</w:t>
            </w:r>
          </w:p>
          <w:p w:rsidR="00000000" w:rsidP="0030061E">
            <w:pPr>
              <w:pStyle w:val="ListBullet"/>
              <w:rPr>
                <w:lang w:val="en-NZ"/>
              </w:rPr>
            </w:pPr>
            <w:r w:rsidRPr="0030061E">
              <w:t>practical workplace demonstration of skills in storing and distributing pulped product</w:t>
            </w:r>
          </w:p>
        </w:tc>
      </w:tr>
      <w:tr w:rsidTr="0034242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A workplace assessment must be used to assess:</w:t>
            </w:r>
          </w:p>
          <w:p w:rsidR="00000000" w:rsidRPr="0030061E" w:rsidP="0030061E">
            <w:pPr>
              <w:pStyle w:val="ListBullet"/>
            </w:pPr>
            <w:r w:rsidRPr="0030061E">
              <w:t>the application of required knowledge on the job</w:t>
            </w:r>
          </w:p>
          <w:p w:rsidR="00000000" w:rsidRPr="0030061E" w:rsidP="0030061E">
            <w:pPr>
              <w:pStyle w:val="ListBullet"/>
            </w:pPr>
            <w:r w:rsidRPr="0030061E">
              <w:t>the application of ski</w:t>
            </w:r>
            <w:r w:rsidRPr="0030061E">
              <w:t>lls on the job, over time and under a range of typical conditions that may be experienced in storing and distributing pulped product</w:t>
            </w:r>
          </w:p>
          <w:p w:rsidR="00000000" w:rsidP="0030061E">
            <w:pPr>
              <w:pStyle w:val="BodyText"/>
              <w:rPr>
                <w:lang w:val="en-NZ"/>
              </w:rPr>
            </w:pPr>
            <w:r w:rsidRPr="0030061E">
              <w:t>Access to the full range of equipment involved in storage and distribution of pulped product in a pulp or paper mill is req</w:t>
            </w:r>
            <w:r w:rsidRPr="0030061E">
              <w:t>uired</w:t>
            </w:r>
          </w:p>
        </w:tc>
      </w:tr>
      <w:tr w:rsidTr="0034242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A combination of assessment methods should be used. The following examples are appropriate for this unit:</w:t>
            </w:r>
          </w:p>
          <w:p w:rsidR="00000000" w:rsidRPr="0030061E" w:rsidP="0030061E">
            <w:pPr>
              <w:pStyle w:val="ListBullet"/>
            </w:pPr>
            <w:r w:rsidRPr="0030061E">
              <w:t>observation of applied skills and knowledge on the job</w:t>
            </w:r>
          </w:p>
          <w:p w:rsidR="00000000" w:rsidRPr="0030061E" w:rsidP="0030061E">
            <w:pPr>
              <w:pStyle w:val="ListBullet"/>
            </w:pPr>
            <w:r w:rsidRPr="0030061E">
              <w:t>workplace demonstrations via a mock-up or simulation that replicat</w:t>
            </w:r>
            <w:r w:rsidRPr="0030061E">
              <w:t>e part/s of the job</w:t>
            </w:r>
          </w:p>
          <w:p w:rsidR="00000000" w:rsidRPr="0030061E" w:rsidP="0030061E">
            <w:pPr>
              <w:pStyle w:val="ListBullet"/>
            </w:pPr>
            <w:r w:rsidRPr="0030061E">
              <w:t>answers to written or verbal questions about specific skills and knowledge</w:t>
            </w:r>
          </w:p>
          <w:p w:rsidR="00000000" w:rsidRPr="0030061E" w:rsidP="0030061E">
            <w:pPr>
              <w:pStyle w:val="ListBullet"/>
            </w:pPr>
            <w:r w:rsidRPr="0030061E">
              <w:t xml:space="preserve">third-party reports from relevant and skilled personnel </w:t>
            </w:r>
          </w:p>
          <w:p w:rsidR="00000000" w:rsidRPr="0030061E" w:rsidP="0030061E">
            <w:pPr>
              <w:pStyle w:val="ListBullet"/>
            </w:pPr>
            <w:r w:rsidRPr="0030061E">
              <w:t>written evidence e.g. log sheet entries, checklist entries, test results</w:t>
            </w:r>
          </w:p>
          <w:p w:rsidR="00000000" w:rsidRPr="0030061E" w:rsidP="0030061E">
            <w:pPr>
              <w:pStyle w:val="BodyText"/>
            </w:pPr>
            <w:r w:rsidRPr="0030061E">
              <w:t>Assessment processes and tec</w:t>
            </w:r>
            <w:r w:rsidRPr="0030061E">
              <w:t>hniques must be culturally appropriate and in keeping with the language and literacy capacity of the learner and the work being performed. This includes conducting an assessment in a manner that allows thoughts to be conveyed verbally so that the learner c</w:t>
            </w:r>
            <w:r w:rsidRPr="0030061E">
              <w:t>an both understand and be understood by the assessor (e.g. use plain English and terminology used on the job)</w:t>
            </w:r>
          </w:p>
          <w:p w:rsidR="00000000" w:rsidRPr="0030061E" w:rsidP="0030061E">
            <w:pPr>
              <w:pStyle w:val="BodyText"/>
            </w:pPr>
            <w:r w:rsidRPr="0030061E">
              <w:t>A holistic assessment with other units relevant to the pulp and paper industry, mill and job role is recommended</w:t>
            </w:r>
          </w:p>
          <w:p w:rsidR="00000000" w:rsidRPr="0030061E" w:rsidP="0030061E">
            <w:pPr>
              <w:pStyle w:val="BodyText"/>
            </w:pPr>
            <w:r w:rsidRPr="0030061E">
              <w:t>Additional information on approac</w:t>
            </w:r>
            <w:r w:rsidRPr="0030061E">
              <w:t>hes to assessment for the pulp and paper industry is provided in the Assessment Guidelines for this Training Package</w:t>
            </w:r>
          </w:p>
        </w:tc>
      </w:tr>
    </w:tbl>
    <w:p w:rsidR="0034242C" w:rsidP="0030061E">
      <w:pPr>
        <w:pStyle w:val="BodyText"/>
      </w:pPr>
    </w:p>
    <w:p w:rsidR="0034242C" w:rsidP="0030061E">
      <w:pPr>
        <w:pStyle w:val="BodyText"/>
      </w:pPr>
    </w:p>
    <w:p w:rsidR="00000000" w:rsidRPr="0030061E" w:rsidP="0030061E">
      <w:pPr>
        <w:pStyle w:val="Heading1"/>
      </w:pPr>
      <w:bookmarkStart w:id="11" w:name="O_251519"/>
      <w:bookmarkEnd w:id="11"/>
      <w:r w:rsidRPr="0030061E">
        <w:t>Range Statement</w:t>
      </w:r>
    </w:p>
    <w:tbl>
      <w:tblPr>
        <w:tblW w:w="0" w:type="auto"/>
        <w:tblLayout w:type="fixed"/>
        <w:tblCellMar>
          <w:left w:w="62" w:type="dxa"/>
          <w:right w:w="62" w:type="dxa"/>
        </w:tblCellMar>
        <w:tblLook w:val="0000"/>
      </w:tblPr>
      <w:tblGrid>
        <w:gridCol w:w="3409"/>
        <w:gridCol w:w="5059"/>
        <w:gridCol w:w="54"/>
      </w:tblGrid>
      <w:tr w:rsidTr="0034242C">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rPr>
                <w:rStyle w:val="SpecialBold"/>
              </w:rPr>
              <w:t>RANGE STATEMENT</w:t>
            </w:r>
          </w:p>
        </w:tc>
      </w:tr>
      <w:tr w:rsidTr="0034242C">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The range statement relates to the unit of competency as a whole. It allows for different work environments and situations that may affect performance. Bold italicised wording, if used in the performance criteria, is detailed below. Essential operating con</w:t>
            </w:r>
            <w:r w:rsidRPr="0030061E">
              <w:t>ditions that may be present with training and assessment (depending on the work situation, needs of the candidate, accessibility of the item, and local industry and regional contexts) may also be included.</w:t>
            </w:r>
          </w:p>
        </w:tc>
      </w:tr>
      <w:tr w:rsidTr="0034242C">
        <w:tblPrEx>
          <w:tblW w:w="0" w:type="auto"/>
          <w:tblLayout w:type="fixed"/>
          <w:tblCellMar>
            <w:left w:w="62" w:type="dxa"/>
            <w:right w:w="62" w:type="dxa"/>
          </w:tblCellMar>
          <w:tblLook w:val="0000"/>
        </w:tblPrEx>
        <w:trPr>
          <w:gridAfter w:val="1"/>
          <w:wAfter w:w="54" w:type="dxa"/>
        </w:trPr>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Productivity requirements may include:</w:t>
            </w:r>
          </w:p>
        </w:tc>
        <w:tc>
          <w:tcPr>
            <w:tcW w:w="5059" w:type="dxa"/>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energy e</w:t>
            </w:r>
            <w:r w:rsidRPr="0030061E">
              <w:t>fficiency</w:t>
            </w:r>
          </w:p>
          <w:p w:rsidR="00000000" w:rsidRPr="0030061E" w:rsidP="0030061E">
            <w:pPr>
              <w:pStyle w:val="ListBullet"/>
            </w:pPr>
            <w:r w:rsidRPr="0030061E">
              <w:t>waste minimisation</w:t>
            </w:r>
          </w:p>
          <w:p w:rsidR="00000000" w:rsidRPr="0030061E" w:rsidP="0030061E">
            <w:pPr>
              <w:pStyle w:val="ListBullet"/>
            </w:pPr>
            <w:r w:rsidRPr="0030061E">
              <w:t xml:space="preserve">evaporation minimisation, including landfill and waste water reduction </w:t>
            </w:r>
          </w:p>
          <w:p w:rsidR="00000000" w:rsidRPr="0030061E" w:rsidP="0030061E">
            <w:pPr>
              <w:pStyle w:val="ListBullet"/>
            </w:pPr>
            <w:r w:rsidRPr="0030061E">
              <w:t>environmentally safe waste disposal</w:t>
            </w:r>
          </w:p>
          <w:p w:rsidR="00000000" w:rsidRPr="0030061E" w:rsidP="0030061E">
            <w:pPr>
              <w:pStyle w:val="ListBullet"/>
            </w:pPr>
            <w:r w:rsidRPr="0030061E">
              <w:t xml:space="preserve">consideration of resource utilisation, including fibre efficiency </w:t>
            </w:r>
          </w:p>
          <w:p w:rsidR="00000000" w:rsidRPr="0030061E" w:rsidP="0030061E">
            <w:pPr>
              <w:pStyle w:val="ListBullet"/>
            </w:pPr>
            <w:r w:rsidRPr="0030061E">
              <w:t>minimising delays</w:t>
            </w:r>
          </w:p>
          <w:p w:rsidR="00000000" w:rsidRPr="0030061E" w:rsidP="0030061E">
            <w:pPr>
              <w:pStyle w:val="ListBullet"/>
            </w:pPr>
            <w:r w:rsidRPr="0030061E">
              <w:t>chemical recovery maximisation</w:t>
            </w:r>
          </w:p>
          <w:p w:rsidR="00000000" w:rsidRPr="0030061E" w:rsidP="0030061E">
            <w:pPr>
              <w:pStyle w:val="ListBullet"/>
            </w:pPr>
            <w:r w:rsidRPr="0030061E">
              <w:t>meeting key performance indicators</w:t>
            </w:r>
          </w:p>
          <w:p w:rsidR="00000000" w:rsidRPr="0030061E" w:rsidP="0030061E">
            <w:pPr>
              <w:pStyle w:val="ListBullet"/>
            </w:pPr>
            <w:r w:rsidRPr="0030061E">
              <w:t>line speed</w:t>
            </w:r>
          </w:p>
          <w:p w:rsidR="00000000" w:rsidRPr="0030061E" w:rsidP="0030061E">
            <w:pPr>
              <w:pStyle w:val="ListBullet"/>
            </w:pPr>
            <w:r w:rsidRPr="0030061E">
              <w:t>handovers</w:t>
            </w:r>
          </w:p>
          <w:p w:rsidR="00000000" w:rsidRPr="0030061E" w:rsidP="0030061E">
            <w:pPr>
              <w:pStyle w:val="ListBullet"/>
            </w:pPr>
            <w:r w:rsidRPr="0030061E">
              <w:t>quality checks</w:t>
            </w:r>
          </w:p>
          <w:p w:rsidR="00000000" w:rsidRPr="0030061E" w:rsidP="0030061E">
            <w:pPr>
              <w:pStyle w:val="ListBullet"/>
            </w:pPr>
            <w:r w:rsidRPr="0030061E">
              <w:t>meeting output targets i.e. net tonnes per employee per annum</w:t>
            </w:r>
          </w:p>
          <w:p w:rsidR="00000000" w:rsidRPr="0030061E" w:rsidP="0030061E">
            <w:pPr>
              <w:pStyle w:val="ListBullet"/>
            </w:pPr>
            <w:r w:rsidRPr="0030061E">
              <w:t>machine/process time availability i.e. time the machine or process is making product</w:t>
            </w:r>
          </w:p>
          <w:p w:rsidR="00000000" w:rsidP="0030061E">
            <w:pPr>
              <w:pStyle w:val="ListBullet"/>
              <w:rPr>
                <w:lang w:val="en-NZ"/>
              </w:rPr>
            </w:pPr>
            <w:r w:rsidRPr="0030061E">
              <w:t>machine/process production rate</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Opera</w:t>
            </w:r>
            <w:r w:rsidRPr="0030061E">
              <w:t>tional parameters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flows</w:t>
            </w:r>
          </w:p>
          <w:p w:rsidR="00000000" w:rsidRPr="0030061E" w:rsidP="0030061E">
            <w:pPr>
              <w:pStyle w:val="ListBullet"/>
            </w:pPr>
            <w:r w:rsidRPr="0030061E">
              <w:t>temperatures</w:t>
            </w:r>
          </w:p>
          <w:p w:rsidR="00000000" w:rsidRPr="0030061E" w:rsidP="0030061E">
            <w:pPr>
              <w:pStyle w:val="ListBullet"/>
            </w:pPr>
            <w:r w:rsidRPr="0030061E">
              <w:t>pressures</w:t>
            </w:r>
          </w:p>
          <w:p w:rsidR="00000000" w:rsidRPr="0030061E" w:rsidP="0030061E">
            <w:pPr>
              <w:pStyle w:val="ListBullet"/>
            </w:pPr>
            <w:r w:rsidRPr="0030061E">
              <w:t>through put</w:t>
            </w:r>
          </w:p>
          <w:p w:rsidR="00000000" w:rsidRPr="0030061E" w:rsidP="0030061E">
            <w:pPr>
              <w:pStyle w:val="ListBullet"/>
            </w:pPr>
            <w:r w:rsidRPr="0030061E">
              <w:t>consistencies</w:t>
            </w:r>
          </w:p>
          <w:p w:rsidR="00000000" w:rsidRPr="0030061E" w:rsidP="0030061E">
            <w:pPr>
              <w:pStyle w:val="ListBullet"/>
            </w:pPr>
            <w:r w:rsidRPr="0030061E">
              <w:t>amps</w:t>
            </w:r>
          </w:p>
          <w:p w:rsidR="00000000" w:rsidRPr="0030061E" w:rsidP="0030061E">
            <w:pPr>
              <w:pStyle w:val="ListBullet"/>
            </w:pPr>
            <w:r w:rsidRPr="0030061E">
              <w:t>set points</w:t>
            </w:r>
          </w:p>
          <w:p w:rsidR="00000000" w:rsidRPr="0030061E" w:rsidP="0030061E">
            <w:pPr>
              <w:pStyle w:val="ListBullet"/>
            </w:pPr>
            <w:r w:rsidRPr="0030061E">
              <w:t>valve settings</w:t>
            </w:r>
          </w:p>
          <w:p w:rsidR="00000000" w:rsidRPr="0030061E" w:rsidP="0030061E">
            <w:pPr>
              <w:pStyle w:val="ListBullet"/>
            </w:pPr>
            <w:r w:rsidRPr="0030061E">
              <w:t>levels</w:t>
            </w:r>
          </w:p>
          <w:p w:rsidR="00000000" w:rsidP="0030061E">
            <w:pPr>
              <w:pStyle w:val="ListBullet"/>
              <w:rPr>
                <w:lang w:val="en-NZ"/>
              </w:rPr>
            </w:pPr>
            <w:r w:rsidRPr="0030061E">
              <w:t>interlocks</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Storage levels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vats</w:t>
            </w:r>
          </w:p>
          <w:p w:rsidR="00000000" w:rsidRPr="0030061E" w:rsidP="0030061E">
            <w:pPr>
              <w:pStyle w:val="ListBullet"/>
            </w:pPr>
            <w:r w:rsidRPr="0030061E">
              <w:t>chests</w:t>
            </w:r>
          </w:p>
          <w:p w:rsidR="00000000" w:rsidRPr="0030061E" w:rsidP="0030061E">
            <w:pPr>
              <w:pStyle w:val="ListBullet"/>
            </w:pPr>
            <w:r w:rsidRPr="0030061E">
              <w:t>silos</w:t>
            </w:r>
          </w:p>
          <w:p w:rsidR="00000000" w:rsidRPr="0030061E" w:rsidP="0030061E">
            <w:pPr>
              <w:pStyle w:val="ListBullet"/>
            </w:pPr>
            <w:r w:rsidRPr="0030061E">
              <w:t>tanks</w:t>
            </w:r>
          </w:p>
          <w:p w:rsidR="00000000" w:rsidRPr="0030061E" w:rsidP="0030061E">
            <w:pPr>
              <w:pStyle w:val="ListBullet"/>
            </w:pPr>
            <w:r w:rsidRPr="0030061E">
              <w:t>bins</w:t>
            </w:r>
          </w:p>
          <w:p w:rsidR="00000000" w:rsidP="0030061E">
            <w:pPr>
              <w:pStyle w:val="ListBullet"/>
              <w:rPr>
                <w:lang w:val="en-NZ"/>
              </w:rPr>
            </w:pPr>
            <w:r w:rsidRPr="0030061E">
              <w:t>piles</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Pulping processes - chemical, mechanical and semi-chemical pulping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bleaching plant operations</w:t>
            </w:r>
          </w:p>
          <w:p w:rsidR="00000000" w:rsidRPr="0030061E" w:rsidP="0030061E">
            <w:pPr>
              <w:pStyle w:val="ListBullet"/>
            </w:pPr>
            <w:r w:rsidRPr="0030061E">
              <w:t>refining</w:t>
            </w:r>
          </w:p>
          <w:p w:rsidR="00000000" w:rsidRPr="0030061E" w:rsidP="0030061E">
            <w:pPr>
              <w:pStyle w:val="ListBullet"/>
            </w:pPr>
            <w:r w:rsidRPr="0030061E">
              <w:t>chip preparation</w:t>
            </w:r>
          </w:p>
          <w:p w:rsidR="00000000" w:rsidRPr="0030061E" w:rsidP="0030061E">
            <w:pPr>
              <w:pStyle w:val="ListBullet"/>
            </w:pPr>
            <w:r w:rsidRPr="0030061E">
              <w:t>cleaning or washing systems</w:t>
            </w:r>
          </w:p>
          <w:p w:rsidR="00000000" w:rsidRPr="0030061E" w:rsidP="0030061E">
            <w:pPr>
              <w:pStyle w:val="ListBullet"/>
            </w:pPr>
            <w:r w:rsidRPr="0030061E">
              <w:t>chemical preparation and treatment</w:t>
            </w:r>
          </w:p>
          <w:p w:rsidR="00000000" w:rsidRPr="0030061E" w:rsidP="0030061E">
            <w:pPr>
              <w:pStyle w:val="ListBullet"/>
            </w:pPr>
            <w:r w:rsidRPr="0030061E">
              <w:t>pulp lapping production</w:t>
            </w:r>
          </w:p>
          <w:p w:rsidR="00000000" w:rsidRPr="0030061E" w:rsidP="0030061E">
            <w:pPr>
              <w:pStyle w:val="ListBullet"/>
            </w:pPr>
            <w:r w:rsidRPr="0030061E">
              <w:t>stock distribution and storage</w:t>
            </w:r>
          </w:p>
          <w:p w:rsidR="00000000" w:rsidRPr="0030061E" w:rsidP="0030061E">
            <w:pPr>
              <w:pStyle w:val="ListBullet"/>
            </w:pPr>
            <w:r w:rsidRPr="0030061E">
              <w:t>dige</w:t>
            </w:r>
            <w:r w:rsidRPr="0030061E">
              <w:t>ster operations</w:t>
            </w:r>
          </w:p>
          <w:p w:rsidR="00000000" w:rsidP="0030061E">
            <w:pPr>
              <w:pStyle w:val="ListBullet"/>
              <w:rPr>
                <w:lang w:val="en-NZ"/>
              </w:rPr>
            </w:pPr>
            <w:r w:rsidRPr="0030061E">
              <w:t>mechanical pulping systems</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Products of these processes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bleached or unbleached pulp</w:t>
            </w:r>
          </w:p>
          <w:p w:rsidR="00000000" w:rsidRPr="0030061E" w:rsidP="0030061E">
            <w:pPr>
              <w:pStyle w:val="ListBullet"/>
            </w:pPr>
            <w:r w:rsidRPr="0030061E">
              <w:t>fluff pulp</w:t>
            </w:r>
          </w:p>
          <w:p w:rsidR="00000000" w:rsidRPr="0030061E" w:rsidP="0030061E">
            <w:pPr>
              <w:pStyle w:val="ListBullet"/>
            </w:pPr>
            <w:r w:rsidRPr="0030061E">
              <w:t>crumbed pulp</w:t>
            </w:r>
          </w:p>
          <w:p w:rsidR="00000000" w:rsidRPr="0030061E" w:rsidP="0030061E">
            <w:pPr>
              <w:pStyle w:val="ListBullet"/>
            </w:pPr>
            <w:r w:rsidRPr="0030061E">
              <w:t>baled, rolled or sheet pulp</w:t>
            </w:r>
          </w:p>
          <w:p w:rsidR="00000000" w:rsidP="0030061E">
            <w:pPr>
              <w:pStyle w:val="ListBullet"/>
              <w:rPr>
                <w:lang w:val="en-NZ"/>
              </w:rPr>
            </w:pPr>
            <w:r w:rsidRPr="0030061E">
              <w:t>slushed pulp</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 xml:space="preserve">Materials and supplies may include:  </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woodchips</w:t>
            </w:r>
          </w:p>
          <w:p w:rsidR="00000000" w:rsidRPr="0030061E" w:rsidP="0030061E">
            <w:pPr>
              <w:pStyle w:val="ListBullet"/>
            </w:pPr>
            <w:r w:rsidRPr="0030061E">
              <w:t>pulp</w:t>
            </w:r>
          </w:p>
          <w:p w:rsidR="00000000" w:rsidRPr="0030061E" w:rsidP="0030061E">
            <w:pPr>
              <w:pStyle w:val="ListBullet"/>
            </w:pPr>
            <w:r w:rsidRPr="0030061E">
              <w:t>steam</w:t>
            </w:r>
          </w:p>
          <w:p w:rsidR="00000000" w:rsidRPr="0030061E" w:rsidP="0030061E">
            <w:pPr>
              <w:pStyle w:val="ListBullet"/>
            </w:pPr>
            <w:r w:rsidRPr="0030061E">
              <w:t>water</w:t>
            </w:r>
          </w:p>
          <w:p w:rsidR="00000000" w:rsidRPr="0030061E" w:rsidP="0030061E">
            <w:pPr>
              <w:pStyle w:val="ListBullet"/>
            </w:pPr>
            <w:r w:rsidRPr="0030061E">
              <w:t>chemicals</w:t>
            </w:r>
          </w:p>
          <w:p w:rsidR="00000000" w:rsidP="0030061E">
            <w:pPr>
              <w:pStyle w:val="ListBullet"/>
              <w:rPr>
                <w:lang w:val="en-NZ"/>
              </w:rPr>
            </w:pPr>
            <w:r w:rsidRPr="0030061E">
              <w:t>power</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Equipment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power and steam systems</w:t>
            </w:r>
          </w:p>
          <w:p w:rsidR="00000000" w:rsidRPr="0030061E" w:rsidP="0030061E">
            <w:pPr>
              <w:pStyle w:val="ListBullet"/>
            </w:pPr>
            <w:r w:rsidRPr="0030061E">
              <w:t>hydraulic and electrical systems</w:t>
            </w:r>
          </w:p>
          <w:p w:rsidR="00000000" w:rsidRPr="0030061E" w:rsidP="0030061E">
            <w:pPr>
              <w:pStyle w:val="ListBullet"/>
            </w:pPr>
            <w:r w:rsidRPr="0030061E">
              <w:t>chemical delivery and processing</w:t>
            </w:r>
          </w:p>
          <w:p w:rsidR="00000000" w:rsidRPr="0030061E" w:rsidP="0030061E">
            <w:pPr>
              <w:pStyle w:val="ListBullet"/>
            </w:pPr>
            <w:r w:rsidRPr="0030061E">
              <w:t>conveyors and pump distribution equipment</w:t>
            </w:r>
          </w:p>
          <w:p w:rsidR="00000000" w:rsidRPr="0030061E" w:rsidP="0030061E">
            <w:pPr>
              <w:pStyle w:val="ListBullet"/>
            </w:pPr>
            <w:r w:rsidRPr="0030061E">
              <w:t>pneumatic systems</w:t>
            </w:r>
          </w:p>
          <w:p w:rsidR="00000000" w:rsidRPr="0030061E" w:rsidP="0030061E">
            <w:pPr>
              <w:pStyle w:val="ListBullet"/>
            </w:pPr>
            <w:r w:rsidRPr="0030061E">
              <w:t>process plant</w:t>
            </w:r>
          </w:p>
          <w:p w:rsidR="00000000" w:rsidRPr="0030061E" w:rsidP="0030061E">
            <w:pPr>
              <w:pStyle w:val="ListBullet"/>
            </w:pPr>
            <w:r w:rsidRPr="0030061E">
              <w:t>materials handling equipment</w:t>
            </w:r>
          </w:p>
          <w:p w:rsidR="00000000" w:rsidRPr="0030061E" w:rsidP="0030061E">
            <w:pPr>
              <w:pStyle w:val="ListBullet"/>
            </w:pPr>
            <w:r w:rsidRPr="0030061E">
              <w:t>hand and power tools</w:t>
            </w:r>
          </w:p>
          <w:p w:rsidR="00000000" w:rsidRPr="0030061E" w:rsidP="0030061E">
            <w:pPr>
              <w:pStyle w:val="ListBullet"/>
            </w:pPr>
            <w:r w:rsidRPr="0030061E">
              <w:t>computer systems</w:t>
            </w:r>
          </w:p>
          <w:p w:rsidR="00000000" w:rsidRPr="0030061E" w:rsidP="0030061E">
            <w:pPr>
              <w:pStyle w:val="ListBullet"/>
            </w:pPr>
            <w:r w:rsidRPr="0030061E">
              <w:t>electronic screens and alarms</w:t>
            </w:r>
          </w:p>
          <w:p w:rsidR="00000000" w:rsidRPr="0030061E" w:rsidP="0030061E">
            <w:pPr>
              <w:pStyle w:val="ListBullet"/>
            </w:pPr>
            <w:r w:rsidRPr="0030061E">
              <w:t>process control systems</w:t>
            </w:r>
          </w:p>
          <w:p w:rsidR="00000000" w:rsidRPr="0030061E" w:rsidP="0030061E">
            <w:pPr>
              <w:pStyle w:val="ListBullet"/>
            </w:pPr>
            <w:r w:rsidRPr="0030061E">
              <w:t>analogue and digital instruments</w:t>
            </w:r>
          </w:p>
          <w:p w:rsidR="00000000" w:rsidP="0030061E">
            <w:pPr>
              <w:pStyle w:val="ListBullet"/>
              <w:rPr>
                <w:lang w:val="en-NZ"/>
              </w:rPr>
            </w:pPr>
            <w:r w:rsidRPr="0030061E">
              <w:t>fully automated, semi-automated, manually operated plant and equipment appropriate to pulping operations</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Electronic control systems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Digital Control System (DCS)</w:t>
            </w:r>
          </w:p>
          <w:p w:rsidR="00000000" w:rsidRPr="0030061E" w:rsidP="0030061E">
            <w:pPr>
              <w:pStyle w:val="ListBullet"/>
            </w:pPr>
            <w:r w:rsidRPr="0030061E">
              <w:t>touch screens</w:t>
            </w:r>
          </w:p>
          <w:p w:rsidR="00000000" w:rsidP="0030061E">
            <w:pPr>
              <w:pStyle w:val="ListBullet"/>
              <w:rPr>
                <w:lang w:val="en-NZ"/>
              </w:rPr>
            </w:pPr>
            <w:r w:rsidRPr="0030061E">
              <w:t>robotics</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Legislation, regulatory, licensing and certification requirements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OHS and environmental requirements (local, state and commonwealth)</w:t>
            </w:r>
          </w:p>
          <w:p w:rsidR="00000000" w:rsidRPr="0030061E" w:rsidP="0030061E">
            <w:pPr>
              <w:pStyle w:val="ListBullet"/>
            </w:pPr>
            <w:r w:rsidRPr="0030061E">
              <w:t xml:space="preserve">activity or task specific high risk (and non-high risk) </w:t>
            </w:r>
            <w:r w:rsidRPr="0030061E">
              <w:t xml:space="preserve">load shifting licensing requirements </w:t>
            </w:r>
          </w:p>
          <w:p w:rsidR="00000000" w:rsidRPr="0030061E" w:rsidP="0030061E">
            <w:pPr>
              <w:pStyle w:val="ListBullet"/>
            </w:pPr>
            <w:r w:rsidRPr="0030061E">
              <w:t>relevant endorsed licences</w:t>
            </w:r>
          </w:p>
          <w:p w:rsidR="00000000" w:rsidRPr="0030061E" w:rsidP="0030061E">
            <w:pPr>
              <w:pStyle w:val="ListBullet"/>
            </w:pPr>
            <w:r w:rsidRPr="0030061E">
              <w:t>hazardous chemical handling requirements</w:t>
            </w:r>
          </w:p>
          <w:p w:rsidR="00000000" w:rsidRPr="0030061E" w:rsidP="0030061E">
            <w:pPr>
              <w:pStyle w:val="ListBullet"/>
            </w:pPr>
            <w:r w:rsidRPr="0030061E">
              <w:t>air and gas discharge requirements</w:t>
            </w:r>
          </w:p>
          <w:p w:rsidR="00000000" w:rsidP="0030061E">
            <w:pPr>
              <w:pStyle w:val="ListBullet"/>
              <w:rPr>
                <w:lang w:val="en-NZ"/>
              </w:rPr>
            </w:pPr>
            <w:r w:rsidRPr="0030061E">
              <w:t>safety instructions</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Documentation, procedures and reports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SOP</w:t>
            </w:r>
          </w:p>
          <w:p w:rsidR="00000000" w:rsidRPr="0030061E" w:rsidP="0030061E">
            <w:pPr>
              <w:pStyle w:val="ListBullet"/>
            </w:pPr>
            <w:r w:rsidRPr="0030061E">
              <w:t>work instructions or purchase orders</w:t>
            </w:r>
          </w:p>
          <w:p w:rsidR="00000000" w:rsidRPr="0030061E" w:rsidP="0030061E">
            <w:pPr>
              <w:pStyle w:val="ListBullet"/>
            </w:pPr>
            <w:r w:rsidRPr="0030061E">
              <w:t>environmental sustainability requirements/practices</w:t>
            </w:r>
          </w:p>
          <w:p w:rsidR="00000000" w:rsidRPr="0030061E" w:rsidP="0030061E">
            <w:pPr>
              <w:pStyle w:val="ListBullet"/>
            </w:pPr>
            <w:r w:rsidRPr="0030061E">
              <w:t>plant manufacturing operating manuals</w:t>
            </w:r>
          </w:p>
          <w:p w:rsidR="00000000" w:rsidRPr="0030061E" w:rsidP="0030061E">
            <w:pPr>
              <w:pStyle w:val="ListBullet"/>
            </w:pPr>
            <w:r w:rsidRPr="0030061E">
              <w:t>quality procedures</w:t>
            </w:r>
          </w:p>
          <w:p w:rsidR="00000000" w:rsidRPr="0030061E" w:rsidP="0030061E">
            <w:pPr>
              <w:pStyle w:val="ListBullet"/>
            </w:pPr>
            <w:r w:rsidRPr="0030061E">
              <w:t>oil or chemical spills and disposal guidelines</w:t>
            </w:r>
          </w:p>
          <w:p w:rsidR="00000000" w:rsidRPr="0030061E" w:rsidP="0030061E">
            <w:pPr>
              <w:pStyle w:val="ListBullet"/>
            </w:pPr>
            <w:r w:rsidRPr="0030061E">
              <w:t>plant isolation documentation</w:t>
            </w:r>
          </w:p>
          <w:p w:rsidR="00000000" w:rsidRPr="0030061E" w:rsidP="0030061E">
            <w:pPr>
              <w:pStyle w:val="ListBullet"/>
            </w:pPr>
            <w:r w:rsidRPr="0030061E">
              <w:t>safe work documentation e.g. plant clearance, job safety analysis, per</w:t>
            </w:r>
            <w:r w:rsidRPr="0030061E">
              <w:t>mit systems</w:t>
            </w:r>
          </w:p>
          <w:p w:rsidR="00000000" w:rsidRPr="0030061E" w:rsidP="0030061E">
            <w:pPr>
              <w:pStyle w:val="ListBullet"/>
            </w:pPr>
            <w:r w:rsidRPr="0030061E">
              <w:t>log sheets and shift reports</w:t>
            </w:r>
          </w:p>
          <w:p w:rsidR="00000000" w:rsidRPr="0030061E" w:rsidP="0030061E">
            <w:pPr>
              <w:pStyle w:val="ListBullet"/>
            </w:pPr>
            <w:r w:rsidRPr="0030061E">
              <w:t>work orders</w:t>
            </w:r>
          </w:p>
          <w:p w:rsidR="00000000" w:rsidRPr="0030061E" w:rsidP="0030061E">
            <w:pPr>
              <w:pStyle w:val="ListBullet"/>
            </w:pPr>
            <w:r w:rsidRPr="0030061E">
              <w:t>delivery or distribution documentation</w:t>
            </w:r>
          </w:p>
          <w:p w:rsidR="00000000" w:rsidRPr="0030061E" w:rsidP="0030061E">
            <w:pPr>
              <w:pStyle w:val="ListBullet"/>
            </w:pPr>
            <w:r w:rsidRPr="0030061E">
              <w:t>tally or production records</w:t>
            </w:r>
          </w:p>
          <w:p w:rsidR="00000000" w:rsidRPr="0030061E" w:rsidP="0030061E">
            <w:pPr>
              <w:pStyle w:val="ListBullet"/>
            </w:pPr>
            <w:r w:rsidRPr="0030061E">
              <w:t>incident reports</w:t>
            </w:r>
          </w:p>
          <w:p w:rsidR="00000000" w:rsidRPr="0030061E" w:rsidP="0030061E">
            <w:pPr>
              <w:pStyle w:val="ListBullet"/>
            </w:pPr>
            <w:r w:rsidRPr="0030061E">
              <w:t>Materials Safety Data Sheets (MSDS)</w:t>
            </w:r>
          </w:p>
          <w:p w:rsidR="00000000" w:rsidP="0030061E">
            <w:pPr>
              <w:pStyle w:val="ListBullet"/>
              <w:rPr>
                <w:lang w:val="en-NZ"/>
              </w:rPr>
            </w:pPr>
            <w:r w:rsidRPr="0030061E">
              <w:t>process and instrumentation diagrams</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Maintenance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operator level maintenance as per site agreement</w:t>
            </w:r>
          </w:p>
          <w:p w:rsidR="00000000" w:rsidRPr="0030061E" w:rsidP="0030061E">
            <w:pPr>
              <w:pStyle w:val="ListBullet"/>
            </w:pPr>
            <w:r w:rsidRPr="0030061E">
              <w:t>operator maintenance schedules</w:t>
            </w:r>
          </w:p>
          <w:p w:rsidR="00000000" w:rsidRPr="0030061E" w:rsidP="0030061E">
            <w:pPr>
              <w:pStyle w:val="ListBullet"/>
            </w:pPr>
            <w:r w:rsidRPr="0030061E">
              <w:t>calibrating test equipment</w:t>
            </w:r>
          </w:p>
          <w:p w:rsidR="00000000" w:rsidRPr="0030061E" w:rsidP="0030061E">
            <w:pPr>
              <w:pStyle w:val="ListBullet"/>
            </w:pPr>
            <w:r w:rsidRPr="0030061E">
              <w:t>maintenance systems</w:t>
            </w:r>
          </w:p>
          <w:p w:rsidR="00000000" w:rsidRPr="0030061E" w:rsidP="0030061E">
            <w:pPr>
              <w:pStyle w:val="ListBullet"/>
            </w:pPr>
            <w:r w:rsidRPr="0030061E">
              <w:t>maintenance suppliers</w:t>
            </w:r>
          </w:p>
          <w:p w:rsidR="00000000" w:rsidP="0030061E">
            <w:pPr>
              <w:pStyle w:val="ListBullet"/>
              <w:rPr>
                <w:lang w:val="en-NZ"/>
              </w:rPr>
            </w:pPr>
            <w:r w:rsidRPr="0030061E">
              <w:t>proactive maintenance strategies e.g. Total Productive Maintenance (TPM), Reliability Centred Maintenance (</w:t>
            </w:r>
            <w:r w:rsidRPr="0030061E">
              <w:t>RCM)</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Actions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process adjustments</w:t>
            </w:r>
          </w:p>
          <w:p w:rsidR="00000000" w:rsidRPr="0030061E" w:rsidP="0030061E">
            <w:pPr>
              <w:pStyle w:val="ListBullet"/>
            </w:pPr>
            <w:r w:rsidRPr="0030061E">
              <w:t>reporting to authorised person</w:t>
            </w:r>
          </w:p>
          <w:p w:rsidR="00000000" w:rsidP="0030061E">
            <w:pPr>
              <w:pStyle w:val="ListBullet"/>
              <w:rPr>
                <w:lang w:val="en-NZ"/>
              </w:rPr>
            </w:pPr>
            <w:r w:rsidRPr="0030061E">
              <w:t>rectifying problem within level of responsibility</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interaction with:</w:t>
            </w:r>
          </w:p>
          <w:p w:rsidR="00000000" w:rsidRPr="0030061E" w:rsidP="0030061E">
            <w:pPr>
              <w:pStyle w:val="ListBullet"/>
            </w:pPr>
            <w:r w:rsidRPr="0030061E">
              <w:t>internal or external</w:t>
            </w:r>
          </w:p>
          <w:p w:rsidR="00000000" w:rsidRPr="0030061E" w:rsidP="0030061E">
            <w:pPr>
              <w:pStyle w:val="ListBullet"/>
            </w:pPr>
            <w:r w:rsidRPr="0030061E">
              <w:t>customers and suppliers</w:t>
            </w:r>
          </w:p>
          <w:p w:rsidR="00000000" w:rsidRPr="0030061E" w:rsidP="0030061E">
            <w:pPr>
              <w:pStyle w:val="ListBullet"/>
            </w:pPr>
            <w:r w:rsidRPr="0030061E">
              <w:t>team members</w:t>
            </w:r>
          </w:p>
          <w:p w:rsidR="00000000" w:rsidRPr="0030061E" w:rsidP="0030061E">
            <w:pPr>
              <w:pStyle w:val="ListBullet"/>
            </w:pPr>
            <w:r w:rsidRPr="0030061E">
              <w:t>maintenance services</w:t>
            </w:r>
          </w:p>
          <w:p w:rsidR="00000000" w:rsidRPr="0030061E" w:rsidP="0030061E">
            <w:pPr>
              <w:pStyle w:val="ListBullet"/>
            </w:pPr>
            <w:r w:rsidRPr="0030061E">
              <w:t>operational management</w:t>
            </w:r>
          </w:p>
          <w:p w:rsidR="00000000" w:rsidP="0030061E">
            <w:pPr>
              <w:pStyle w:val="ListBullet"/>
              <w:rPr>
                <w:lang w:val="en-NZ"/>
              </w:rPr>
            </w:pPr>
            <w:r w:rsidRPr="0030061E">
              <w:t>statutory authorities</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Situational awareness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BodyText"/>
            </w:pPr>
            <w:r w:rsidRPr="0030061E">
              <w:t>awareness of:</w:t>
            </w:r>
          </w:p>
          <w:p w:rsidR="00000000" w:rsidRPr="0030061E" w:rsidP="0030061E">
            <w:pPr>
              <w:pStyle w:val="ListBullet"/>
            </w:pPr>
            <w:r w:rsidRPr="0030061E">
              <w:t>traffic</w:t>
            </w:r>
          </w:p>
          <w:p w:rsidR="00000000" w:rsidRPr="0030061E" w:rsidP="0030061E">
            <w:pPr>
              <w:pStyle w:val="ListBullet"/>
            </w:pPr>
            <w:r w:rsidRPr="0030061E">
              <w:t>pedestrians</w:t>
            </w:r>
          </w:p>
          <w:p w:rsidR="00000000" w:rsidRPr="0030061E" w:rsidP="0030061E">
            <w:pPr>
              <w:pStyle w:val="ListBullet"/>
            </w:pPr>
            <w:r w:rsidRPr="0030061E">
              <w:t>location of equipment</w:t>
            </w:r>
          </w:p>
          <w:p w:rsidR="00000000" w:rsidRPr="0030061E" w:rsidP="0030061E">
            <w:pPr>
              <w:pStyle w:val="ListBullet"/>
            </w:pPr>
            <w:r w:rsidRPr="0030061E">
              <w:t>product</w:t>
            </w:r>
          </w:p>
          <w:p w:rsidR="00000000" w:rsidRPr="0030061E" w:rsidP="0030061E">
            <w:pPr>
              <w:pStyle w:val="ListBullet"/>
            </w:pPr>
            <w:r w:rsidRPr="0030061E">
              <w:t>hazards</w:t>
            </w:r>
          </w:p>
          <w:p w:rsidR="00000000" w:rsidRPr="0030061E" w:rsidP="0030061E">
            <w:pPr>
              <w:pStyle w:val="ListBullet"/>
            </w:pPr>
            <w:r w:rsidRPr="0030061E">
              <w:t>obstruction</w:t>
            </w:r>
          </w:p>
          <w:p w:rsidR="00000000" w:rsidP="0030061E">
            <w:pPr>
              <w:pStyle w:val="ListBullet"/>
              <w:rPr>
                <w:lang w:val="en-NZ"/>
              </w:rPr>
            </w:pPr>
            <w:r w:rsidRPr="0030061E">
              <w:t>unexpected movement</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Sensory information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visual</w:t>
            </w:r>
          </w:p>
          <w:p w:rsidR="00000000" w:rsidRPr="0030061E" w:rsidP="0030061E">
            <w:pPr>
              <w:pStyle w:val="ListBullet"/>
            </w:pPr>
            <w:r w:rsidRPr="0030061E">
              <w:t>sound</w:t>
            </w:r>
          </w:p>
          <w:p w:rsidR="00000000" w:rsidRPr="0030061E" w:rsidP="0030061E">
            <w:pPr>
              <w:pStyle w:val="ListBullet"/>
            </w:pPr>
            <w:r w:rsidRPr="0030061E">
              <w:t>feel</w:t>
            </w:r>
          </w:p>
          <w:p w:rsidR="00000000" w:rsidRPr="0030061E" w:rsidP="0030061E">
            <w:pPr>
              <w:pStyle w:val="ListBullet"/>
            </w:pPr>
            <w:r w:rsidRPr="0030061E">
              <w:t>touch</w:t>
            </w:r>
          </w:p>
          <w:p w:rsidR="00000000" w:rsidRPr="0030061E" w:rsidP="0030061E">
            <w:pPr>
              <w:pStyle w:val="ListBullet"/>
            </w:pPr>
            <w:r w:rsidRPr="0030061E">
              <w:t>smell</w:t>
            </w:r>
          </w:p>
          <w:p w:rsidR="00000000" w:rsidRPr="0030061E" w:rsidP="0030061E">
            <w:pPr>
              <w:pStyle w:val="ListBullet"/>
            </w:pPr>
            <w:r w:rsidRPr="0030061E">
              <w:t>vibration</w:t>
            </w:r>
          </w:p>
          <w:p w:rsidR="00000000" w:rsidP="0030061E">
            <w:pPr>
              <w:pStyle w:val="ListBullet"/>
              <w:rPr>
                <w:lang w:val="en-NZ"/>
              </w:rPr>
            </w:pPr>
            <w:r w:rsidRPr="0030061E">
              <w:t>temperature</w:t>
            </w:r>
          </w:p>
        </w:tc>
      </w:tr>
      <w:tr w:rsidTr="0034242C">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30061E">
            <w:pPr>
              <w:pStyle w:val="BodyText"/>
              <w:rPr>
                <w:lang w:val="en-NZ"/>
              </w:rPr>
            </w:pPr>
            <w:r w:rsidRPr="0030061E">
              <w:t>Forms of 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30061E" w:rsidP="0030061E">
            <w:pPr>
              <w:pStyle w:val="ListBullet"/>
            </w:pPr>
            <w:r w:rsidRPr="0030061E">
              <w:t xml:space="preserve">written e.g. log books, emails, incident and other reports, run sheets, data entry </w:t>
            </w:r>
          </w:p>
          <w:p w:rsidR="00000000" w:rsidRPr="0030061E" w:rsidP="0030061E">
            <w:pPr>
              <w:pStyle w:val="ListBullet"/>
            </w:pPr>
            <w:r w:rsidRPr="0030061E">
              <w:t>reading and interpreting documentation e.g. SOP, manuals, checklists, drawings</w:t>
            </w:r>
          </w:p>
          <w:p w:rsidR="00000000" w:rsidRPr="0030061E" w:rsidP="0030061E">
            <w:pPr>
              <w:pStyle w:val="ListBullet"/>
            </w:pPr>
            <w:r w:rsidRPr="0030061E">
              <w:t>verbal e.g. radio skills, teleph</w:t>
            </w:r>
            <w:r w:rsidRPr="0030061E">
              <w:t>one, face to face, handover</w:t>
            </w:r>
          </w:p>
          <w:p w:rsidR="00000000" w:rsidRPr="0030061E" w:rsidP="0030061E">
            <w:pPr>
              <w:pStyle w:val="ListBullet"/>
            </w:pPr>
            <w:r w:rsidRPr="0030061E">
              <w:t>non-verbal e.g. hand signals, alarms, observations</w:t>
            </w:r>
          </w:p>
          <w:p w:rsidR="00000000" w:rsidRPr="0030061E" w:rsidP="0030061E">
            <w:pPr>
              <w:pStyle w:val="ListBullet"/>
            </w:pPr>
            <w:r w:rsidRPr="0030061E">
              <w:t>signage e.g. safety, access</w:t>
            </w:r>
          </w:p>
        </w:tc>
      </w:tr>
    </w:tbl>
    <w:p w:rsidR="0034242C" w:rsidP="0030061E">
      <w:pPr>
        <w:pStyle w:val="BodyText"/>
      </w:pPr>
    </w:p>
    <w:p w:rsidR="0034242C" w:rsidP="0030061E">
      <w:pPr>
        <w:pStyle w:val="BodyText"/>
      </w:pPr>
    </w:p>
    <w:p w:rsidR="00000000" w:rsidRPr="0030061E" w:rsidP="0030061E">
      <w:pPr>
        <w:pStyle w:val="Heading1"/>
      </w:pPr>
      <w:bookmarkStart w:id="12" w:name="O_294745"/>
      <w:bookmarkEnd w:id="12"/>
      <w:r w:rsidRPr="0030061E">
        <w:t>Unit Sector(s)</w:t>
      </w:r>
    </w:p>
    <w:p w:rsidR="00000000" w:rsidRPr="0030061E" w:rsidP="0030061E">
      <w:pPr>
        <w:pStyle w:val="BodyText"/>
      </w:pPr>
      <w:r w:rsidRPr="0030061E">
        <w:t>Not Applicable</w:t>
      </w:r>
    </w:p>
    <w:p w:rsidR="00000000" w:rsidRPr="0030061E" w:rsidP="0030061E"/>
    <w:sectPr w:rsidSect="00300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42C" w:rsidP="00342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2C" w:rsidP="00300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242C" w:rsidP="003006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4242C" w:rsidP="003006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42C" w:rsidP="003424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2C" w:rsidP="0030061E">
    <w:pPr>
      <w:pStyle w:val="Header"/>
      <w:framePr w:wrap="around"/>
    </w:pPr>
    <w:r>
      <w:fldChar w:fldCharType="begin"/>
    </w:r>
    <w:r>
      <w:instrText xml:space="preserve"> TITLE   \* MERGEFORMAT </w:instrText>
    </w:r>
    <w:r>
      <w:fldChar w:fldCharType="separate"/>
    </w:r>
    <w:r>
      <w:t>FPPPUL250A Store and distribute pulped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242C" w:rsidP="003006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921F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923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6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061E"/>
    <w:pPr>
      <w:spacing w:before="360" w:after="60"/>
      <w:outlineLvl w:val="0"/>
    </w:pPr>
    <w:rPr>
      <w:sz w:val="32"/>
    </w:rPr>
  </w:style>
  <w:style w:type="paragraph" w:styleId="Heading2">
    <w:name w:val="heading 2"/>
    <w:basedOn w:val="HeadingBase"/>
    <w:next w:val="BodyText"/>
    <w:link w:val="Heading2Char"/>
    <w:qFormat/>
    <w:rsid w:val="0030061E"/>
    <w:pPr>
      <w:keepLines/>
      <w:spacing w:before="240" w:after="120"/>
      <w:outlineLvl w:val="1"/>
    </w:pPr>
    <w:rPr>
      <w:sz w:val="28"/>
      <w:szCs w:val="40"/>
    </w:rPr>
  </w:style>
  <w:style w:type="paragraph" w:styleId="Heading3">
    <w:name w:val="heading 3"/>
    <w:basedOn w:val="HeadingBase"/>
    <w:next w:val="BodyText"/>
    <w:link w:val="Heading3Char"/>
    <w:qFormat/>
    <w:rsid w:val="0030061E"/>
    <w:pPr>
      <w:spacing w:before="180" w:after="120"/>
      <w:outlineLvl w:val="2"/>
    </w:pPr>
    <w:rPr>
      <w:spacing w:val="-10"/>
      <w:kern w:val="32"/>
    </w:rPr>
  </w:style>
  <w:style w:type="paragraph" w:styleId="Heading4">
    <w:name w:val="heading 4"/>
    <w:basedOn w:val="HeadingBase"/>
    <w:next w:val="BodyText"/>
    <w:link w:val="Heading4Char"/>
    <w:qFormat/>
    <w:rsid w:val="0030061E"/>
    <w:pPr>
      <w:spacing w:before="160" w:after="120"/>
      <w:outlineLvl w:val="3"/>
    </w:pPr>
    <w:rPr>
      <w:sz w:val="22"/>
    </w:rPr>
  </w:style>
  <w:style w:type="paragraph" w:styleId="Heading5">
    <w:name w:val="heading 5"/>
    <w:basedOn w:val="HeadingBase"/>
    <w:next w:val="Normal"/>
    <w:link w:val="Heading5Char"/>
    <w:qFormat/>
    <w:rsid w:val="0030061E"/>
    <w:pPr>
      <w:spacing w:before="80"/>
      <w:outlineLvl w:val="4"/>
    </w:pPr>
    <w:rPr>
      <w:color w:val="918585"/>
      <w:sz w:val="20"/>
    </w:rPr>
  </w:style>
  <w:style w:type="paragraph" w:styleId="Heading6">
    <w:name w:val="heading 6"/>
    <w:basedOn w:val="HeadingBase"/>
    <w:next w:val="Normal"/>
    <w:link w:val="Heading6Char"/>
    <w:qFormat/>
    <w:rsid w:val="0030061E"/>
    <w:pPr>
      <w:spacing w:before="60"/>
      <w:outlineLvl w:val="5"/>
    </w:pPr>
    <w:rPr>
      <w:color w:val="918585"/>
      <w:sz w:val="20"/>
    </w:rPr>
  </w:style>
  <w:style w:type="paragraph" w:styleId="Heading7">
    <w:name w:val="heading 7"/>
    <w:basedOn w:val="Normal"/>
    <w:next w:val="Normal"/>
    <w:link w:val="Heading7Char"/>
    <w:qFormat/>
    <w:rsid w:val="0030061E"/>
    <w:pPr>
      <w:ind w:left="720"/>
      <w:outlineLvl w:val="6"/>
    </w:pPr>
    <w:rPr>
      <w:i/>
    </w:rPr>
  </w:style>
  <w:style w:type="paragraph" w:styleId="Heading8">
    <w:name w:val="heading 8"/>
    <w:basedOn w:val="Normal"/>
    <w:next w:val="Normal"/>
    <w:link w:val="Heading8Char"/>
    <w:qFormat/>
    <w:rsid w:val="0030061E"/>
    <w:pPr>
      <w:ind w:left="720"/>
      <w:outlineLvl w:val="7"/>
    </w:pPr>
    <w:rPr>
      <w:i/>
    </w:rPr>
  </w:style>
  <w:style w:type="paragraph" w:styleId="Heading9">
    <w:name w:val="heading 9"/>
    <w:basedOn w:val="Normal"/>
    <w:next w:val="Normal"/>
    <w:link w:val="Heading9Char"/>
    <w:qFormat/>
    <w:rsid w:val="0030061E"/>
    <w:pPr>
      <w:ind w:left="720"/>
      <w:outlineLvl w:val="8"/>
    </w:pPr>
    <w:rPr>
      <w:i/>
    </w:rPr>
  </w:style>
  <w:style w:type="character" w:default="1" w:styleId="DefaultParagraphFont">
    <w:name w:val="Default Paragraph Font"/>
    <w:uiPriority w:val="1"/>
    <w:unhideWhenUsed/>
    <w:rsid w:val="00300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61E"/>
  </w:style>
  <w:style w:type="character" w:customStyle="1" w:styleId="Heading1Char">
    <w:name w:val="Heading 1 Char"/>
    <w:basedOn w:val="DefaultParagraphFont"/>
    <w:link w:val="Heading1"/>
    <w:rsid w:val="0030061E"/>
    <w:rPr>
      <w:rFonts w:ascii="Times New Roman" w:eastAsia="Times New Roman" w:hAnsi="Times New Roman" w:cs="Times New Roman"/>
      <w:b/>
      <w:sz w:val="32"/>
      <w:szCs w:val="20"/>
      <w:lang w:eastAsia="en-US"/>
    </w:rPr>
  </w:style>
  <w:style w:type="paragraph" w:styleId="BodyText">
    <w:name w:val="Body Text"/>
    <w:basedOn w:val="Normal"/>
    <w:link w:val="BodyTextChar"/>
    <w:rsid w:val="003006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061E"/>
    <w:rPr>
      <w:rFonts w:ascii="Times New Roman" w:eastAsia="Times New Roman" w:hAnsi="Times New Roman" w:cs="Times New Roman"/>
      <w:sz w:val="24"/>
      <w:lang w:val="en-US" w:eastAsia="en-US"/>
    </w:rPr>
  </w:style>
  <w:style w:type="paragraph" w:styleId="Footer">
    <w:name w:val="footer"/>
    <w:basedOn w:val="Normal"/>
    <w:link w:val="FooterChar"/>
    <w:rsid w:val="00300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61E"/>
    <w:rPr>
      <w:rFonts w:ascii="Times New Roman" w:eastAsia="Times New Roman" w:hAnsi="Times New Roman" w:cs="Times New Roman"/>
      <w:sz w:val="16"/>
      <w:lang w:val="en-US" w:eastAsia="en-US"/>
    </w:rPr>
  </w:style>
  <w:style w:type="paragraph" w:styleId="List">
    <w:name w:val="List"/>
    <w:basedOn w:val="BodyText"/>
    <w:next w:val="BodyText"/>
    <w:rsid w:val="0030061E"/>
    <w:pPr>
      <w:tabs>
        <w:tab w:val="left" w:pos="340"/>
      </w:tabs>
      <w:spacing w:before="60" w:after="60"/>
      <w:ind w:left="340" w:hanging="340"/>
    </w:pPr>
  </w:style>
  <w:style w:type="paragraph" w:styleId="ListBullet">
    <w:name w:val="List Bullet"/>
    <w:basedOn w:val="List"/>
    <w:rsid w:val="0030061E"/>
    <w:pPr>
      <w:numPr>
        <w:numId w:val="12"/>
      </w:numPr>
      <w:tabs>
        <w:tab w:val="clear" w:pos="340"/>
      </w:tabs>
      <w:spacing w:before="40" w:after="40"/>
    </w:pPr>
  </w:style>
  <w:style w:type="character" w:customStyle="1" w:styleId="SpecialBold">
    <w:name w:val="Special Bold"/>
    <w:basedOn w:val="DefaultParagraphFont"/>
    <w:rsid w:val="0030061E"/>
    <w:rPr>
      <w:b/>
      <w:spacing w:val="0"/>
    </w:rPr>
  </w:style>
  <w:style w:type="paragraph" w:styleId="Header">
    <w:name w:val="header"/>
    <w:basedOn w:val="Normal"/>
    <w:link w:val="HeaderChar"/>
    <w:rsid w:val="00300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6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061E"/>
    <w:pPr>
      <w:spacing w:before="240" w:after="120"/>
      <w:outlineLvl w:val="0"/>
    </w:pPr>
    <w:rPr>
      <w:rFonts w:ascii="Times New Roman" w:hAnsi="Times New Roman"/>
      <w:b/>
      <w:sz w:val="28"/>
    </w:rPr>
  </w:style>
  <w:style w:type="paragraph" w:customStyle="1" w:styleId="AllowPageBreak">
    <w:name w:val="AllowPageBreak"/>
    <w:rsid w:val="003006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061E"/>
    <w:pPr>
      <w:tabs>
        <w:tab w:val="left" w:pos="680"/>
      </w:tabs>
      <w:spacing w:before="60" w:after="60"/>
      <w:ind w:left="680" w:hanging="340"/>
    </w:pPr>
  </w:style>
  <w:style w:type="character" w:customStyle="1" w:styleId="Heading2Char">
    <w:name w:val="Heading 2 Char"/>
    <w:basedOn w:val="DefaultParagraphFont"/>
    <w:link w:val="Heading2"/>
    <w:rsid w:val="00300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6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06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061E"/>
    <w:rPr>
      <w:rFonts w:ascii="Courier New" w:eastAsia="Times New Roman" w:hAnsi="Courier New" w:cs="Times New Roman"/>
      <w:i/>
      <w:szCs w:val="20"/>
      <w:lang w:val="en-US" w:eastAsia="en-US"/>
    </w:rPr>
  </w:style>
  <w:style w:type="paragraph" w:customStyle="1" w:styleId="HeadingBase">
    <w:name w:val="Heading Base"/>
    <w:rsid w:val="00300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61E"/>
    <w:pPr>
      <w:tabs>
        <w:tab w:val="right" w:leader="dot" w:pos="9072"/>
      </w:tabs>
      <w:ind w:left="567"/>
    </w:pPr>
    <w:rPr>
      <w:szCs w:val="22"/>
    </w:rPr>
  </w:style>
  <w:style w:type="paragraph" w:customStyle="1" w:styleId="TOCBase">
    <w:name w:val="TOC Base"/>
    <w:rsid w:val="00300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61E"/>
    <w:pPr>
      <w:tabs>
        <w:tab w:val="right" w:leader="dot" w:pos="9072"/>
      </w:tabs>
      <w:spacing w:before="40" w:after="40"/>
      <w:ind w:left="284"/>
    </w:pPr>
    <w:rPr>
      <w:rFonts w:ascii="Times New Roman" w:hAnsi="Times New Roman"/>
    </w:rPr>
  </w:style>
  <w:style w:type="paragraph" w:styleId="TOC1">
    <w:name w:val="toc 1"/>
    <w:basedOn w:val="TOCBase"/>
    <w:next w:val="Normal"/>
    <w:rsid w:val="003006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061E"/>
    <w:pPr>
      <w:spacing w:before="5040"/>
      <w:jc w:val="center"/>
    </w:pPr>
    <w:rPr>
      <w:sz w:val="48"/>
      <w:szCs w:val="72"/>
      <w:lang w:val="en-US"/>
    </w:rPr>
  </w:style>
  <w:style w:type="character" w:customStyle="1" w:styleId="TitleChar">
    <w:name w:val="Title Char"/>
    <w:basedOn w:val="DefaultParagraphFont"/>
    <w:link w:val="Title"/>
    <w:rsid w:val="00300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61E"/>
    <w:pPr>
      <w:tabs>
        <w:tab w:val="left" w:pos="3600"/>
        <w:tab w:val="left" w:pos="3958"/>
      </w:tabs>
    </w:pPr>
  </w:style>
  <w:style w:type="paragraph" w:customStyle="1" w:styleId="Note">
    <w:name w:val="Note"/>
    <w:basedOn w:val="BodyText"/>
    <w:rsid w:val="003006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61E"/>
    <w:pPr>
      <w:framePr w:wrap="auto" w:hAnchor="text" w:y="6049"/>
    </w:pPr>
    <w:rPr>
      <w:color w:val="000000"/>
      <w:sz w:val="40"/>
    </w:rPr>
  </w:style>
  <w:style w:type="paragraph" w:customStyle="1" w:styleId="TOCTitle">
    <w:name w:val="TOCTitle"/>
    <w:basedOn w:val="Heading1"/>
    <w:rsid w:val="0030061E"/>
    <w:pPr>
      <w:spacing w:after="240"/>
      <w:jc w:val="center"/>
      <w:outlineLvl w:val="9"/>
    </w:pPr>
    <w:rPr>
      <w:caps/>
    </w:rPr>
  </w:style>
  <w:style w:type="paragraph" w:customStyle="1" w:styleId="Version">
    <w:name w:val="Version"/>
    <w:rsid w:val="003006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61E"/>
    <w:pPr>
      <w:numPr>
        <w:numId w:val="13"/>
      </w:numPr>
      <w:tabs>
        <w:tab w:val="clear" w:pos="680"/>
      </w:tabs>
    </w:pPr>
  </w:style>
  <w:style w:type="paragraph" w:styleId="Index1">
    <w:name w:val="index 1"/>
    <w:basedOn w:val="Normal"/>
    <w:next w:val="Normal"/>
    <w:semiHidden/>
    <w:rsid w:val="0030061E"/>
    <w:pPr>
      <w:keepNext w:val="0"/>
      <w:tabs>
        <w:tab w:val="right" w:pos="4176"/>
      </w:tabs>
      <w:ind w:left="198" w:hanging="198"/>
    </w:pPr>
    <w:rPr>
      <w:rFonts w:ascii="Garamond" w:hAnsi="Garamond"/>
    </w:rPr>
  </w:style>
  <w:style w:type="paragraph" w:styleId="IndexHeading">
    <w:name w:val="index heading"/>
    <w:basedOn w:val="Normal"/>
    <w:next w:val="Index1"/>
    <w:semiHidden/>
    <w:rsid w:val="0030061E"/>
    <w:pPr>
      <w:spacing w:before="120" w:after="120"/>
    </w:pPr>
    <w:rPr>
      <w:rFonts w:ascii="Arial" w:hAnsi="Arial"/>
      <w:b/>
      <w:color w:val="918585"/>
      <w:sz w:val="24"/>
    </w:rPr>
  </w:style>
  <w:style w:type="paragraph" w:customStyle="1" w:styleId="Chapter">
    <w:name w:val="Chapter"/>
    <w:basedOn w:val="Normal"/>
    <w:rsid w:val="0030061E"/>
    <w:pPr>
      <w:spacing w:before="240"/>
    </w:pPr>
    <w:rPr>
      <w:rFonts w:ascii="Times New Roman" w:hAnsi="Times New Roman"/>
      <w:smallCaps/>
      <w:spacing w:val="80"/>
      <w:sz w:val="28"/>
    </w:rPr>
  </w:style>
  <w:style w:type="paragraph" w:customStyle="1" w:styleId="InChapter">
    <w:name w:val="InChapter"/>
    <w:basedOn w:val="Heading3"/>
    <w:rsid w:val="0030061E"/>
    <w:pPr>
      <w:spacing w:after="240"/>
      <w:outlineLvl w:val="9"/>
    </w:pPr>
    <w:rPr>
      <w:noProof/>
    </w:rPr>
  </w:style>
  <w:style w:type="paragraph" w:styleId="Index2">
    <w:name w:val="index 2"/>
    <w:basedOn w:val="Normal"/>
    <w:next w:val="Normal"/>
    <w:semiHidden/>
    <w:rsid w:val="0030061E"/>
    <w:pPr>
      <w:tabs>
        <w:tab w:val="right" w:pos="4176"/>
      </w:tabs>
      <w:ind w:left="568" w:hanging="284"/>
    </w:pPr>
    <w:rPr>
      <w:rFonts w:ascii="Garamond" w:hAnsi="Garamond"/>
    </w:rPr>
  </w:style>
  <w:style w:type="paragraph" w:customStyle="1" w:styleId="Byline">
    <w:name w:val="Byline"/>
    <w:rsid w:val="00300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61E"/>
    <w:pPr>
      <w:tabs>
        <w:tab w:val="clear" w:pos="3600"/>
        <w:tab w:val="clear" w:pos="3958"/>
      </w:tabs>
      <w:jc w:val="right"/>
    </w:pPr>
  </w:style>
  <w:style w:type="character" w:styleId="Emphasis">
    <w:name w:val="Emphasis"/>
    <w:basedOn w:val="DefaultParagraphFont"/>
    <w:qFormat/>
    <w:rsid w:val="0030061E"/>
    <w:rPr>
      <w:i/>
    </w:rPr>
  </w:style>
  <w:style w:type="paragraph" w:styleId="Caption">
    <w:name w:val="caption"/>
    <w:basedOn w:val="BodyText"/>
    <w:next w:val="Normal"/>
    <w:qFormat/>
    <w:rsid w:val="0030061E"/>
    <w:pPr>
      <w:framePr w:w="2268" w:hSpace="181" w:vSpace="181" w:wrap="around" w:vAnchor="text" w:hAnchor="page" w:x="1135" w:y="285" w:anchorLock="1"/>
    </w:pPr>
    <w:rPr>
      <w:i/>
    </w:rPr>
  </w:style>
  <w:style w:type="paragraph" w:customStyle="1" w:styleId="MiniTOCTitle">
    <w:name w:val="MiniTOCTitle"/>
    <w:basedOn w:val="Heading4"/>
    <w:rsid w:val="0030061E"/>
    <w:pPr>
      <w:spacing w:before="240"/>
      <w:outlineLvl w:val="9"/>
    </w:pPr>
    <w:rPr>
      <w:noProof/>
      <w:sz w:val="24"/>
    </w:rPr>
  </w:style>
  <w:style w:type="paragraph" w:customStyle="1" w:styleId="MiniTOCItem">
    <w:name w:val="MiniTOCItem"/>
    <w:basedOn w:val="ListBullet"/>
    <w:rsid w:val="0030061E"/>
    <w:pPr>
      <w:numPr>
        <w:numId w:val="0"/>
      </w:numPr>
      <w:tabs>
        <w:tab w:val="right" w:leader="dot" w:pos="6521"/>
      </w:tabs>
      <w:spacing w:before="0" w:after="0"/>
    </w:pPr>
  </w:style>
  <w:style w:type="paragraph" w:customStyle="1" w:styleId="TOFTitle">
    <w:name w:val="TOFTitle"/>
    <w:basedOn w:val="TOCTitle"/>
    <w:rsid w:val="0030061E"/>
  </w:style>
  <w:style w:type="paragraph" w:styleId="TableofFigures">
    <w:name w:val="table of figures"/>
    <w:basedOn w:val="Normal"/>
    <w:next w:val="Normal"/>
    <w:semiHidden/>
    <w:rsid w:val="0030061E"/>
    <w:pPr>
      <w:tabs>
        <w:tab w:val="right" w:leader="dot" w:pos="9072"/>
      </w:tabs>
      <w:ind w:left="970" w:hanging="403"/>
    </w:pPr>
    <w:rPr>
      <w:rFonts w:ascii="Times New Roman" w:hAnsi="Times New Roman"/>
      <w:b/>
    </w:rPr>
  </w:style>
  <w:style w:type="paragraph" w:styleId="ListNumber">
    <w:name w:val="List Number"/>
    <w:basedOn w:val="List"/>
    <w:rsid w:val="0030061E"/>
    <w:pPr>
      <w:numPr>
        <w:numId w:val="10"/>
      </w:numPr>
    </w:pPr>
  </w:style>
  <w:style w:type="character" w:customStyle="1" w:styleId="WingdingSymbols">
    <w:name w:val="Wingding Symbols"/>
    <w:rsid w:val="0030061E"/>
    <w:rPr>
      <w:rFonts w:ascii="Wingdings" w:hAnsi="Wingdings"/>
    </w:rPr>
  </w:style>
  <w:style w:type="paragraph" w:customStyle="1" w:styleId="TableHeading">
    <w:name w:val="Table Heading"/>
    <w:basedOn w:val="HeadingBase"/>
    <w:rsid w:val="0030061E"/>
    <w:pPr>
      <w:keepLines/>
      <w:pBdr>
        <w:bottom w:val="single" w:sz="6" w:space="1" w:color="918585"/>
      </w:pBdr>
      <w:spacing w:before="240"/>
    </w:pPr>
  </w:style>
  <w:style w:type="character" w:customStyle="1" w:styleId="HotSpot">
    <w:name w:val="HotSpot"/>
    <w:rsid w:val="0030061E"/>
    <w:rPr>
      <w:color w:val="0033CC"/>
      <w:u w:val="none"/>
    </w:rPr>
  </w:style>
  <w:style w:type="paragraph" w:customStyle="1" w:styleId="BodyTextRight">
    <w:name w:val="Body Text Right"/>
    <w:basedOn w:val="BodyText"/>
    <w:rsid w:val="0030061E"/>
    <w:pPr>
      <w:spacing w:before="0" w:after="0"/>
      <w:jc w:val="right"/>
    </w:pPr>
  </w:style>
  <w:style w:type="paragraph" w:styleId="Index3">
    <w:name w:val="index 3"/>
    <w:basedOn w:val="ListNumber2"/>
    <w:next w:val="Normal"/>
    <w:semiHidden/>
    <w:rsid w:val="0030061E"/>
    <w:pPr>
      <w:numPr>
        <w:numId w:val="0"/>
      </w:numPr>
      <w:tabs>
        <w:tab w:val="right" w:leader="dot" w:pos="4176"/>
      </w:tabs>
    </w:pPr>
  </w:style>
  <w:style w:type="paragraph" w:styleId="ListNumber2">
    <w:name w:val="List Number 2"/>
    <w:basedOn w:val="List2"/>
    <w:rsid w:val="0030061E"/>
    <w:pPr>
      <w:numPr>
        <w:numId w:val="9"/>
      </w:numPr>
      <w:tabs>
        <w:tab w:val="clear" w:pos="1060"/>
      </w:tabs>
    </w:pPr>
  </w:style>
  <w:style w:type="paragraph" w:customStyle="1" w:styleId="MarginNote">
    <w:name w:val="Margin Note"/>
    <w:basedOn w:val="BodyText"/>
    <w:rsid w:val="00300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6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061E"/>
    <w:rPr>
      <w:sz w:val="32"/>
    </w:rPr>
  </w:style>
  <w:style w:type="paragraph" w:customStyle="1" w:styleId="HeadingProcedure">
    <w:name w:val="Heading Procedure"/>
    <w:basedOn w:val="HeadingBase"/>
    <w:next w:val="Normal"/>
    <w:rsid w:val="0030061E"/>
    <w:pPr>
      <w:tabs>
        <w:tab w:val="left" w:pos="0"/>
      </w:tabs>
      <w:spacing w:before="120" w:after="60"/>
    </w:pPr>
    <w:rPr>
      <w:i/>
      <w:color w:val="918585"/>
      <w:sz w:val="22"/>
    </w:rPr>
  </w:style>
  <w:style w:type="paragraph" w:customStyle="1" w:styleId="TableBodyText">
    <w:name w:val="Table Body Text"/>
    <w:basedOn w:val="BodyText"/>
    <w:rsid w:val="0030061E"/>
    <w:pPr>
      <w:spacing w:before="60" w:after="60"/>
    </w:pPr>
  </w:style>
  <w:style w:type="paragraph" w:styleId="ListContinue">
    <w:name w:val="List Continue"/>
    <w:basedOn w:val="List"/>
    <w:rsid w:val="0030061E"/>
    <w:pPr>
      <w:ind w:firstLine="0"/>
    </w:pPr>
  </w:style>
  <w:style w:type="paragraph" w:customStyle="1" w:styleId="ListNote">
    <w:name w:val="List Note"/>
    <w:basedOn w:val="List"/>
    <w:rsid w:val="0030061E"/>
    <w:pPr>
      <w:pBdr>
        <w:top w:val="single" w:sz="6" w:space="2" w:color="918585"/>
        <w:bottom w:val="single" w:sz="6" w:space="2" w:color="918585"/>
      </w:pBdr>
      <w:tabs>
        <w:tab w:val="left" w:pos="1021"/>
      </w:tabs>
      <w:ind w:firstLine="0"/>
    </w:pPr>
  </w:style>
  <w:style w:type="paragraph" w:customStyle="1" w:styleId="Warning">
    <w:name w:val="Warning"/>
    <w:basedOn w:val="BodyText"/>
    <w:rsid w:val="0030061E"/>
    <w:pPr>
      <w:shd w:val="clear" w:color="auto" w:fill="D9D9D9"/>
      <w:tabs>
        <w:tab w:val="left" w:pos="992"/>
      </w:tabs>
      <w:ind w:left="119" w:right="119"/>
    </w:pPr>
    <w:rPr>
      <w:sz w:val="20"/>
    </w:rPr>
  </w:style>
  <w:style w:type="paragraph" w:customStyle="1" w:styleId="MarginIcons">
    <w:name w:val="Margin Icons"/>
    <w:basedOn w:val="BodyText"/>
    <w:rsid w:val="00300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61E"/>
    <w:rPr>
      <w:rFonts w:ascii="Courier New" w:hAnsi="Courier New"/>
    </w:rPr>
  </w:style>
  <w:style w:type="paragraph" w:customStyle="1" w:styleId="NoteBullet">
    <w:name w:val="Note Bullet"/>
    <w:basedOn w:val="Note"/>
    <w:rsid w:val="0030061E"/>
    <w:pPr>
      <w:tabs>
        <w:tab w:val="clear" w:pos="680"/>
      </w:tabs>
      <w:spacing w:before="60" w:after="60"/>
    </w:pPr>
  </w:style>
  <w:style w:type="paragraph" w:customStyle="1" w:styleId="SubHeading2">
    <w:name w:val="SubHeading2"/>
    <w:basedOn w:val="HeadingBase"/>
    <w:rsid w:val="0030061E"/>
    <w:pPr>
      <w:spacing w:before="240" w:after="60"/>
    </w:pPr>
    <w:rPr>
      <w:sz w:val="20"/>
    </w:rPr>
  </w:style>
  <w:style w:type="paragraph" w:customStyle="1" w:styleId="SubHeading1">
    <w:name w:val="SubHeading1"/>
    <w:basedOn w:val="HeadingBase"/>
    <w:rsid w:val="0030061E"/>
    <w:pPr>
      <w:spacing w:before="240" w:after="60"/>
    </w:pPr>
    <w:rPr>
      <w:color w:val="918585"/>
      <w:sz w:val="22"/>
    </w:rPr>
  </w:style>
  <w:style w:type="paragraph" w:customStyle="1" w:styleId="SideHeading">
    <w:name w:val="Side Heading"/>
    <w:basedOn w:val="HeadingBase"/>
    <w:rsid w:val="00300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61E"/>
    <w:pPr>
      <w:tabs>
        <w:tab w:val="num" w:pos="360"/>
      </w:tabs>
    </w:pPr>
  </w:style>
  <w:style w:type="paragraph" w:styleId="PlainText">
    <w:name w:val="Plain Text"/>
    <w:basedOn w:val="Normal"/>
    <w:link w:val="PlainTextChar"/>
    <w:rsid w:val="0030061E"/>
    <w:rPr>
      <w:sz w:val="20"/>
    </w:rPr>
  </w:style>
  <w:style w:type="character" w:customStyle="1" w:styleId="PlainTextChar">
    <w:name w:val="Plain Text Char"/>
    <w:basedOn w:val="DefaultParagraphFont"/>
    <w:link w:val="PlainText"/>
    <w:rsid w:val="003006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061E"/>
    <w:rPr>
      <w:b/>
      <w:smallCaps/>
    </w:rPr>
  </w:style>
  <w:style w:type="paragraph" w:customStyle="1" w:styleId="TableListNumber">
    <w:name w:val="Table List Number"/>
    <w:basedOn w:val="ListNumber"/>
    <w:rsid w:val="0030061E"/>
    <w:pPr>
      <w:numPr>
        <w:numId w:val="0"/>
      </w:numPr>
    </w:pPr>
  </w:style>
  <w:style w:type="paragraph" w:styleId="TOC4">
    <w:name w:val="toc 4"/>
    <w:basedOn w:val="TOCBase"/>
    <w:next w:val="Normal"/>
    <w:semiHidden/>
    <w:rsid w:val="0030061E"/>
    <w:pPr>
      <w:tabs>
        <w:tab w:val="right" w:leader="dot" w:pos="9071"/>
      </w:tabs>
      <w:ind w:left="1701"/>
    </w:pPr>
  </w:style>
  <w:style w:type="paragraph" w:customStyle="1" w:styleId="ListAlpha">
    <w:name w:val="List Alpha"/>
    <w:basedOn w:val="List"/>
    <w:rsid w:val="0030061E"/>
    <w:pPr>
      <w:numPr>
        <w:numId w:val="8"/>
      </w:numPr>
    </w:pPr>
  </w:style>
  <w:style w:type="paragraph" w:customStyle="1" w:styleId="ListAlpha2">
    <w:name w:val="List Alpha 2"/>
    <w:basedOn w:val="List2"/>
    <w:rsid w:val="0030061E"/>
    <w:pPr>
      <w:numPr>
        <w:numId w:val="7"/>
      </w:numPr>
    </w:pPr>
  </w:style>
  <w:style w:type="paragraph" w:styleId="List3">
    <w:name w:val="List 3"/>
    <w:basedOn w:val="BodyText"/>
    <w:rsid w:val="0030061E"/>
    <w:pPr>
      <w:tabs>
        <w:tab w:val="left" w:pos="1021"/>
      </w:tabs>
      <w:spacing w:before="60" w:after="60"/>
      <w:ind w:left="1020" w:hanging="340"/>
    </w:pPr>
  </w:style>
  <w:style w:type="paragraph" w:styleId="List4">
    <w:name w:val="List 4"/>
    <w:basedOn w:val="BodyText"/>
    <w:rsid w:val="0030061E"/>
    <w:pPr>
      <w:tabs>
        <w:tab w:val="left" w:pos="1361"/>
      </w:tabs>
      <w:spacing w:before="60" w:after="60"/>
      <w:ind w:left="1361" w:hanging="340"/>
    </w:pPr>
  </w:style>
  <w:style w:type="paragraph" w:styleId="List5">
    <w:name w:val="List 5"/>
    <w:basedOn w:val="BodyText"/>
    <w:rsid w:val="0030061E"/>
    <w:pPr>
      <w:tabs>
        <w:tab w:val="left" w:pos="1701"/>
      </w:tabs>
      <w:spacing w:before="60" w:after="60"/>
      <w:ind w:left="1701" w:hanging="340"/>
    </w:pPr>
  </w:style>
  <w:style w:type="paragraph" w:styleId="ListBullet3">
    <w:name w:val="List Bullet 3"/>
    <w:basedOn w:val="List3"/>
    <w:rsid w:val="0030061E"/>
    <w:pPr>
      <w:numPr>
        <w:numId w:val="14"/>
      </w:numPr>
      <w:tabs>
        <w:tab w:val="clear" w:pos="1021"/>
      </w:tabs>
      <w:ind w:left="1037" w:hanging="357"/>
    </w:pPr>
  </w:style>
  <w:style w:type="paragraph" w:styleId="ListBullet4">
    <w:name w:val="List Bullet 4"/>
    <w:basedOn w:val="List4"/>
    <w:rsid w:val="0030061E"/>
    <w:pPr>
      <w:numPr>
        <w:numId w:val="2"/>
      </w:numPr>
    </w:pPr>
  </w:style>
  <w:style w:type="paragraph" w:styleId="ListBullet5">
    <w:name w:val="List Bullet 5"/>
    <w:basedOn w:val="List5"/>
    <w:rsid w:val="0030061E"/>
    <w:pPr>
      <w:numPr>
        <w:numId w:val="3"/>
      </w:numPr>
    </w:pPr>
  </w:style>
  <w:style w:type="paragraph" w:styleId="ListContinue2">
    <w:name w:val="List Continue 2"/>
    <w:basedOn w:val="List2"/>
    <w:rsid w:val="0030061E"/>
    <w:pPr>
      <w:ind w:firstLine="0"/>
    </w:pPr>
  </w:style>
  <w:style w:type="paragraph" w:styleId="ListContinue3">
    <w:name w:val="List Continue 3"/>
    <w:basedOn w:val="List3"/>
    <w:rsid w:val="0030061E"/>
    <w:pPr>
      <w:ind w:left="1021" w:firstLine="0"/>
    </w:pPr>
  </w:style>
  <w:style w:type="paragraph" w:styleId="ListContinue4">
    <w:name w:val="List Continue 4"/>
    <w:basedOn w:val="List4"/>
    <w:rsid w:val="0030061E"/>
    <w:pPr>
      <w:ind w:firstLine="0"/>
    </w:pPr>
  </w:style>
  <w:style w:type="paragraph" w:styleId="ListContinue5">
    <w:name w:val="List Continue 5"/>
    <w:basedOn w:val="List5"/>
    <w:rsid w:val="0030061E"/>
    <w:pPr>
      <w:ind w:firstLine="0"/>
    </w:pPr>
  </w:style>
  <w:style w:type="paragraph" w:styleId="ListNumber3">
    <w:name w:val="List Number 3"/>
    <w:basedOn w:val="List3"/>
    <w:rsid w:val="0030061E"/>
    <w:pPr>
      <w:numPr>
        <w:numId w:val="4"/>
      </w:numPr>
    </w:pPr>
  </w:style>
  <w:style w:type="paragraph" w:styleId="ListNumber4">
    <w:name w:val="List Number 4"/>
    <w:basedOn w:val="List4"/>
    <w:rsid w:val="0030061E"/>
    <w:pPr>
      <w:numPr>
        <w:numId w:val="5"/>
      </w:numPr>
    </w:pPr>
  </w:style>
  <w:style w:type="paragraph" w:styleId="ListNumber5">
    <w:name w:val="List Number 5"/>
    <w:basedOn w:val="List5"/>
    <w:rsid w:val="0030061E"/>
    <w:pPr>
      <w:numPr>
        <w:numId w:val="6"/>
      </w:numPr>
    </w:pPr>
  </w:style>
  <w:style w:type="paragraph" w:styleId="BlockText">
    <w:name w:val="Block Text"/>
    <w:basedOn w:val="Normal"/>
    <w:rsid w:val="0030061E"/>
    <w:pPr>
      <w:spacing w:after="120"/>
      <w:ind w:left="1440" w:right="1440"/>
    </w:pPr>
  </w:style>
  <w:style w:type="character" w:customStyle="1" w:styleId="Subscript">
    <w:name w:val="Subscript"/>
    <w:basedOn w:val="DefaultParagraphFont"/>
    <w:rsid w:val="0030061E"/>
    <w:rPr>
      <w:sz w:val="16"/>
      <w:vertAlign w:val="subscript"/>
    </w:rPr>
  </w:style>
  <w:style w:type="character" w:customStyle="1" w:styleId="Superscript">
    <w:name w:val="Superscript"/>
    <w:basedOn w:val="DefaultParagraphFont"/>
    <w:rsid w:val="0030061E"/>
    <w:rPr>
      <w:sz w:val="16"/>
      <w:vertAlign w:val="superscript"/>
    </w:rPr>
  </w:style>
  <w:style w:type="character" w:customStyle="1" w:styleId="Symbols">
    <w:name w:val="Symbols"/>
    <w:basedOn w:val="DefaultParagraphFont"/>
    <w:rsid w:val="0030061E"/>
    <w:rPr>
      <w:rFonts w:ascii="Symbol" w:hAnsi="Symbol"/>
    </w:rPr>
  </w:style>
  <w:style w:type="character" w:customStyle="1" w:styleId="MenuOptions">
    <w:name w:val="Menu Options"/>
    <w:basedOn w:val="DefaultParagraphFont"/>
    <w:rsid w:val="0030061E"/>
    <w:rPr>
      <w:rFonts w:ascii="Arial Narrow" w:hAnsi="Arial Narrow"/>
      <w:smallCaps/>
    </w:rPr>
  </w:style>
  <w:style w:type="character" w:customStyle="1" w:styleId="Buttons">
    <w:name w:val="Buttons"/>
    <w:basedOn w:val="DefaultParagraphFont"/>
    <w:rsid w:val="0030061E"/>
    <w:rPr>
      <w:b/>
    </w:rPr>
  </w:style>
  <w:style w:type="character" w:customStyle="1" w:styleId="Underlined">
    <w:name w:val="Underlined"/>
    <w:basedOn w:val="DefaultParagraphFont"/>
    <w:rsid w:val="0030061E"/>
    <w:rPr>
      <w:u w:val="single"/>
    </w:rPr>
  </w:style>
  <w:style w:type="paragraph" w:customStyle="1" w:styleId="TableBodyTextRight">
    <w:name w:val="Table Body Text Right"/>
    <w:basedOn w:val="TableBodyText"/>
    <w:rsid w:val="0030061E"/>
    <w:pPr>
      <w:widowControl w:val="0"/>
      <w:autoSpaceDE w:val="0"/>
      <w:autoSpaceDN w:val="0"/>
      <w:adjustRightInd w:val="0"/>
      <w:jc w:val="right"/>
    </w:pPr>
    <w:rPr>
      <w:rFonts w:cs="Arial"/>
      <w:szCs w:val="18"/>
    </w:rPr>
  </w:style>
  <w:style w:type="paragraph" w:customStyle="1" w:styleId="CopyrightText">
    <w:name w:val="Copyright Text"/>
    <w:basedOn w:val="BodyText"/>
    <w:rsid w:val="0030061E"/>
    <w:rPr>
      <w:sz w:val="18"/>
    </w:rPr>
  </w:style>
  <w:style w:type="paragraph" w:customStyle="1" w:styleId="BodySmallRight">
    <w:name w:val="Body Small Right"/>
    <w:basedOn w:val="BodyTextRight"/>
    <w:rsid w:val="0030061E"/>
    <w:rPr>
      <w:sz w:val="18"/>
      <w:szCs w:val="18"/>
    </w:rPr>
  </w:style>
  <w:style w:type="paragraph" w:customStyle="1" w:styleId="MarginEdition">
    <w:name w:val="Margin Edition"/>
    <w:basedOn w:val="MarginNote"/>
    <w:rsid w:val="0030061E"/>
    <w:pPr>
      <w:spacing w:before="0" w:after="0"/>
    </w:pPr>
    <w:rPr>
      <w:rFonts w:ascii="Times New Roman" w:hAnsi="Times New Roman"/>
      <w:color w:val="999999"/>
    </w:rPr>
  </w:style>
  <w:style w:type="paragraph" w:customStyle="1" w:styleId="Spacer">
    <w:name w:val="Spacer"/>
    <w:basedOn w:val="Normal"/>
    <w:rsid w:val="0030061E"/>
    <w:rPr>
      <w:sz w:val="2"/>
      <w:szCs w:val="2"/>
    </w:rPr>
  </w:style>
  <w:style w:type="character" w:customStyle="1" w:styleId="Small">
    <w:name w:val="Small"/>
    <w:basedOn w:val="DefaultParagraphFont"/>
    <w:rsid w:val="0030061E"/>
    <w:rPr>
      <w:sz w:val="16"/>
    </w:rPr>
  </w:style>
  <w:style w:type="paragraph" w:customStyle="1" w:styleId="WideTable">
    <w:name w:val="Wide Table"/>
    <w:basedOn w:val="Normal"/>
    <w:rsid w:val="0030061E"/>
    <w:pPr>
      <w:ind w:left="-1418"/>
    </w:pPr>
    <w:rPr>
      <w:sz w:val="2"/>
      <w:szCs w:val="2"/>
    </w:rPr>
  </w:style>
  <w:style w:type="character" w:styleId="PageNumber">
    <w:name w:val="page number"/>
    <w:basedOn w:val="DefaultParagraphFont"/>
    <w:rsid w:val="0030061E"/>
  </w:style>
  <w:style w:type="paragraph" w:styleId="Quote">
    <w:name w:val="Quote"/>
    <w:basedOn w:val="Heading1"/>
    <w:link w:val="QuoteChar"/>
    <w:qFormat/>
    <w:rsid w:val="0030061E"/>
    <w:rPr>
      <w:b w:val="0"/>
      <w:sz w:val="72"/>
      <w:szCs w:val="72"/>
      <w:lang w:val="en-NZ"/>
    </w:rPr>
  </w:style>
  <w:style w:type="character" w:customStyle="1" w:styleId="QuoteChar">
    <w:name w:val="Quote Char"/>
    <w:basedOn w:val="DefaultParagraphFont"/>
    <w:link w:val="Quote"/>
    <w:rsid w:val="00300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61E"/>
    <w:pPr>
      <w:pageBreakBefore/>
    </w:pPr>
  </w:style>
  <w:style w:type="paragraph" w:customStyle="1" w:styleId="Border">
    <w:name w:val="Border"/>
    <w:basedOn w:val="Normal"/>
    <w:qFormat/>
    <w:rsid w:val="00300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61E"/>
    <w:rPr>
      <w:b/>
      <w:bCs/>
      <w:i/>
      <w:iCs/>
      <w:color w:val="auto"/>
    </w:rPr>
  </w:style>
  <w:style w:type="paragraph" w:styleId="IntenseQuote">
    <w:name w:val="Intense Quote"/>
    <w:basedOn w:val="Normal"/>
    <w:next w:val="Normal"/>
    <w:link w:val="IntenseQuoteChar"/>
    <w:uiPriority w:val="30"/>
    <w:qFormat/>
    <w:rsid w:val="00300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6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061E"/>
    <w:rPr>
      <w:smallCaps/>
      <w:color w:val="auto"/>
      <w:u w:val="single"/>
    </w:rPr>
  </w:style>
  <w:style w:type="character" w:styleId="IntenseReference">
    <w:name w:val="Intense Reference"/>
    <w:basedOn w:val="DefaultParagraphFont"/>
    <w:uiPriority w:val="32"/>
    <w:qFormat/>
    <w:rsid w:val="0030061E"/>
    <w:rPr>
      <w:b/>
      <w:bCs/>
      <w:smallCaps/>
      <w:color w:val="auto"/>
      <w:spacing w:val="5"/>
      <w:u w:val="single"/>
    </w:rPr>
  </w:style>
  <w:style w:type="paragraph" w:customStyle="1" w:styleId="2ColumnHeading">
    <w:name w:val="2Column Heading"/>
    <w:basedOn w:val="BodyText"/>
    <w:qFormat/>
    <w:rsid w:val="0030061E"/>
    <w:pPr>
      <w:spacing w:after="60"/>
      <w:ind w:left="-2268"/>
    </w:pPr>
    <w:rPr>
      <w:b/>
    </w:rPr>
  </w:style>
  <w:style w:type="paragraph" w:customStyle="1" w:styleId="Heading1TOC">
    <w:name w:val="Heading1 TOC"/>
    <w:basedOn w:val="Normal"/>
    <w:qFormat/>
    <w:rsid w:val="0030061E"/>
    <w:pPr>
      <w:spacing w:before="240" w:after="120"/>
    </w:pPr>
    <w:rPr>
      <w:rFonts w:ascii="Times New Roman" w:hAnsi="Times New Roman"/>
      <w:b/>
      <w:sz w:val="32"/>
    </w:rPr>
  </w:style>
  <w:style w:type="paragraph" w:customStyle="1" w:styleId="Heading2TOC">
    <w:name w:val="Heading2 TOC"/>
    <w:basedOn w:val="Normal"/>
    <w:qFormat/>
    <w:rsid w:val="0030061E"/>
    <w:pPr>
      <w:spacing w:before="240" w:after="60"/>
    </w:pPr>
    <w:rPr>
      <w:rFonts w:ascii="Times New Roman" w:hAnsi="Times New Roman"/>
      <w:b/>
      <w:sz w:val="28"/>
    </w:rPr>
  </w:style>
  <w:style w:type="character" w:customStyle="1" w:styleId="Underline">
    <w:name w:val="Underline"/>
    <w:basedOn w:val="DefaultParagraphFont"/>
    <w:qFormat/>
    <w:rsid w:val="0030061E"/>
    <w:rPr>
      <w:u w:val="single"/>
    </w:rPr>
  </w:style>
  <w:style w:type="character" w:customStyle="1" w:styleId="BoldandItalics">
    <w:name w:val="Bold and Italics"/>
    <w:qFormat/>
    <w:rsid w:val="0030061E"/>
    <w:rPr>
      <w:b/>
      <w:i/>
      <w:u w:val="none"/>
    </w:rPr>
  </w:style>
  <w:style w:type="paragraph" w:styleId="BalloonText">
    <w:name w:val="Balloon Text"/>
    <w:basedOn w:val="Normal"/>
    <w:link w:val="BalloonTextChar"/>
    <w:rsid w:val="0030061E"/>
    <w:rPr>
      <w:rFonts w:ascii="Tahoma" w:hAnsi="Tahoma" w:cs="Tahoma"/>
      <w:sz w:val="16"/>
      <w:szCs w:val="16"/>
    </w:rPr>
  </w:style>
  <w:style w:type="character" w:customStyle="1" w:styleId="BalloonTextChar">
    <w:name w:val="Balloon Text Char"/>
    <w:basedOn w:val="DefaultParagraphFont"/>
    <w:link w:val="BalloonText"/>
    <w:rsid w:val="003006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06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06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1617</Words>
  <Characters>10648</Characters>
  <Application>Microsoft Office Word</Application>
  <DocSecurity>0</DocSecurity>
  <Lines>386</Lines>
  <Paragraphs>249</Paragraphs>
  <ScaleCrop>false</ScaleCrop>
  <Company>Author-it Software Corporation Ltd.</Company>
  <LinksUpToDate>false</LinksUpToDate>
  <CharactersWithSpaces>12183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FPPPUL250A Store and distribute pulped product</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2012-05-26T16:39:00Z</dcterms:created>
  <dcterms:modified xsi:type="dcterms:W3CDTF">2012-05-26T16:39:00Z</dcterms:modified>
</cp:coreProperties>
</file>