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E83" w:rsidP="009C7E83">
      <w:pPr>
        <w:pStyle w:val="Title"/>
      </w:pPr>
      <w:r>
        <w:fldChar w:fldCharType="begin"/>
      </w:r>
      <w:r>
        <w:instrText xml:space="preserve"> TITLE   \* MERGEFORMAT </w:instrText>
      </w:r>
      <w:r>
        <w:fldChar w:fldCharType="separate"/>
      </w:r>
      <w:r>
        <w:t>FPPPRV210A Operate ancillary equipment</w:t>
      </w:r>
      <w:r>
        <w:fldChar w:fldCharType="end"/>
      </w:r>
    </w:p>
    <w:p w:rsidR="009C7E83" w:rsidP="009C7E83">
      <w:pPr>
        <w:pStyle w:val="Version"/>
        <w:sectPr w:rsidSect="00F642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22E" w:rsidP="00F6422E">
      <w:pPr>
        <w:pStyle w:val="SuperHeading"/>
      </w:pPr>
      <w:r w:rsidRPr="00F6422E">
        <w:t>FPPPRV210A Operate ancillary equipment</w:t>
      </w:r>
    </w:p>
    <w:p w:rsidR="00000000" w:rsidRPr="00F6422E" w:rsidP="00F6422E">
      <w:pPr>
        <w:pStyle w:val="Heading1"/>
      </w:pPr>
      <w:bookmarkStart w:id="1" w:name="O_270836"/>
      <w:bookmarkEnd w:id="1"/>
      <w:r w:rsidRPr="00F6422E">
        <w:t>Modification History</w:t>
      </w:r>
    </w:p>
    <w:p w:rsidR="00000000" w:rsidRPr="00F6422E" w:rsidP="00F6422E">
      <w:pPr>
        <w:pStyle w:val="BodyText"/>
      </w:pPr>
      <w:r w:rsidRPr="00F6422E">
        <w:t>Not Applicable</w:t>
      </w:r>
    </w:p>
    <w:p w:rsidR="00000000" w:rsidRPr="00F6422E" w:rsidP="00F6422E">
      <w:pPr>
        <w:pStyle w:val="AllowPageBreak"/>
      </w:pPr>
    </w:p>
    <w:p w:rsidR="00000000" w:rsidRPr="00F6422E" w:rsidP="00F6422E">
      <w:pPr>
        <w:pStyle w:val="Heading1"/>
      </w:pPr>
      <w:bookmarkStart w:id="2" w:name="O_204756"/>
      <w:bookmarkEnd w:id="2"/>
      <w:r w:rsidRPr="00F6422E">
        <w:t>Unit Descriptor</w:t>
      </w:r>
    </w:p>
    <w:tbl>
      <w:tblPr>
        <w:tblW w:w="0" w:type="auto"/>
        <w:tblLayout w:type="fixed"/>
        <w:tblCellMar>
          <w:left w:w="62" w:type="dxa"/>
          <w:right w:w="62" w:type="dxa"/>
        </w:tblCellMar>
        <w:tblLook w:val="0000"/>
      </w:tblPr>
      <w:tblGrid>
        <w:gridCol w:w="2641"/>
        <w:gridCol w:w="5881"/>
      </w:tblGrid>
      <w:tr w:rsidTr="009C7E8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Unit descriptor</w:t>
            </w:r>
          </w:p>
        </w:tc>
        <w:tc>
          <w:tcPr>
            <w:tcW w:w="5881" w:type="dxa"/>
            <w:tcBorders>
              <w:top w:val="nil"/>
              <w:left w:val="nil"/>
              <w:bottom w:val="nil"/>
              <w:right w:val="nil"/>
            </w:tcBorders>
            <w:tcMar>
              <w:top w:w="0" w:type="dxa"/>
              <w:left w:w="62" w:type="dxa"/>
              <w:bottom w:w="0" w:type="dxa"/>
              <w:right w:w="62" w:type="dxa"/>
            </w:tcMar>
          </w:tcPr>
          <w:p w:rsidR="00000000" w:rsidRPr="00F6422E" w:rsidP="00F6422E">
            <w:pPr>
              <w:pStyle w:val="BodyText"/>
            </w:pPr>
            <w:r w:rsidRPr="00F6422E">
              <w:t>This unit describes the outcomes required to operate ancillary equipment which supports production operations in</w:t>
            </w:r>
            <w:r w:rsidRPr="00F6422E">
              <w:t xml:space="preserve"> the pulp and paper industry. It applies to stand-alone items of equipment which require separate operation, knowledge and skills to the operation of the main production unit or machine. The ancillary equipment may be remote from the main production unit o</w:t>
            </w:r>
            <w:r w:rsidRPr="00F6422E">
              <w:t>r machine, in close proximity or attached (not a part of the main operating production unit or machine)</w:t>
            </w:r>
          </w:p>
          <w:p w:rsidR="00000000" w:rsidRPr="00F6422E" w:rsidP="00F6422E">
            <w:pPr>
              <w:pStyle w:val="BodyText"/>
            </w:pPr>
            <w:r w:rsidRPr="00F6422E">
              <w:t>This unit does not apply where the relevant ancillary equipment is minor and is integral to the main unit or machine process</w:t>
            </w:r>
          </w:p>
          <w:p w:rsidR="00000000" w:rsidRPr="00F6422E" w:rsidP="00F6422E">
            <w:pPr>
              <w:pStyle w:val="BodyText"/>
            </w:pPr>
            <w:r w:rsidRPr="00F6422E">
              <w:t>General legislation, regula</w:t>
            </w:r>
            <w:r w:rsidRPr="00F6422E">
              <w:t>tory, licensing and certification requirements applicable to this unit are detailed in the range statement</w:t>
            </w:r>
          </w:p>
        </w:tc>
      </w:tr>
    </w:tbl>
    <w:p w:rsidR="009C7E83" w:rsidP="00F6422E">
      <w:pPr>
        <w:pStyle w:val="BodyText"/>
      </w:pPr>
    </w:p>
    <w:p w:rsidR="009C7E83" w:rsidP="00F6422E">
      <w:pPr>
        <w:pStyle w:val="BodyText"/>
      </w:pPr>
    </w:p>
    <w:p w:rsidR="00000000" w:rsidRPr="00F6422E" w:rsidP="00F6422E">
      <w:pPr>
        <w:pStyle w:val="Heading1"/>
      </w:pPr>
      <w:bookmarkStart w:id="3" w:name="O_204758"/>
      <w:bookmarkEnd w:id="3"/>
      <w:r w:rsidRPr="00F6422E">
        <w:t>Application of the Unit</w:t>
      </w:r>
    </w:p>
    <w:tbl>
      <w:tblPr>
        <w:tblW w:w="0" w:type="auto"/>
        <w:tblLayout w:type="fixed"/>
        <w:tblCellMar>
          <w:left w:w="62" w:type="dxa"/>
          <w:right w:w="62" w:type="dxa"/>
        </w:tblCellMar>
        <w:tblLook w:val="0000"/>
      </w:tblPr>
      <w:tblGrid>
        <w:gridCol w:w="2703"/>
        <w:gridCol w:w="5819"/>
      </w:tblGrid>
      <w:tr w:rsidTr="009C7E83">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Application of the unit</w:t>
            </w:r>
          </w:p>
        </w:tc>
        <w:tc>
          <w:tcPr>
            <w:tcW w:w="5819" w:type="dxa"/>
            <w:tcBorders>
              <w:top w:val="nil"/>
              <w:left w:val="nil"/>
              <w:bottom w:val="nil"/>
              <w:right w:val="nil"/>
            </w:tcBorders>
            <w:tcMar>
              <w:top w:w="0" w:type="dxa"/>
              <w:left w:w="62" w:type="dxa"/>
              <w:bottom w:w="0" w:type="dxa"/>
              <w:right w:w="62" w:type="dxa"/>
            </w:tcMar>
          </w:tcPr>
          <w:p w:rsidR="00000000" w:rsidRPr="00F6422E" w:rsidP="00F6422E">
            <w:pPr>
              <w:pStyle w:val="BodyText"/>
            </w:pPr>
            <w:r w:rsidRPr="00F6422E">
              <w:t>This unit applies to operators who prepare, start up, monitor and shut down ancillary equipment in the pulp and paper industry. This work typically involves complex and non-complex equipment which may either operate continuously or operates intermittently</w:t>
            </w:r>
          </w:p>
          <w:p w:rsidR="00000000" w:rsidRPr="00F6422E" w:rsidP="00F6422E">
            <w:pPr>
              <w:pStyle w:val="BodyText"/>
            </w:pPr>
            <w:r w:rsidRPr="00F6422E">
              <w:t>This unit generally applies to those who:</w:t>
            </w:r>
          </w:p>
          <w:p w:rsidR="00000000" w:rsidRPr="00F6422E" w:rsidP="00F6422E">
            <w:pPr>
              <w:pStyle w:val="ListBullet"/>
            </w:pPr>
            <w:r w:rsidRPr="00F6422E">
              <w:t>prepare and start up ancillary equipment</w:t>
            </w:r>
          </w:p>
          <w:p w:rsidR="00000000" w:rsidRPr="00F6422E" w:rsidP="00F6422E">
            <w:pPr>
              <w:pStyle w:val="ListBullet"/>
            </w:pPr>
            <w:r w:rsidRPr="00F6422E">
              <w:t>monitor and control ancillary equipment, and</w:t>
            </w:r>
          </w:p>
          <w:p w:rsidR="00000000" w:rsidRPr="00F6422E" w:rsidP="00F6422E">
            <w:pPr>
              <w:pStyle w:val="ListBullet"/>
            </w:pPr>
            <w:r w:rsidRPr="00F6422E">
              <w:t>shut down ancillary equipment</w:t>
            </w:r>
          </w:p>
          <w:p w:rsidR="00000000" w:rsidRPr="00F6422E" w:rsidP="00F6422E">
            <w:pPr>
              <w:pStyle w:val="BodyText"/>
            </w:pPr>
            <w:r w:rsidRPr="00F6422E">
              <w:t>to meet safety, quality and productivity requirements</w:t>
            </w:r>
          </w:p>
        </w:tc>
      </w:tr>
    </w:tbl>
    <w:p w:rsidR="009C7E83" w:rsidP="00F6422E">
      <w:pPr>
        <w:pStyle w:val="BodyText"/>
      </w:pPr>
    </w:p>
    <w:p w:rsidR="009C7E83" w:rsidP="00F6422E">
      <w:pPr>
        <w:pStyle w:val="BodyText"/>
      </w:pPr>
    </w:p>
    <w:p w:rsidR="00000000" w:rsidRPr="00F6422E" w:rsidP="00F6422E">
      <w:pPr>
        <w:pStyle w:val="Heading1"/>
      </w:pPr>
      <w:bookmarkStart w:id="4" w:name="O_279096"/>
      <w:bookmarkEnd w:id="4"/>
      <w:r w:rsidRPr="00F6422E">
        <w:t>Licensing/Regulatory Information</w:t>
      </w:r>
    </w:p>
    <w:p w:rsidR="00000000" w:rsidRPr="00F6422E" w:rsidP="00F6422E">
      <w:pPr>
        <w:pStyle w:val="BodyText"/>
      </w:pPr>
      <w:r w:rsidRPr="00F6422E">
        <w:t>Refer to Unit Descriptor</w:t>
      </w:r>
    </w:p>
    <w:p w:rsidR="00000000" w:rsidRPr="00F6422E" w:rsidP="00F6422E">
      <w:pPr>
        <w:pStyle w:val="AllowPageBreak"/>
      </w:pPr>
    </w:p>
    <w:p w:rsidR="00000000" w:rsidRPr="00F6422E" w:rsidP="00F6422E">
      <w:pPr>
        <w:pStyle w:val="Heading1"/>
      </w:pPr>
      <w:bookmarkStart w:id="5" w:name="O_283894"/>
      <w:bookmarkEnd w:id="5"/>
      <w:r w:rsidRPr="00F6422E">
        <w:t>Pre-Requisites</w:t>
      </w:r>
    </w:p>
    <w:p w:rsidR="00000000" w:rsidRPr="00F6422E" w:rsidP="00F6422E">
      <w:pPr>
        <w:pStyle w:val="BodyText"/>
      </w:pPr>
      <w:r w:rsidRPr="00F6422E">
        <w:t>Not Applicable</w:t>
      </w:r>
    </w:p>
    <w:p w:rsidR="00000000" w:rsidRPr="00F6422E" w:rsidP="00F6422E">
      <w:pPr>
        <w:pStyle w:val="AllowPageBreak"/>
      </w:pPr>
    </w:p>
    <w:p w:rsidR="00000000" w:rsidRPr="00F6422E" w:rsidP="00F6422E">
      <w:pPr>
        <w:pStyle w:val="Heading1"/>
      </w:pPr>
      <w:bookmarkStart w:id="6" w:name="O_204757"/>
      <w:bookmarkEnd w:id="6"/>
      <w:r w:rsidRPr="00F6422E">
        <w:t>Employability Skills Information</w:t>
      </w:r>
    </w:p>
    <w:tbl>
      <w:tblPr>
        <w:tblW w:w="0" w:type="auto"/>
        <w:tblLayout w:type="fixed"/>
        <w:tblCellMar>
          <w:left w:w="62" w:type="dxa"/>
          <w:right w:w="62" w:type="dxa"/>
        </w:tblCellMar>
        <w:tblLook w:val="0000"/>
      </w:tblPr>
      <w:tblGrid>
        <w:gridCol w:w="2742"/>
        <w:gridCol w:w="5780"/>
      </w:tblGrid>
      <w:tr w:rsidTr="009C7E83">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F6422E" w:rsidP="00F6422E">
            <w:pPr>
              <w:pStyle w:val="BodyText"/>
            </w:pPr>
            <w:r w:rsidRPr="00F6422E">
              <w:t>This unit contains employability skills</w:t>
            </w:r>
          </w:p>
        </w:tc>
      </w:tr>
    </w:tbl>
    <w:p w:rsidR="009C7E83" w:rsidP="00F6422E">
      <w:pPr>
        <w:pStyle w:val="BodyText"/>
      </w:pPr>
    </w:p>
    <w:p w:rsidR="009C7E83" w:rsidP="00F6422E">
      <w:pPr>
        <w:pStyle w:val="BodyText"/>
      </w:pPr>
    </w:p>
    <w:p w:rsidR="00000000" w:rsidRPr="00F6422E" w:rsidP="00F6422E">
      <w:pPr>
        <w:pStyle w:val="Heading1"/>
      </w:pPr>
      <w:bookmarkStart w:id="7" w:name="O_288882"/>
      <w:bookmarkEnd w:id="7"/>
      <w:r w:rsidRPr="00F6422E">
        <w:t>Elements and Performance Criteria Pre-Content</w:t>
      </w:r>
    </w:p>
    <w:tbl>
      <w:tblPr>
        <w:tblW w:w="0" w:type="auto"/>
        <w:tblLayout w:type="fixed"/>
        <w:tblCellMar>
          <w:left w:w="62" w:type="dxa"/>
          <w:right w:w="62" w:type="dxa"/>
        </w:tblCellMar>
        <w:tblLook w:val="0000"/>
      </w:tblPr>
      <w:tblGrid>
        <w:gridCol w:w="2552"/>
        <w:gridCol w:w="5970"/>
      </w:tblGrid>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RPr="00F6422E" w:rsidP="00F6422E">
            <w:pPr>
              <w:pStyle w:val="BodyText"/>
            </w:pPr>
            <w:r w:rsidRPr="00F6422E">
              <w:t>Performance criteria describe the performance needed to demonstrate achievement of the element. Where bold italicised text is used, further info</w:t>
            </w:r>
            <w:r w:rsidRPr="00F6422E">
              <w:t>rmation is detailed in the required skills and knowledge section and the range statement. Assessment of performance is to be consistent with the evidence guide.</w:t>
            </w:r>
          </w:p>
        </w:tc>
      </w:tr>
    </w:tbl>
    <w:p w:rsidR="00000000" w:rsidRPr="00F6422E" w:rsidP="00F6422E">
      <w:pPr>
        <w:pStyle w:val="BodyText"/>
      </w:pPr>
    </w:p>
    <w:p w:rsidR="00000000" w:rsidRPr="00F6422E" w:rsidP="00F6422E">
      <w:pPr>
        <w:pStyle w:val="AllowPageBreak"/>
      </w:pPr>
    </w:p>
    <w:p w:rsidR="00000000" w:rsidRPr="00F6422E" w:rsidP="00F6422E">
      <w:pPr>
        <w:pStyle w:val="Heading1"/>
      </w:pPr>
      <w:bookmarkStart w:id="8" w:name="O_235549"/>
      <w:bookmarkEnd w:id="8"/>
      <w:r w:rsidRPr="00F6422E">
        <w:t>Elements and Performance Criteria</w:t>
      </w:r>
    </w:p>
    <w:tbl>
      <w:tblPr>
        <w:tblW w:w="0" w:type="auto"/>
        <w:tblLayout w:type="fixed"/>
        <w:tblCellMar>
          <w:left w:w="62" w:type="dxa"/>
          <w:right w:w="62" w:type="dxa"/>
        </w:tblCellMar>
        <w:tblLook w:val="0000"/>
      </w:tblPr>
      <w:tblGrid>
        <w:gridCol w:w="2552"/>
        <w:gridCol w:w="5970"/>
      </w:tblGrid>
      <w:tr w:rsidTr="009C7E83">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F6422E" w:rsidP="00F6422E">
            <w:pPr>
              <w:pStyle w:val="BodyText"/>
            </w:pPr>
            <w:r w:rsidRPr="00F6422E">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PERFORMANCE CRITERIA</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List"/>
              <w:rPr>
                <w:lang w:val="en-NZ"/>
              </w:rPr>
            </w:pPr>
            <w:r w:rsidRPr="00F6422E">
              <w:t>1.</w:t>
            </w:r>
            <w:r w:rsidRPr="00F6422E">
              <w:tab/>
            </w:r>
            <w:r w:rsidRPr="00F6422E">
              <w:t>Prepare and start up ancillary equipment</w:t>
            </w: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1.1.</w:t>
            </w:r>
            <w:r w:rsidRPr="00F6422E">
              <w:tab/>
              <w:t>Ancillary equipment is prepared and started up within Occupational Health and Safety (OHS) regulations, environmental and safe working requirements/practices, Standard Operating Procedures (SOP), and housekeepi</w:t>
            </w:r>
            <w:r w:rsidRPr="00F6422E">
              <w:t>ng requirements</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1.2.</w:t>
            </w:r>
            <w:r w:rsidRPr="00F6422E">
              <w:tab/>
              <w:t>Isolations are removed as required</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1.3.</w:t>
            </w:r>
            <w:r w:rsidRPr="00F6422E">
              <w:tab/>
              <w:t>Ancillary equipment is prepared for startup</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1.4.</w:t>
            </w:r>
            <w:r w:rsidRPr="00F6422E">
              <w:tab/>
              <w:t>Ancillary equipment is started up as required</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List"/>
              <w:rPr>
                <w:lang w:val="en-NZ"/>
              </w:rPr>
            </w:pPr>
            <w:r w:rsidRPr="00F6422E">
              <w:t>2.</w:t>
            </w:r>
            <w:r w:rsidRPr="00F6422E">
              <w:tab/>
              <w:t>Monitor and control ancillary equipment</w:t>
            </w: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2.1.</w:t>
            </w:r>
            <w:r w:rsidRPr="00F6422E">
              <w:tab/>
            </w:r>
            <w:r w:rsidRPr="00F6422E">
              <w:t>Ancillary equipment is monitored and controlled within OHS regulations, environmental and safe working requirements/practices, SOP, and housekeeping requirements</w:t>
            </w:r>
            <w:r w:rsidRPr="00F6422E">
              <w:tab/>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2.2.</w:t>
            </w:r>
            <w:r w:rsidRPr="00F6422E">
              <w:tab/>
              <w:t>Ancillary equipment is monitored to ensure operations are within parameters as per sit</w:t>
            </w:r>
            <w:r w:rsidRPr="00F6422E">
              <w:t>e requirement</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2.3.</w:t>
            </w:r>
            <w:r w:rsidRPr="00F6422E">
              <w:tab/>
              <w:t>Variations from operating parameters are identified, rectified and/or reported</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2.4.</w:t>
            </w:r>
            <w:r w:rsidRPr="00F6422E">
              <w:tab/>
              <w:t>Operator level preventative maintenance is undertaken as required</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2.5.</w:t>
            </w:r>
            <w:r w:rsidRPr="00F6422E">
              <w:tab/>
            </w:r>
            <w:r w:rsidRPr="00F6422E">
              <w:t>Changes to ancillary equipment operations are communicated to relevant personnel as required</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List"/>
              <w:rPr>
                <w:lang w:val="en-NZ"/>
              </w:rPr>
            </w:pPr>
            <w:r w:rsidRPr="00F6422E">
              <w:t>3.</w:t>
            </w:r>
            <w:r w:rsidRPr="00F6422E">
              <w:tab/>
              <w:t>Shut down ancillary equipment</w:t>
            </w: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3.1.</w:t>
            </w:r>
            <w:r w:rsidRPr="00F6422E">
              <w:tab/>
              <w:t>Ancillary equipment is shut down within OHS regulations, environmental and safe working requirements/practices, SOP, and hou</w:t>
            </w:r>
            <w:r w:rsidRPr="00F6422E">
              <w:t>sekeeping requirements</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3.2.</w:t>
            </w:r>
            <w:r w:rsidRPr="00F6422E">
              <w:tab/>
              <w:t>Work area instructions or maintenance schedules are used to co-ordinate a planned shutdown</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3.3.</w:t>
            </w:r>
            <w:r w:rsidRPr="00F6422E">
              <w:tab/>
              <w:t>Cause of unplanned shutdown is identified and effects are assessed to determine impact on operations and/or facility</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3.4.</w:t>
            </w:r>
            <w:r w:rsidRPr="00F6422E">
              <w:tab/>
              <w:t>Unpl</w:t>
            </w:r>
            <w:r w:rsidRPr="00F6422E">
              <w:t>anned shutdown is responded to and rectified</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3.5.</w:t>
            </w:r>
            <w:r w:rsidRPr="00F6422E">
              <w:tab/>
              <w:t>Unplanned shutdown is communicated as required</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F6422E">
            <w:pPr>
              <w:pStyle w:val="List2"/>
              <w:rPr>
                <w:lang w:val="en-NZ"/>
              </w:rPr>
            </w:pPr>
            <w:r w:rsidRPr="00F6422E">
              <w:t>3.6.</w:t>
            </w:r>
            <w:r w:rsidRPr="00F6422E">
              <w:tab/>
              <w:t>Planned shutdown is implemented</w:t>
            </w:r>
          </w:p>
        </w:tc>
      </w:tr>
      <w:tr w:rsidTr="009C7E8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RPr="00F6422E" w:rsidP="00F6422E">
            <w:pPr>
              <w:pStyle w:val="List2"/>
            </w:pPr>
            <w:r w:rsidRPr="00F6422E">
              <w:t>3.7.</w:t>
            </w:r>
            <w:r w:rsidRPr="00F6422E">
              <w:tab/>
              <w:t>Isolation requirements are implemented as required</w:t>
            </w:r>
          </w:p>
        </w:tc>
      </w:tr>
    </w:tbl>
    <w:p w:rsidR="009C7E83" w:rsidP="00F6422E">
      <w:pPr>
        <w:pStyle w:val="BodyText"/>
      </w:pPr>
    </w:p>
    <w:p w:rsidR="009C7E83" w:rsidP="00F6422E">
      <w:pPr>
        <w:pStyle w:val="BodyText"/>
      </w:pPr>
    </w:p>
    <w:p w:rsidR="00000000" w:rsidRPr="00F6422E" w:rsidP="00F6422E">
      <w:pPr>
        <w:pStyle w:val="Heading1"/>
      </w:pPr>
      <w:bookmarkStart w:id="9" w:name="O_259499"/>
      <w:bookmarkEnd w:id="9"/>
      <w:r w:rsidRPr="00F6422E">
        <w:t>Required Skills and Knowledge</w:t>
      </w:r>
    </w:p>
    <w:tbl>
      <w:tblPr>
        <w:tblW w:w="0" w:type="auto"/>
        <w:tblLayout w:type="fixed"/>
        <w:tblCellMar>
          <w:left w:w="62" w:type="dxa"/>
          <w:right w:w="62" w:type="dxa"/>
        </w:tblCellMar>
        <w:tblLook w:val="0000"/>
      </w:tblPr>
      <w:tblGrid>
        <w:gridCol w:w="8522"/>
      </w:tblGrid>
      <w:tr w:rsidTr="009C7E8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REQUIRED SKILLS AND KNOWLEDGE</w:t>
            </w:r>
          </w:p>
        </w:tc>
      </w:tr>
      <w:tr w:rsidTr="009C7E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This describes the skills and knowledge required for this unit.</w:t>
            </w:r>
          </w:p>
        </w:tc>
      </w:tr>
      <w:tr w:rsidTr="009C7E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Required skills</w:t>
            </w:r>
          </w:p>
        </w:tc>
      </w:tr>
      <w:tr w:rsidTr="009C7E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422E" w:rsidP="00F6422E">
            <w:pPr>
              <w:pStyle w:val="ListBullet"/>
            </w:pPr>
            <w:r w:rsidRPr="00F6422E">
              <w:t>Uses required forms of communication in operating ancillary equipment</w:t>
            </w:r>
          </w:p>
          <w:p w:rsidR="00000000" w:rsidRPr="00F6422E" w:rsidP="00F6422E">
            <w:pPr>
              <w:pStyle w:val="ListBullet"/>
            </w:pPr>
            <w:r w:rsidRPr="00F6422E">
              <w:t>Reads and interprets required documentation, procedures and reports</w:t>
            </w:r>
          </w:p>
          <w:p w:rsidR="00000000" w:rsidRPr="00F6422E" w:rsidP="00F6422E">
            <w:pPr>
              <w:pStyle w:val="ListBullet"/>
            </w:pPr>
            <w:r w:rsidRPr="00F6422E">
              <w:t>Interprets instruments, gauges and data recording equipment</w:t>
            </w:r>
          </w:p>
          <w:p w:rsidR="00000000" w:rsidRPr="00F6422E" w:rsidP="00F6422E">
            <w:pPr>
              <w:pStyle w:val="ListBullet"/>
            </w:pPr>
            <w:r w:rsidRPr="00F6422E">
              <w:t>Accesses, navigates and interprets computer-based information</w:t>
            </w:r>
          </w:p>
          <w:p w:rsidR="00000000" w:rsidRPr="00F6422E" w:rsidP="00F6422E">
            <w:pPr>
              <w:pStyle w:val="ListBullet"/>
            </w:pPr>
            <w:r w:rsidRPr="00F6422E">
              <w:t>Uses electronic control systems to control equipment and processes</w:t>
            </w:r>
            <w:r w:rsidRPr="00F6422E">
              <w:t xml:space="preserve"> as required</w:t>
            </w:r>
          </w:p>
          <w:p w:rsidR="00000000" w:rsidRPr="00F6422E" w:rsidP="00F6422E">
            <w:pPr>
              <w:pStyle w:val="ListBullet"/>
            </w:pPr>
            <w:r w:rsidRPr="00F6422E">
              <w:t>Identifies and actions problems within level of responsibility</w:t>
            </w:r>
          </w:p>
          <w:p w:rsidR="00000000" w:rsidRPr="00F6422E" w:rsidP="00F6422E">
            <w:pPr>
              <w:pStyle w:val="ListBullet"/>
            </w:pPr>
            <w:r w:rsidRPr="00F6422E">
              <w:t>Identifies and monitors process control points</w:t>
            </w:r>
          </w:p>
          <w:p w:rsidR="00000000" w:rsidRPr="00F6422E" w:rsidP="00F6422E">
            <w:pPr>
              <w:pStyle w:val="ListBullet"/>
            </w:pPr>
            <w:r w:rsidRPr="00F6422E">
              <w:t>Plans and organises startup and shutdown</w:t>
            </w:r>
          </w:p>
          <w:p w:rsidR="00000000" w:rsidRPr="00F6422E" w:rsidP="00F6422E">
            <w:pPr>
              <w:pStyle w:val="ListBullet"/>
            </w:pPr>
            <w:r w:rsidRPr="00F6422E">
              <w:t>Maintains situational awareness in the work area</w:t>
            </w:r>
          </w:p>
          <w:p w:rsidR="00000000" w:rsidRPr="00F6422E" w:rsidP="00F6422E">
            <w:pPr>
              <w:pStyle w:val="ListBullet"/>
            </w:pPr>
            <w:r w:rsidRPr="00F6422E">
              <w:t>Analyses and uses sensory information to ad</w:t>
            </w:r>
            <w:r w:rsidRPr="00F6422E">
              <w:t>just process to maintain and co-ordinate safety, quality and productivity</w:t>
            </w:r>
          </w:p>
          <w:p w:rsidR="00000000" w:rsidP="00F6422E">
            <w:pPr>
              <w:pStyle w:val="ListBullet"/>
              <w:rPr>
                <w:lang w:val="en-NZ"/>
              </w:rPr>
            </w:pPr>
            <w:r w:rsidRPr="00F6422E">
              <w:t>Uses electronic and other control systems to control equipment and processes as required</w:t>
            </w:r>
          </w:p>
        </w:tc>
      </w:tr>
      <w:tr w:rsidTr="009C7E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Required knowledge</w:t>
            </w:r>
          </w:p>
        </w:tc>
      </w:tr>
      <w:tr w:rsidTr="009C7E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422E" w:rsidP="00F6422E">
            <w:pPr>
              <w:pStyle w:val="ListBullet"/>
            </w:pPr>
            <w:r w:rsidRPr="00F6422E">
              <w:t>Procedures, regulations and legislative requirements relevant to operat</w:t>
            </w:r>
            <w:r w:rsidRPr="00F6422E">
              <w:t>ing ancillary equipment including OHS, environmental including relevant sustainability requirements/practices, SOP, isolation procedures, safe working requirements, risks and hazard identification and housekeeping</w:t>
            </w:r>
          </w:p>
          <w:p w:rsidR="00000000" w:rsidRPr="00F6422E" w:rsidP="00F6422E">
            <w:pPr>
              <w:pStyle w:val="ListBullet"/>
            </w:pPr>
            <w:r w:rsidRPr="00F6422E">
              <w:t>Relevant forms of communication</w:t>
            </w:r>
          </w:p>
          <w:p w:rsidR="00000000" w:rsidRPr="00F6422E" w:rsidP="00F6422E">
            <w:pPr>
              <w:pStyle w:val="ListBullet"/>
            </w:pPr>
            <w:r w:rsidRPr="00F6422E">
              <w:t>Problem-solving techniques consistent with level of responsibility</w:t>
            </w:r>
          </w:p>
          <w:p w:rsidR="00000000" w:rsidRPr="00F6422E" w:rsidP="00F6422E">
            <w:pPr>
              <w:pStyle w:val="ListBullet"/>
            </w:pPr>
            <w:r w:rsidRPr="00F6422E">
              <w:t>Working knowledge of ancillary equipment, processes, layout and associated services sufficient to carry out start up, monitoring and shut down activities within level of responsibility</w:t>
            </w:r>
          </w:p>
          <w:p w:rsidR="00000000" w:rsidRPr="00F6422E" w:rsidP="00F6422E">
            <w:pPr>
              <w:pStyle w:val="ListBullet"/>
            </w:pPr>
            <w:r w:rsidRPr="00F6422E">
              <w:t>Requ</w:t>
            </w:r>
            <w:r w:rsidRPr="00F6422E">
              <w:t>ired responses to all unplanned shutdowns (e.g. power outage, mechanical breakdown, blockages, jamming, air supply, control system failure) to ensure safety of ancillary equipment</w:t>
            </w:r>
          </w:p>
          <w:p w:rsidR="00000000" w:rsidRPr="00F6422E" w:rsidP="00F6422E">
            <w:pPr>
              <w:pStyle w:val="ListBullet"/>
            </w:pPr>
            <w:r w:rsidRPr="00F6422E">
              <w:t>Quality requirements</w:t>
            </w:r>
          </w:p>
          <w:p w:rsidR="00000000" w:rsidRPr="00F6422E" w:rsidP="00F6422E">
            <w:pPr>
              <w:pStyle w:val="ListBullet"/>
            </w:pPr>
            <w:r w:rsidRPr="00F6422E">
              <w:t>Sensory information that indicates a deviation from sta</w:t>
            </w:r>
            <w:r w:rsidRPr="00F6422E">
              <w:t>ndard operating parameters</w:t>
            </w:r>
          </w:p>
          <w:p w:rsidR="00000000" w:rsidRPr="00F6422E" w:rsidP="00F6422E">
            <w:pPr>
              <w:pStyle w:val="ListBullet"/>
            </w:pPr>
            <w:r w:rsidRPr="00F6422E">
              <w:t>Sufficient knowledge of electronic and other control systems, operation and application to make appropriate adjustments to operate ancillary equipment, within level of responsibility</w:t>
            </w:r>
          </w:p>
        </w:tc>
      </w:tr>
    </w:tbl>
    <w:p w:rsidR="009C7E83" w:rsidP="00F6422E">
      <w:pPr>
        <w:pStyle w:val="BodyText"/>
      </w:pPr>
    </w:p>
    <w:p w:rsidR="009C7E83" w:rsidP="00F6422E">
      <w:pPr>
        <w:pStyle w:val="BodyText"/>
      </w:pPr>
    </w:p>
    <w:p w:rsidR="00000000" w:rsidRPr="00F6422E" w:rsidP="00F6422E">
      <w:pPr>
        <w:pStyle w:val="AllowPageBreak"/>
      </w:pPr>
    </w:p>
    <w:p w:rsidR="00000000" w:rsidRPr="00F6422E" w:rsidP="00F6422E">
      <w:pPr>
        <w:pStyle w:val="Heading1"/>
      </w:pPr>
      <w:bookmarkStart w:id="10" w:name="O_243533"/>
      <w:bookmarkEnd w:id="10"/>
      <w:r w:rsidRPr="00F6422E">
        <w:t>Evide</w:t>
      </w:r>
      <w:r w:rsidRPr="00F6422E">
        <w:t>nce Guide</w:t>
      </w:r>
    </w:p>
    <w:tbl>
      <w:tblPr>
        <w:tblW w:w="9242" w:type="dxa"/>
        <w:tblLayout w:type="fixed"/>
        <w:tblCellMar>
          <w:left w:w="62" w:type="dxa"/>
          <w:right w:w="62" w:type="dxa"/>
        </w:tblCellMar>
        <w:tblLook w:val="0000"/>
      </w:tblPr>
      <w:tblGrid>
        <w:gridCol w:w="3767"/>
        <w:gridCol w:w="5475"/>
      </w:tblGrid>
      <w:tr w:rsidTr="009C7E83">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EVIDENCE GUIDE</w:t>
            </w:r>
          </w:p>
        </w:tc>
      </w:tr>
      <w:tr w:rsidTr="009C7E83">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The evidence guide provides advice on assessment and must be read in conjunction with the performance criteria, required skills and knowledge, range statement and the Assessment Guidelines for the Training Package.</w:t>
            </w:r>
          </w:p>
        </w:tc>
      </w:tr>
      <w:tr w:rsidTr="009C7E8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p>
        </w:tc>
      </w:tr>
      <w:tr w:rsidTr="009C7E8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F6422E" w:rsidP="00F6422E">
            <w:pPr>
              <w:pStyle w:val="BodyText"/>
            </w:pPr>
            <w:r w:rsidRPr="00F6422E">
              <w:t>Evidence should be relevant to the work. It should satisfy the requirements of the elements and performance criteria and include considera</w:t>
            </w:r>
            <w:r w:rsidRPr="00F6422E">
              <w:t>tion of:</w:t>
            </w:r>
          </w:p>
          <w:p w:rsidR="00000000" w:rsidRPr="00F6422E" w:rsidP="00F6422E">
            <w:pPr>
              <w:pStyle w:val="ListBullet"/>
            </w:pPr>
            <w:r w:rsidRPr="00F6422E">
              <w:t>the required knowledge and skills tailored to the needs of the specific workplace</w:t>
            </w:r>
          </w:p>
          <w:p w:rsidR="00000000" w:rsidRPr="00F6422E" w:rsidP="00F6422E">
            <w:pPr>
              <w:pStyle w:val="ListBullet"/>
            </w:pPr>
            <w:r w:rsidRPr="00F6422E">
              <w:t>applicable OHS regulations, environmental and safe working requirements/practices, SOP and housekeeping requirements</w:t>
            </w:r>
          </w:p>
          <w:p w:rsidR="00000000" w:rsidRPr="00F6422E" w:rsidP="00F6422E">
            <w:pPr>
              <w:pStyle w:val="ListBullet"/>
            </w:pPr>
            <w:r w:rsidRPr="00F6422E">
              <w:t>applicable aspects of the range statement</w:t>
            </w:r>
          </w:p>
          <w:p w:rsidR="00000000" w:rsidP="00F6422E">
            <w:pPr>
              <w:pStyle w:val="ListBullet"/>
              <w:rPr>
                <w:lang w:val="en-NZ"/>
              </w:rPr>
            </w:pPr>
            <w:r w:rsidRPr="00F6422E">
              <w:t>pract</w:t>
            </w:r>
            <w:r w:rsidRPr="00F6422E">
              <w:t xml:space="preserve">ical workplace demonstration of skills in operating ancillary equipment </w:t>
            </w:r>
          </w:p>
        </w:tc>
      </w:tr>
      <w:tr w:rsidTr="009C7E8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F6422E" w:rsidP="00F6422E">
            <w:pPr>
              <w:pStyle w:val="BodyText"/>
            </w:pPr>
            <w:r w:rsidRPr="00F6422E">
              <w:t>A workplace assessment must be used to assess:</w:t>
            </w:r>
          </w:p>
          <w:p w:rsidR="00000000" w:rsidRPr="00F6422E" w:rsidP="00F6422E">
            <w:pPr>
              <w:pStyle w:val="ListBullet"/>
            </w:pPr>
            <w:r w:rsidRPr="00F6422E">
              <w:t>the application of required knowledge on the job</w:t>
            </w:r>
          </w:p>
          <w:p w:rsidR="00000000" w:rsidRPr="00F6422E" w:rsidP="00F6422E">
            <w:pPr>
              <w:pStyle w:val="ListBullet"/>
            </w:pPr>
            <w:r w:rsidRPr="00F6422E">
              <w:t xml:space="preserve">the application of skills on the job, over time and under a range of typical conditions that may be experienced in operating ancillary equipment </w:t>
            </w:r>
          </w:p>
          <w:p w:rsidR="00000000" w:rsidP="00F6422E">
            <w:pPr>
              <w:pStyle w:val="BodyText"/>
              <w:rPr>
                <w:lang w:val="en-NZ"/>
              </w:rPr>
            </w:pPr>
            <w:r w:rsidRPr="00F6422E">
              <w:t xml:space="preserve">Access to the full range of equipment involved in integrated continuous manufacturing in a pulp or paper mill </w:t>
            </w:r>
            <w:r w:rsidRPr="00F6422E">
              <w:t>is required</w:t>
            </w:r>
          </w:p>
        </w:tc>
      </w:tr>
      <w:tr w:rsidTr="009C7E8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F6422E" w:rsidP="00F6422E">
            <w:pPr>
              <w:pStyle w:val="BodyText"/>
            </w:pPr>
            <w:r w:rsidRPr="00F6422E">
              <w:t>A combination of assessment methods should be used. The following examples are appropriate for this unit:</w:t>
            </w:r>
          </w:p>
          <w:p w:rsidR="00000000" w:rsidRPr="00F6422E" w:rsidP="00F6422E">
            <w:pPr>
              <w:pStyle w:val="ListBullet"/>
            </w:pPr>
            <w:r w:rsidRPr="00F6422E">
              <w:t>observation of applied skills and knowledge on the job</w:t>
            </w:r>
          </w:p>
          <w:p w:rsidR="00000000" w:rsidRPr="00F6422E" w:rsidP="00F6422E">
            <w:pPr>
              <w:pStyle w:val="ListBullet"/>
            </w:pPr>
            <w:r w:rsidRPr="00F6422E">
              <w:t>workplace demonstrations via a mock-up or simulation that re</w:t>
            </w:r>
            <w:r w:rsidRPr="00F6422E">
              <w:t>plicate part/s of the job</w:t>
            </w:r>
          </w:p>
          <w:p w:rsidR="00000000" w:rsidRPr="00F6422E" w:rsidP="00F6422E">
            <w:pPr>
              <w:pStyle w:val="ListBullet"/>
            </w:pPr>
            <w:r w:rsidRPr="00F6422E">
              <w:t>answers to written or verbal questions about specific skills and knowledge</w:t>
            </w:r>
          </w:p>
          <w:p w:rsidR="00000000" w:rsidRPr="00F6422E" w:rsidP="00F6422E">
            <w:pPr>
              <w:pStyle w:val="ListBullet"/>
            </w:pPr>
            <w:r w:rsidRPr="00F6422E">
              <w:t xml:space="preserve">third-party reports from relevant and skilled personnel </w:t>
            </w:r>
          </w:p>
          <w:p w:rsidR="00000000" w:rsidRPr="00F6422E" w:rsidP="00F6422E">
            <w:pPr>
              <w:pStyle w:val="ListBullet"/>
            </w:pPr>
            <w:r w:rsidRPr="00F6422E">
              <w:t>written evidence e.g. log sheet entries, checklist entries, test results</w:t>
            </w:r>
          </w:p>
          <w:p w:rsidR="00000000" w:rsidRPr="00F6422E" w:rsidP="00F6422E">
            <w:pPr>
              <w:pStyle w:val="BodyText"/>
            </w:pPr>
            <w:r w:rsidRPr="00F6422E">
              <w:t xml:space="preserve">Assessment processes and </w:t>
            </w:r>
            <w:r w:rsidRPr="00F6422E">
              <w:t>techniques must be culturally appropriate and in keeping with the language and literacy capacity of the learner and the work being performed. This includes conducting an assessment in a manner that allows thoughts to be conveyed verbally so that the learne</w:t>
            </w:r>
            <w:r w:rsidRPr="00F6422E">
              <w:t>r can both understand and be understood by the assessor (e.g. use plain English and terminology used on the job)</w:t>
            </w:r>
          </w:p>
          <w:p w:rsidR="00000000" w:rsidRPr="00F6422E" w:rsidP="00F6422E">
            <w:pPr>
              <w:pStyle w:val="BodyText"/>
            </w:pPr>
            <w:r w:rsidRPr="00F6422E">
              <w:t>A holistic assessment with other units relevant to the pulp and paper industry, mill and job role is recommended</w:t>
            </w:r>
          </w:p>
          <w:p w:rsidR="00000000" w:rsidRPr="00F6422E" w:rsidP="00F6422E">
            <w:pPr>
              <w:pStyle w:val="BodyText"/>
            </w:pPr>
            <w:r w:rsidRPr="00F6422E">
              <w:t>Additional information on approaches to assessment for the pulp and paper industry is provided in the Assessment Guidelines for this Training Package</w:t>
            </w:r>
          </w:p>
        </w:tc>
      </w:tr>
    </w:tbl>
    <w:p w:rsidR="009C7E83" w:rsidP="00F6422E">
      <w:pPr>
        <w:pStyle w:val="BodyText"/>
      </w:pPr>
    </w:p>
    <w:p w:rsidR="009C7E83" w:rsidP="00F6422E">
      <w:pPr>
        <w:pStyle w:val="BodyText"/>
      </w:pPr>
    </w:p>
    <w:p w:rsidR="00000000" w:rsidRPr="00F6422E" w:rsidP="00F6422E">
      <w:pPr>
        <w:pStyle w:val="Heading1"/>
      </w:pPr>
      <w:bookmarkStart w:id="11" w:name="O_251516"/>
      <w:bookmarkEnd w:id="11"/>
      <w:r w:rsidRPr="00F6422E">
        <w:t>Range Statement</w:t>
      </w:r>
    </w:p>
    <w:tbl>
      <w:tblPr>
        <w:tblW w:w="0" w:type="auto"/>
        <w:tblLayout w:type="fixed"/>
        <w:tblCellMar>
          <w:left w:w="62" w:type="dxa"/>
          <w:right w:w="62" w:type="dxa"/>
        </w:tblCellMar>
        <w:tblLook w:val="0000"/>
      </w:tblPr>
      <w:tblGrid>
        <w:gridCol w:w="3504"/>
        <w:gridCol w:w="5018"/>
      </w:tblGrid>
      <w:tr w:rsidTr="009C7E8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rPr>
                <w:rStyle w:val="SpecialBold"/>
              </w:rPr>
              <w:t>RANGE STATEMENT</w:t>
            </w:r>
          </w:p>
        </w:tc>
      </w:tr>
      <w:tr w:rsidTr="009C7E8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The range statement relates to the unit of compe</w:t>
            </w:r>
            <w:r w:rsidRPr="00F6422E">
              <w:t>tency as a whole. It allows for different work environments and situations that may affect performance. Bold italicised wording, if used in the performance criteria, is detailed below. Essential operating conditions that may be present with training and as</w:t>
            </w:r>
            <w:r w:rsidRPr="00F6422E">
              <w:t>sessment (depending on the work situation, needs of the candidate, accessibility of the item, and local industry and regional contexts) may also be included.</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Systems and functions may include:</w:t>
            </w:r>
          </w:p>
        </w:tc>
        <w:tc>
          <w:tcPr>
            <w:tcW w:w="5018" w:type="dxa"/>
            <w:tcBorders>
              <w:top w:val="nil"/>
              <w:left w:val="nil"/>
              <w:bottom w:val="nil"/>
              <w:right w:val="nil"/>
            </w:tcBorders>
            <w:tcMar>
              <w:top w:w="0" w:type="dxa"/>
              <w:left w:w="62" w:type="dxa"/>
              <w:bottom w:w="0" w:type="dxa"/>
              <w:right w:w="62" w:type="dxa"/>
            </w:tcMar>
          </w:tcPr>
          <w:p w:rsidR="00000000" w:rsidRPr="00F6422E" w:rsidP="00F6422E">
            <w:pPr>
              <w:pStyle w:val="ListBullet"/>
            </w:pPr>
            <w:r w:rsidRPr="00F6422E">
              <w:t>air compressor</w:t>
            </w:r>
          </w:p>
          <w:p w:rsidR="00000000" w:rsidRPr="00F6422E" w:rsidP="00F6422E">
            <w:pPr>
              <w:pStyle w:val="ListBullet"/>
            </w:pPr>
            <w:r w:rsidRPr="00F6422E">
              <w:t>air dryer</w:t>
            </w:r>
          </w:p>
          <w:p w:rsidR="00000000" w:rsidRPr="00F6422E" w:rsidP="00F6422E">
            <w:pPr>
              <w:pStyle w:val="ListBullet"/>
            </w:pPr>
            <w:r w:rsidRPr="00F6422E">
              <w:t>air make-up units</w:t>
            </w:r>
          </w:p>
          <w:p w:rsidR="00000000" w:rsidRPr="00F6422E" w:rsidP="00F6422E">
            <w:pPr>
              <w:pStyle w:val="ListBullet"/>
            </w:pPr>
            <w:r w:rsidRPr="00F6422E">
              <w:t>monitoring systems</w:t>
            </w:r>
          </w:p>
          <w:p w:rsidR="00000000" w:rsidRPr="00F6422E" w:rsidP="00F6422E">
            <w:pPr>
              <w:pStyle w:val="ListBullet"/>
            </w:pPr>
            <w:r w:rsidRPr="00F6422E">
              <w:t>air handling units</w:t>
            </w:r>
          </w:p>
          <w:p w:rsidR="00000000" w:rsidRPr="00F6422E" w:rsidP="00F6422E">
            <w:pPr>
              <w:pStyle w:val="ListBullet"/>
            </w:pPr>
            <w:r w:rsidRPr="00F6422E">
              <w:t>building ventilation systems</w:t>
            </w:r>
          </w:p>
          <w:p w:rsidR="00000000" w:rsidRPr="00F6422E" w:rsidP="00F6422E">
            <w:pPr>
              <w:pStyle w:val="ListBullet"/>
            </w:pPr>
            <w:r w:rsidRPr="00F6422E">
              <w:t>line dust collection systems</w:t>
            </w:r>
          </w:p>
          <w:p w:rsidR="00000000" w:rsidRPr="00F6422E" w:rsidP="00F6422E">
            <w:pPr>
              <w:pStyle w:val="ListBullet"/>
            </w:pPr>
            <w:r w:rsidRPr="00F6422E">
              <w:t>dust scrubber systems</w:t>
            </w:r>
          </w:p>
          <w:p w:rsidR="00000000" w:rsidRPr="00F6422E" w:rsidP="00F6422E">
            <w:pPr>
              <w:pStyle w:val="ListBullet"/>
            </w:pPr>
            <w:r w:rsidRPr="00F6422E">
              <w:t>heating, ventilating and air conditioning (HVAC) systems</w:t>
            </w:r>
          </w:p>
          <w:p w:rsidR="00000000" w:rsidRPr="00F6422E" w:rsidP="00F6422E">
            <w:pPr>
              <w:pStyle w:val="ListBullet"/>
            </w:pPr>
            <w:r w:rsidRPr="00F6422E">
              <w:t>core machine</w:t>
            </w:r>
          </w:p>
          <w:p w:rsidR="00000000" w:rsidP="00F6422E">
            <w:pPr>
              <w:pStyle w:val="ListBullet"/>
              <w:rPr>
                <w:lang w:val="en-NZ"/>
              </w:rPr>
            </w:pPr>
            <w:r w:rsidRPr="00F6422E">
              <w:t xml:space="preserve">lubrication </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Materials and supplies may include:</w:t>
            </w:r>
          </w:p>
        </w:tc>
        <w:tc>
          <w:tcPr>
            <w:tcW w:w="5018" w:type="dxa"/>
            <w:tcBorders>
              <w:top w:val="nil"/>
              <w:left w:val="nil"/>
              <w:bottom w:val="nil"/>
              <w:right w:val="nil"/>
            </w:tcBorders>
            <w:tcMar>
              <w:top w:w="0" w:type="dxa"/>
              <w:left w:w="62" w:type="dxa"/>
              <w:bottom w:w="0" w:type="dxa"/>
              <w:right w:w="62" w:type="dxa"/>
            </w:tcMar>
          </w:tcPr>
          <w:p w:rsidR="00000000" w:rsidRPr="00F6422E" w:rsidP="00F6422E">
            <w:pPr>
              <w:pStyle w:val="ListBullet"/>
            </w:pPr>
            <w:r w:rsidRPr="00F6422E">
              <w:t>chemicals</w:t>
            </w:r>
          </w:p>
          <w:p w:rsidR="00000000" w:rsidRPr="00F6422E" w:rsidP="00F6422E">
            <w:pPr>
              <w:pStyle w:val="ListBullet"/>
            </w:pPr>
            <w:r w:rsidRPr="00F6422E">
              <w:t>compressed air</w:t>
            </w:r>
          </w:p>
          <w:p w:rsidR="00000000" w:rsidRPr="00F6422E" w:rsidP="00F6422E">
            <w:pPr>
              <w:pStyle w:val="ListBullet"/>
            </w:pPr>
            <w:r w:rsidRPr="00F6422E">
              <w:t>water</w:t>
            </w:r>
          </w:p>
          <w:p w:rsidR="00000000" w:rsidRPr="00F6422E" w:rsidP="00F6422E">
            <w:pPr>
              <w:pStyle w:val="ListBullet"/>
            </w:pPr>
            <w:r w:rsidRPr="00F6422E">
              <w:t xml:space="preserve">electricity </w:t>
            </w:r>
          </w:p>
          <w:p w:rsidR="00000000" w:rsidRPr="00F6422E" w:rsidP="00F6422E">
            <w:pPr>
              <w:pStyle w:val="ListBullet"/>
            </w:pPr>
            <w:r w:rsidRPr="00F6422E">
              <w:t>gas</w:t>
            </w:r>
          </w:p>
          <w:p w:rsidR="00000000" w:rsidRPr="00F6422E" w:rsidP="00F6422E">
            <w:pPr>
              <w:pStyle w:val="ListBullet"/>
            </w:pPr>
            <w:r w:rsidRPr="00F6422E">
              <w:t>steam</w:t>
            </w:r>
          </w:p>
          <w:p w:rsidR="00000000" w:rsidRPr="00F6422E" w:rsidP="00F6422E">
            <w:pPr>
              <w:pStyle w:val="ListBullet"/>
            </w:pPr>
            <w:r w:rsidRPr="00F6422E">
              <w:t>additives</w:t>
            </w:r>
          </w:p>
          <w:p w:rsidR="00000000" w:rsidP="00F6422E">
            <w:pPr>
              <w:pStyle w:val="ListBullet"/>
              <w:rPr>
                <w:lang w:val="en-NZ"/>
              </w:rPr>
            </w:pPr>
            <w:r w:rsidRPr="00F6422E">
              <w:t>ropes and belts</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Equipment may include:</w:t>
            </w:r>
          </w:p>
        </w:tc>
        <w:tc>
          <w:tcPr>
            <w:tcW w:w="5018" w:type="dxa"/>
            <w:tcBorders>
              <w:top w:val="nil"/>
              <w:left w:val="nil"/>
              <w:bottom w:val="nil"/>
              <w:right w:val="nil"/>
            </w:tcBorders>
            <w:tcMar>
              <w:top w:w="0" w:type="dxa"/>
              <w:left w:w="62" w:type="dxa"/>
              <w:bottom w:w="0" w:type="dxa"/>
              <w:right w:w="62" w:type="dxa"/>
            </w:tcMar>
          </w:tcPr>
          <w:p w:rsidR="00000000" w:rsidRPr="00F6422E" w:rsidP="00F6422E">
            <w:pPr>
              <w:pStyle w:val="ListBullet"/>
            </w:pPr>
            <w:r w:rsidRPr="00F6422E">
              <w:t>fully automated, semi-automated, manually operated ancillary equipment appropriate to site process</w:t>
            </w:r>
          </w:p>
          <w:p w:rsidR="00000000" w:rsidRPr="00F6422E" w:rsidP="00F6422E">
            <w:pPr>
              <w:pStyle w:val="ListBullet"/>
            </w:pPr>
            <w:r w:rsidRPr="00F6422E">
              <w:t>fans</w:t>
            </w:r>
          </w:p>
          <w:p w:rsidR="00000000" w:rsidRPr="00F6422E" w:rsidP="00F6422E">
            <w:pPr>
              <w:pStyle w:val="ListBullet"/>
            </w:pPr>
            <w:r w:rsidRPr="00F6422E">
              <w:t>burners</w:t>
            </w:r>
          </w:p>
          <w:p w:rsidR="00000000" w:rsidRPr="00F6422E" w:rsidP="00F6422E">
            <w:pPr>
              <w:pStyle w:val="ListBullet"/>
            </w:pPr>
            <w:r w:rsidRPr="00F6422E">
              <w:t>hand and power tools</w:t>
            </w:r>
          </w:p>
          <w:p w:rsidR="00000000" w:rsidRPr="00F6422E" w:rsidP="00F6422E">
            <w:pPr>
              <w:pStyle w:val="ListBullet"/>
            </w:pPr>
            <w:r w:rsidRPr="00F6422E">
              <w:t>computer systems</w:t>
            </w:r>
          </w:p>
          <w:p w:rsidR="00000000" w:rsidRPr="00F6422E" w:rsidP="00F6422E">
            <w:pPr>
              <w:pStyle w:val="ListBullet"/>
            </w:pPr>
            <w:r w:rsidRPr="00F6422E">
              <w:t>electronic screens and alarms</w:t>
            </w:r>
          </w:p>
          <w:p w:rsidR="00000000" w:rsidRPr="00F6422E" w:rsidP="00F6422E">
            <w:pPr>
              <w:pStyle w:val="ListBullet"/>
            </w:pPr>
            <w:r w:rsidRPr="00F6422E">
              <w:t>process control systems</w:t>
            </w:r>
          </w:p>
          <w:p w:rsidR="00000000" w:rsidRPr="00F6422E" w:rsidP="00F6422E">
            <w:pPr>
              <w:pStyle w:val="ListBullet"/>
            </w:pPr>
            <w:r w:rsidRPr="00F6422E">
              <w:t>computer systems</w:t>
            </w:r>
          </w:p>
          <w:p w:rsidR="00000000" w:rsidRPr="00F6422E" w:rsidP="00F6422E">
            <w:pPr>
              <w:pStyle w:val="ListBullet"/>
            </w:pPr>
            <w:r w:rsidRPr="00F6422E">
              <w:t xml:space="preserve">electronic screens and alarms </w:t>
            </w:r>
          </w:p>
          <w:p w:rsidR="00000000" w:rsidP="00F6422E">
            <w:pPr>
              <w:pStyle w:val="ListBullet"/>
              <w:rPr>
                <w:lang w:val="en-NZ"/>
              </w:rPr>
            </w:pPr>
            <w:r w:rsidRPr="00F6422E">
              <w:t>process control systems</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F6422E" w:rsidP="00F6422E">
            <w:pPr>
              <w:pStyle w:val="ListBullet"/>
            </w:pPr>
            <w:r w:rsidRPr="00F6422E">
              <w:t>Digital Control System (DCS)</w:t>
            </w:r>
          </w:p>
          <w:p w:rsidR="00000000" w:rsidRPr="00F6422E" w:rsidP="00F6422E">
            <w:pPr>
              <w:pStyle w:val="ListBullet"/>
            </w:pPr>
            <w:r w:rsidRPr="00F6422E">
              <w:t>touch screens</w:t>
            </w:r>
          </w:p>
          <w:p w:rsidR="00000000" w:rsidP="00F6422E">
            <w:pPr>
              <w:pStyle w:val="ListBullet"/>
              <w:rPr>
                <w:lang w:val="en-NZ"/>
              </w:rPr>
            </w:pPr>
            <w:r w:rsidRPr="00F6422E">
              <w:t>robotics</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Hazards and risks may include:</w:t>
            </w:r>
          </w:p>
        </w:tc>
        <w:tc>
          <w:tcPr>
            <w:tcW w:w="5018" w:type="dxa"/>
            <w:tcBorders>
              <w:top w:val="nil"/>
              <w:left w:val="nil"/>
              <w:bottom w:val="nil"/>
              <w:right w:val="nil"/>
            </w:tcBorders>
            <w:tcMar>
              <w:top w:w="0" w:type="dxa"/>
              <w:left w:w="62" w:type="dxa"/>
              <w:bottom w:w="0" w:type="dxa"/>
              <w:right w:w="62" w:type="dxa"/>
            </w:tcMar>
          </w:tcPr>
          <w:p w:rsidR="00000000" w:rsidRPr="00F6422E" w:rsidP="00F6422E">
            <w:pPr>
              <w:pStyle w:val="ListBullet"/>
            </w:pPr>
            <w:r w:rsidRPr="00F6422E">
              <w:t>gas</w:t>
            </w:r>
            <w:r w:rsidRPr="00F6422E">
              <w:t xml:space="preserve"> leaks</w:t>
            </w:r>
          </w:p>
          <w:p w:rsidR="00000000" w:rsidRPr="00F6422E" w:rsidP="00F6422E">
            <w:pPr>
              <w:pStyle w:val="ListBullet"/>
            </w:pPr>
            <w:r w:rsidRPr="00F6422E">
              <w:t>fires</w:t>
            </w:r>
          </w:p>
          <w:p w:rsidR="00000000" w:rsidRPr="00F6422E" w:rsidP="00F6422E">
            <w:pPr>
              <w:pStyle w:val="ListBullet"/>
            </w:pPr>
            <w:r w:rsidRPr="00F6422E">
              <w:t>nip points</w:t>
            </w:r>
          </w:p>
          <w:p w:rsidR="00000000" w:rsidRPr="00F6422E" w:rsidP="00F6422E">
            <w:pPr>
              <w:pStyle w:val="ListBullet"/>
            </w:pPr>
            <w:r w:rsidRPr="00F6422E">
              <w:t>compressed air</w:t>
            </w:r>
          </w:p>
          <w:p w:rsidR="00000000" w:rsidRPr="00F6422E" w:rsidP="00F6422E">
            <w:pPr>
              <w:pStyle w:val="ListBullet"/>
            </w:pPr>
            <w:r w:rsidRPr="00F6422E">
              <w:t>hot surfaces</w:t>
            </w:r>
          </w:p>
          <w:p w:rsidR="00000000" w:rsidRPr="00F6422E" w:rsidP="00F6422E">
            <w:pPr>
              <w:pStyle w:val="ListBullet"/>
            </w:pPr>
            <w:r w:rsidRPr="00F6422E">
              <w:t xml:space="preserve">electrical </w:t>
            </w:r>
          </w:p>
          <w:p w:rsidR="00000000" w:rsidRPr="00F6422E" w:rsidP="00F6422E">
            <w:pPr>
              <w:pStyle w:val="ListBullet"/>
            </w:pPr>
            <w:r w:rsidRPr="00F6422E">
              <w:t>entanglement</w:t>
            </w:r>
          </w:p>
          <w:p w:rsidR="00000000" w:rsidRPr="00F6422E" w:rsidP="00F6422E">
            <w:pPr>
              <w:pStyle w:val="ListBullet"/>
            </w:pPr>
            <w:r w:rsidRPr="00F6422E">
              <w:t>slip hazards/falls</w:t>
            </w:r>
          </w:p>
          <w:p w:rsidR="00000000" w:rsidRPr="00F6422E" w:rsidP="00F6422E">
            <w:pPr>
              <w:pStyle w:val="ListBullet"/>
            </w:pPr>
            <w:r w:rsidRPr="00F6422E">
              <w:t>energy</w:t>
            </w:r>
          </w:p>
          <w:p w:rsidR="00000000" w:rsidRPr="00F6422E" w:rsidP="00F6422E">
            <w:pPr>
              <w:pStyle w:val="ListBullet"/>
            </w:pPr>
            <w:r w:rsidRPr="00F6422E">
              <w:t>pressures</w:t>
            </w:r>
          </w:p>
          <w:p w:rsidR="00000000" w:rsidRPr="00F6422E" w:rsidP="00F6422E">
            <w:pPr>
              <w:pStyle w:val="ListBullet"/>
            </w:pPr>
            <w:r w:rsidRPr="00F6422E">
              <w:t>chemicals</w:t>
            </w:r>
          </w:p>
          <w:p w:rsidR="00000000" w:rsidRPr="00F6422E" w:rsidP="00F6422E">
            <w:pPr>
              <w:pStyle w:val="ListBullet"/>
            </w:pPr>
            <w:r w:rsidRPr="00F6422E">
              <w:t>fumes</w:t>
            </w:r>
          </w:p>
          <w:p w:rsidR="00000000" w:rsidRPr="00F6422E" w:rsidP="00F6422E">
            <w:pPr>
              <w:pStyle w:val="ListBullet"/>
            </w:pPr>
            <w:r w:rsidRPr="00F6422E">
              <w:t>confined spaces</w:t>
            </w:r>
          </w:p>
          <w:p w:rsidR="00000000" w:rsidP="00F6422E">
            <w:pPr>
              <w:pStyle w:val="ListBullet"/>
              <w:rPr>
                <w:lang w:val="en-NZ"/>
              </w:rPr>
            </w:pPr>
            <w:r w:rsidRPr="00F6422E">
              <w:t>dust</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P="00F6422E">
            <w:pPr>
              <w:pStyle w:val="ListBullet"/>
              <w:rPr>
                <w:lang w:val="en-NZ"/>
              </w:rPr>
            </w:pPr>
            <w:r w:rsidRPr="00F6422E">
              <w:t>OHS and environmental requirements (local, state and commonwealth)</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F6422E" w:rsidP="00F6422E">
            <w:pPr>
              <w:pStyle w:val="ListBullet"/>
            </w:pPr>
            <w:r w:rsidRPr="00F6422E">
              <w:t>SOP</w:t>
            </w:r>
          </w:p>
          <w:p w:rsidR="00000000" w:rsidRPr="00F6422E" w:rsidP="00F6422E">
            <w:pPr>
              <w:pStyle w:val="ListBullet"/>
            </w:pPr>
            <w:r w:rsidRPr="00F6422E">
              <w:t>site policy and procedures</w:t>
            </w:r>
          </w:p>
          <w:p w:rsidR="00000000" w:rsidRPr="00F6422E" w:rsidP="00F6422E">
            <w:pPr>
              <w:pStyle w:val="ListBullet"/>
            </w:pPr>
            <w:r w:rsidRPr="00F6422E">
              <w:t>environmental sustainability requirements/practices</w:t>
            </w:r>
          </w:p>
          <w:p w:rsidR="00000000" w:rsidRPr="00F6422E" w:rsidP="00F6422E">
            <w:pPr>
              <w:pStyle w:val="ListBullet"/>
            </w:pPr>
            <w:r w:rsidRPr="00F6422E">
              <w:t>plant manufacturing operating manuals</w:t>
            </w:r>
          </w:p>
          <w:p w:rsidR="00000000" w:rsidRPr="00F6422E" w:rsidP="00F6422E">
            <w:pPr>
              <w:pStyle w:val="ListBullet"/>
            </w:pPr>
            <w:r w:rsidRPr="00F6422E">
              <w:t xml:space="preserve">confined space </w:t>
            </w:r>
            <w:r w:rsidRPr="00F6422E">
              <w:t>requirements</w:t>
            </w:r>
          </w:p>
          <w:p w:rsidR="00000000" w:rsidRPr="00F6422E" w:rsidP="00F6422E">
            <w:pPr>
              <w:pStyle w:val="ListBullet"/>
            </w:pPr>
            <w:r w:rsidRPr="00F6422E">
              <w:t>vendor documentation</w:t>
            </w:r>
          </w:p>
          <w:p w:rsidR="00000000" w:rsidRPr="00F6422E" w:rsidP="00F6422E">
            <w:pPr>
              <w:pStyle w:val="ListBullet"/>
            </w:pPr>
            <w:r w:rsidRPr="00F6422E">
              <w:t>reference manual</w:t>
            </w:r>
          </w:p>
          <w:p w:rsidR="00000000" w:rsidRPr="00F6422E" w:rsidP="00F6422E">
            <w:pPr>
              <w:pStyle w:val="ListBullet"/>
            </w:pPr>
            <w:r w:rsidRPr="00F6422E">
              <w:t>product specifications</w:t>
            </w:r>
          </w:p>
          <w:p w:rsidR="00000000" w:rsidRPr="00F6422E" w:rsidP="00F6422E">
            <w:pPr>
              <w:pStyle w:val="ListBullet"/>
            </w:pPr>
            <w:r w:rsidRPr="00F6422E">
              <w:t>quality procedures</w:t>
            </w:r>
          </w:p>
          <w:p w:rsidR="00000000" w:rsidRPr="00F6422E" w:rsidP="00F6422E">
            <w:pPr>
              <w:pStyle w:val="ListBullet"/>
            </w:pPr>
            <w:r w:rsidRPr="00F6422E">
              <w:t>oil or chemical spills and disposal guidelines</w:t>
            </w:r>
          </w:p>
          <w:p w:rsidR="00000000" w:rsidRPr="00F6422E" w:rsidP="00F6422E">
            <w:pPr>
              <w:pStyle w:val="ListBullet"/>
            </w:pPr>
            <w:r w:rsidRPr="00F6422E">
              <w:t>plant isolation documentation</w:t>
            </w:r>
          </w:p>
          <w:p w:rsidR="00000000" w:rsidRPr="00F6422E" w:rsidP="00F6422E">
            <w:pPr>
              <w:pStyle w:val="ListBullet"/>
            </w:pPr>
            <w:r w:rsidRPr="00F6422E">
              <w:t>housekeeping</w:t>
            </w:r>
          </w:p>
          <w:p w:rsidR="00000000" w:rsidRPr="00F6422E" w:rsidP="00F6422E">
            <w:pPr>
              <w:pStyle w:val="ListBullet"/>
            </w:pPr>
            <w:r w:rsidRPr="00F6422E">
              <w:t>safe work documentation e.g. plant clearance, job safety analysis, permit systems</w:t>
            </w:r>
          </w:p>
          <w:p w:rsidR="00000000" w:rsidRPr="00F6422E" w:rsidP="00F6422E">
            <w:pPr>
              <w:pStyle w:val="ListBullet"/>
            </w:pPr>
            <w:r w:rsidRPr="00F6422E">
              <w:t>maintenance logs</w:t>
            </w:r>
          </w:p>
          <w:p w:rsidR="00000000" w:rsidRPr="00F6422E" w:rsidP="00F6422E">
            <w:pPr>
              <w:pStyle w:val="ListBullet"/>
            </w:pPr>
            <w:r w:rsidRPr="00F6422E">
              <w:t>job sheets</w:t>
            </w:r>
          </w:p>
          <w:p w:rsidR="00000000" w:rsidRPr="00F6422E" w:rsidP="00F6422E">
            <w:pPr>
              <w:pStyle w:val="ListBullet"/>
            </w:pPr>
            <w:r w:rsidRPr="00F6422E">
              <w:t>operating log</w:t>
            </w:r>
          </w:p>
          <w:p w:rsidR="00000000" w:rsidRPr="00F6422E" w:rsidP="00F6422E">
            <w:pPr>
              <w:pStyle w:val="ListBullet"/>
            </w:pPr>
            <w:r w:rsidRPr="00F6422E">
              <w:t>production instructions</w:t>
            </w:r>
          </w:p>
          <w:p w:rsidR="00000000" w:rsidRPr="00F6422E" w:rsidP="00F6422E">
            <w:pPr>
              <w:pStyle w:val="ListBullet"/>
            </w:pPr>
            <w:r w:rsidRPr="00F6422E">
              <w:t>Materials Safety Data Sheets (MSDS)</w:t>
            </w:r>
          </w:p>
          <w:p w:rsidR="00000000" w:rsidP="00F6422E">
            <w:pPr>
              <w:pStyle w:val="ListBullet"/>
              <w:rPr>
                <w:lang w:val="en-NZ"/>
              </w:rPr>
            </w:pPr>
            <w:r w:rsidRPr="00F6422E">
              <w:t>process and instrument diagrams</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Maintenance may include:</w:t>
            </w:r>
          </w:p>
        </w:tc>
        <w:tc>
          <w:tcPr>
            <w:tcW w:w="5018" w:type="dxa"/>
            <w:tcBorders>
              <w:top w:val="nil"/>
              <w:left w:val="nil"/>
              <w:bottom w:val="nil"/>
              <w:right w:val="nil"/>
            </w:tcBorders>
            <w:tcMar>
              <w:top w:w="0" w:type="dxa"/>
              <w:left w:w="62" w:type="dxa"/>
              <w:bottom w:w="0" w:type="dxa"/>
              <w:right w:w="62" w:type="dxa"/>
            </w:tcMar>
          </w:tcPr>
          <w:p w:rsidR="00000000" w:rsidRPr="00F6422E" w:rsidP="00F6422E">
            <w:pPr>
              <w:pStyle w:val="ListBullet"/>
            </w:pPr>
            <w:r w:rsidRPr="00F6422E">
              <w:t>operator leve</w:t>
            </w:r>
            <w:r w:rsidRPr="00F6422E">
              <w:t>l maintenance as per site agreements</w:t>
            </w:r>
          </w:p>
          <w:p w:rsidR="00000000" w:rsidRPr="00F6422E" w:rsidP="00F6422E">
            <w:pPr>
              <w:pStyle w:val="ListBullet"/>
            </w:pPr>
            <w:r w:rsidRPr="00F6422E">
              <w:t>operator maintenance schedules</w:t>
            </w:r>
          </w:p>
          <w:p w:rsidR="00000000" w:rsidRPr="00F6422E" w:rsidP="00F6422E">
            <w:pPr>
              <w:pStyle w:val="ListBullet"/>
            </w:pPr>
            <w:r w:rsidRPr="00F6422E">
              <w:t>maintenance systems</w:t>
            </w:r>
          </w:p>
          <w:p w:rsidR="00000000" w:rsidRPr="00F6422E" w:rsidP="00F6422E">
            <w:pPr>
              <w:pStyle w:val="ListBullet"/>
            </w:pPr>
            <w:r w:rsidRPr="00F6422E">
              <w:t>maintenance suppliers</w:t>
            </w:r>
          </w:p>
          <w:p w:rsidR="00000000" w:rsidP="00F6422E">
            <w:pPr>
              <w:pStyle w:val="ListBullet"/>
              <w:rPr>
                <w:lang w:val="en-NZ"/>
              </w:rPr>
            </w:pPr>
            <w:r w:rsidRPr="00F6422E">
              <w:t>pro-active maintenance strategies e.g. Total Productive Maintenance (TPM), Reliability Centred Maintenance (RCM)</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Actions may include:</w:t>
            </w:r>
          </w:p>
        </w:tc>
        <w:tc>
          <w:tcPr>
            <w:tcW w:w="5018" w:type="dxa"/>
            <w:tcBorders>
              <w:top w:val="nil"/>
              <w:left w:val="nil"/>
              <w:bottom w:val="nil"/>
              <w:right w:val="nil"/>
            </w:tcBorders>
            <w:tcMar>
              <w:top w:w="0" w:type="dxa"/>
              <w:left w:w="62" w:type="dxa"/>
              <w:bottom w:w="0" w:type="dxa"/>
              <w:right w:w="62" w:type="dxa"/>
            </w:tcMar>
          </w:tcPr>
          <w:p w:rsidR="00000000" w:rsidRPr="00F6422E" w:rsidP="00F6422E">
            <w:pPr>
              <w:pStyle w:val="ListBullet"/>
            </w:pPr>
            <w:r w:rsidRPr="00F6422E">
              <w:t>monitoring</w:t>
            </w:r>
          </w:p>
          <w:p w:rsidR="00000000" w:rsidRPr="00F6422E" w:rsidP="00F6422E">
            <w:pPr>
              <w:pStyle w:val="ListBullet"/>
            </w:pPr>
            <w:r w:rsidRPr="00F6422E">
              <w:t>process adjustments</w:t>
            </w:r>
          </w:p>
          <w:p w:rsidR="00000000" w:rsidRPr="00F6422E" w:rsidP="00F6422E">
            <w:pPr>
              <w:pStyle w:val="ListBullet"/>
            </w:pPr>
            <w:r w:rsidRPr="00F6422E">
              <w:t>reporting to authorised person</w:t>
            </w:r>
          </w:p>
          <w:p w:rsidR="00000000" w:rsidP="00F6422E">
            <w:pPr>
              <w:pStyle w:val="ListBullet"/>
              <w:rPr>
                <w:lang w:val="en-NZ"/>
              </w:rPr>
            </w:pPr>
            <w:r w:rsidRPr="00F6422E">
              <w:t>rectifying problem within level of responsibility</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F6422E" w:rsidP="00F6422E">
            <w:pPr>
              <w:pStyle w:val="BodyText"/>
            </w:pPr>
            <w:r w:rsidRPr="00F6422E">
              <w:t>interaction with:</w:t>
            </w:r>
          </w:p>
          <w:p w:rsidR="00000000" w:rsidRPr="00F6422E" w:rsidP="00F6422E">
            <w:pPr>
              <w:pStyle w:val="ListBullet"/>
            </w:pPr>
            <w:r w:rsidRPr="00F6422E">
              <w:t>team members</w:t>
            </w:r>
          </w:p>
          <w:p w:rsidR="00000000" w:rsidRPr="00F6422E" w:rsidP="00F6422E">
            <w:pPr>
              <w:pStyle w:val="ListBullet"/>
            </w:pPr>
            <w:r w:rsidRPr="00F6422E">
              <w:t>production/service co-ordinators</w:t>
            </w:r>
          </w:p>
          <w:p w:rsidR="00000000" w:rsidRPr="00F6422E" w:rsidP="00F6422E">
            <w:pPr>
              <w:pStyle w:val="ListBullet"/>
            </w:pPr>
            <w:r w:rsidRPr="00F6422E">
              <w:t>internal/external customers and suppliers</w:t>
            </w:r>
          </w:p>
          <w:p w:rsidR="00000000" w:rsidRPr="00F6422E" w:rsidP="00F6422E">
            <w:pPr>
              <w:pStyle w:val="ListBullet"/>
            </w:pPr>
            <w:r w:rsidRPr="00F6422E">
              <w:t>maintenance service</w:t>
            </w:r>
            <w:r w:rsidRPr="00F6422E">
              <w:t>s</w:t>
            </w:r>
          </w:p>
          <w:p w:rsidR="00000000" w:rsidRPr="00F6422E" w:rsidP="00F6422E">
            <w:pPr>
              <w:pStyle w:val="ListBullet"/>
            </w:pPr>
            <w:r w:rsidRPr="00F6422E">
              <w:t>operational management</w:t>
            </w:r>
          </w:p>
          <w:p w:rsidR="00000000" w:rsidP="00F6422E">
            <w:pPr>
              <w:pStyle w:val="ListBullet"/>
              <w:rPr>
                <w:lang w:val="en-NZ"/>
              </w:rPr>
            </w:pPr>
            <w:r w:rsidRPr="00F6422E">
              <w:t>statutory authorities</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F6422E" w:rsidP="00F6422E">
            <w:pPr>
              <w:pStyle w:val="BodyText"/>
            </w:pPr>
            <w:r w:rsidRPr="00F6422E">
              <w:t>awareness of:</w:t>
            </w:r>
          </w:p>
          <w:p w:rsidR="00000000" w:rsidRPr="00F6422E" w:rsidP="00F6422E">
            <w:pPr>
              <w:pStyle w:val="ListBullet"/>
            </w:pPr>
            <w:r w:rsidRPr="00F6422E">
              <w:t>traffic</w:t>
            </w:r>
          </w:p>
          <w:p w:rsidR="00000000" w:rsidRPr="00F6422E" w:rsidP="00F6422E">
            <w:pPr>
              <w:pStyle w:val="ListBullet"/>
            </w:pPr>
            <w:r w:rsidRPr="00F6422E">
              <w:t>pedestrians</w:t>
            </w:r>
          </w:p>
          <w:p w:rsidR="00000000" w:rsidRPr="00F6422E" w:rsidP="00F6422E">
            <w:pPr>
              <w:pStyle w:val="ListBullet"/>
            </w:pPr>
            <w:r w:rsidRPr="00F6422E">
              <w:t>location of equipment</w:t>
            </w:r>
          </w:p>
          <w:p w:rsidR="00000000" w:rsidRPr="00F6422E" w:rsidP="00F6422E">
            <w:pPr>
              <w:pStyle w:val="ListBullet"/>
            </w:pPr>
            <w:r w:rsidRPr="00F6422E">
              <w:t>product</w:t>
            </w:r>
          </w:p>
          <w:p w:rsidR="00000000" w:rsidRPr="00F6422E" w:rsidP="00F6422E">
            <w:pPr>
              <w:pStyle w:val="ListBullet"/>
            </w:pPr>
            <w:r w:rsidRPr="00F6422E">
              <w:t>hazards</w:t>
            </w:r>
          </w:p>
          <w:p w:rsidR="00000000" w:rsidRPr="00F6422E" w:rsidP="00F6422E">
            <w:pPr>
              <w:pStyle w:val="ListBullet"/>
            </w:pPr>
            <w:r w:rsidRPr="00F6422E">
              <w:t>obstructions</w:t>
            </w:r>
          </w:p>
          <w:p w:rsidR="00000000" w:rsidP="00F6422E">
            <w:pPr>
              <w:pStyle w:val="ListBullet"/>
              <w:rPr>
                <w:lang w:val="en-NZ"/>
              </w:rPr>
            </w:pPr>
            <w:r w:rsidRPr="00F6422E">
              <w:t>unexpected movement</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F6422E" w:rsidP="00F6422E">
            <w:pPr>
              <w:pStyle w:val="ListBullet"/>
            </w:pPr>
            <w:r w:rsidRPr="00F6422E">
              <w:t>visual</w:t>
            </w:r>
          </w:p>
          <w:p w:rsidR="00000000" w:rsidRPr="00F6422E" w:rsidP="00F6422E">
            <w:pPr>
              <w:pStyle w:val="ListBullet"/>
            </w:pPr>
            <w:r w:rsidRPr="00F6422E">
              <w:t>sound</w:t>
            </w:r>
          </w:p>
          <w:p w:rsidR="00000000" w:rsidRPr="00F6422E" w:rsidP="00F6422E">
            <w:pPr>
              <w:pStyle w:val="ListBullet"/>
            </w:pPr>
            <w:r w:rsidRPr="00F6422E">
              <w:t>feel</w:t>
            </w:r>
          </w:p>
          <w:p w:rsidR="00000000" w:rsidRPr="00F6422E" w:rsidP="00F6422E">
            <w:pPr>
              <w:pStyle w:val="ListBullet"/>
            </w:pPr>
            <w:r w:rsidRPr="00F6422E">
              <w:t>touch</w:t>
            </w:r>
          </w:p>
          <w:p w:rsidR="00000000" w:rsidRPr="00F6422E" w:rsidP="00F6422E">
            <w:pPr>
              <w:pStyle w:val="ListBullet"/>
            </w:pPr>
            <w:r w:rsidRPr="00F6422E">
              <w:t>smell</w:t>
            </w:r>
          </w:p>
          <w:p w:rsidR="00000000" w:rsidRPr="00F6422E" w:rsidP="00F6422E">
            <w:pPr>
              <w:pStyle w:val="ListBullet"/>
            </w:pPr>
            <w:r w:rsidRPr="00F6422E">
              <w:t>vibration</w:t>
            </w:r>
          </w:p>
          <w:p w:rsidR="00000000" w:rsidP="00F6422E">
            <w:pPr>
              <w:pStyle w:val="ListBullet"/>
              <w:rPr>
                <w:lang w:val="en-NZ"/>
              </w:rPr>
            </w:pPr>
            <w:r w:rsidRPr="00F6422E">
              <w:t>temperature</w:t>
            </w:r>
          </w:p>
        </w:tc>
      </w:tr>
      <w:tr w:rsidTr="009C7E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6422E">
            <w:pPr>
              <w:pStyle w:val="BodyText"/>
              <w:rPr>
                <w:lang w:val="en-NZ"/>
              </w:rPr>
            </w:pPr>
            <w:r w:rsidRPr="00F6422E">
              <w:t>Forms of communications may include:</w:t>
            </w:r>
          </w:p>
        </w:tc>
        <w:tc>
          <w:tcPr>
            <w:tcW w:w="5018" w:type="dxa"/>
            <w:tcBorders>
              <w:top w:val="nil"/>
              <w:left w:val="nil"/>
              <w:bottom w:val="nil"/>
              <w:right w:val="nil"/>
            </w:tcBorders>
            <w:tcMar>
              <w:top w:w="0" w:type="dxa"/>
              <w:left w:w="62" w:type="dxa"/>
              <w:bottom w:w="0" w:type="dxa"/>
              <w:right w:w="62" w:type="dxa"/>
            </w:tcMar>
          </w:tcPr>
          <w:p w:rsidR="00000000" w:rsidRPr="00F6422E" w:rsidP="00F6422E">
            <w:pPr>
              <w:pStyle w:val="ListBullet"/>
            </w:pPr>
            <w:r w:rsidRPr="00F6422E">
              <w:t>written e.g. log books, emails, incident and other reports, run sheets, data entry</w:t>
            </w:r>
          </w:p>
          <w:p w:rsidR="00000000" w:rsidRPr="00F6422E" w:rsidP="00F6422E">
            <w:pPr>
              <w:pStyle w:val="ListBullet"/>
            </w:pPr>
            <w:r w:rsidRPr="00F6422E">
              <w:t>reading and interpreting documentation e.g. standard operating procedures, manuals, checklists, drawings</w:t>
            </w:r>
          </w:p>
          <w:p w:rsidR="00000000" w:rsidRPr="00F6422E" w:rsidP="00F6422E">
            <w:pPr>
              <w:pStyle w:val="ListBullet"/>
            </w:pPr>
            <w:r w:rsidRPr="00F6422E">
              <w:t xml:space="preserve">verbal </w:t>
            </w:r>
            <w:r w:rsidRPr="00F6422E">
              <w:t>e.g. radio skills, telephone, face to face, handover</w:t>
            </w:r>
          </w:p>
          <w:p w:rsidR="00000000" w:rsidRPr="00F6422E" w:rsidP="00F6422E">
            <w:pPr>
              <w:pStyle w:val="ListBullet"/>
            </w:pPr>
            <w:r w:rsidRPr="00F6422E">
              <w:t>non-verbal e.g. hand signals, alarms, observations</w:t>
            </w:r>
          </w:p>
          <w:p w:rsidR="00000000" w:rsidRPr="00F6422E" w:rsidP="00F6422E">
            <w:pPr>
              <w:pStyle w:val="ListBullet"/>
            </w:pPr>
            <w:r w:rsidRPr="00F6422E">
              <w:t>signage e.g. safety, access</w:t>
            </w:r>
          </w:p>
        </w:tc>
      </w:tr>
    </w:tbl>
    <w:p w:rsidR="009C7E83" w:rsidP="00F6422E">
      <w:pPr>
        <w:pStyle w:val="BodyText"/>
      </w:pPr>
    </w:p>
    <w:p w:rsidR="009C7E83" w:rsidP="00F6422E">
      <w:pPr>
        <w:pStyle w:val="BodyText"/>
      </w:pPr>
    </w:p>
    <w:p w:rsidR="00000000" w:rsidRPr="00F6422E" w:rsidP="00F6422E">
      <w:pPr>
        <w:pStyle w:val="Heading1"/>
      </w:pPr>
      <w:bookmarkStart w:id="12" w:name="O_294742"/>
      <w:bookmarkEnd w:id="12"/>
      <w:r w:rsidRPr="00F6422E">
        <w:t>Unit Sector(s)</w:t>
      </w:r>
    </w:p>
    <w:p w:rsidR="00000000" w:rsidRPr="00F6422E" w:rsidP="00F6422E">
      <w:pPr>
        <w:pStyle w:val="BodyText"/>
      </w:pPr>
      <w:r w:rsidRPr="00F6422E">
        <w:t>Not Applicable</w:t>
      </w:r>
    </w:p>
    <w:p w:rsidR="00000000" w:rsidRPr="00F6422E" w:rsidP="00F6422E"/>
    <w:sectPr w:rsidSect="00F642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E83" w:rsidP="009C7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83" w:rsidP="00F642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C7E83" w:rsidP="00F642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C7E83" w:rsidP="00F642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E83" w:rsidP="009C7E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83" w:rsidP="00F6422E">
    <w:pPr>
      <w:pStyle w:val="Header"/>
      <w:framePr w:wrap="around"/>
    </w:pPr>
    <w:r>
      <w:fldChar w:fldCharType="begin"/>
    </w:r>
    <w:r>
      <w:instrText xml:space="preserve"> TITLE   \* MERGEFORMAT </w:instrText>
    </w:r>
    <w:r>
      <w:fldChar w:fldCharType="separate"/>
    </w:r>
    <w:r>
      <w:t>FPPPRV210A Operate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7E83" w:rsidP="00F642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6255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68C8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2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422E"/>
    <w:pPr>
      <w:spacing w:before="360" w:after="60"/>
      <w:outlineLvl w:val="0"/>
    </w:pPr>
    <w:rPr>
      <w:sz w:val="32"/>
    </w:rPr>
  </w:style>
  <w:style w:type="paragraph" w:styleId="Heading2">
    <w:name w:val="heading 2"/>
    <w:basedOn w:val="HeadingBase"/>
    <w:next w:val="BodyText"/>
    <w:link w:val="Heading2Char"/>
    <w:qFormat/>
    <w:rsid w:val="00F6422E"/>
    <w:pPr>
      <w:keepLines/>
      <w:spacing w:before="240" w:after="120"/>
      <w:outlineLvl w:val="1"/>
    </w:pPr>
    <w:rPr>
      <w:sz w:val="28"/>
      <w:szCs w:val="40"/>
    </w:rPr>
  </w:style>
  <w:style w:type="paragraph" w:styleId="Heading3">
    <w:name w:val="heading 3"/>
    <w:basedOn w:val="HeadingBase"/>
    <w:next w:val="BodyText"/>
    <w:link w:val="Heading3Char"/>
    <w:qFormat/>
    <w:rsid w:val="00F6422E"/>
    <w:pPr>
      <w:spacing w:before="180" w:after="120"/>
      <w:outlineLvl w:val="2"/>
    </w:pPr>
    <w:rPr>
      <w:spacing w:val="-10"/>
      <w:kern w:val="32"/>
    </w:rPr>
  </w:style>
  <w:style w:type="paragraph" w:styleId="Heading4">
    <w:name w:val="heading 4"/>
    <w:basedOn w:val="HeadingBase"/>
    <w:next w:val="BodyText"/>
    <w:link w:val="Heading4Char"/>
    <w:qFormat/>
    <w:rsid w:val="00F6422E"/>
    <w:pPr>
      <w:spacing w:before="160" w:after="120"/>
      <w:outlineLvl w:val="3"/>
    </w:pPr>
    <w:rPr>
      <w:sz w:val="22"/>
    </w:rPr>
  </w:style>
  <w:style w:type="paragraph" w:styleId="Heading5">
    <w:name w:val="heading 5"/>
    <w:basedOn w:val="HeadingBase"/>
    <w:next w:val="Normal"/>
    <w:link w:val="Heading5Char"/>
    <w:qFormat/>
    <w:rsid w:val="00F6422E"/>
    <w:pPr>
      <w:spacing w:before="80"/>
      <w:outlineLvl w:val="4"/>
    </w:pPr>
    <w:rPr>
      <w:color w:val="918585"/>
      <w:sz w:val="20"/>
    </w:rPr>
  </w:style>
  <w:style w:type="paragraph" w:styleId="Heading6">
    <w:name w:val="heading 6"/>
    <w:basedOn w:val="HeadingBase"/>
    <w:next w:val="Normal"/>
    <w:link w:val="Heading6Char"/>
    <w:qFormat/>
    <w:rsid w:val="00F6422E"/>
    <w:pPr>
      <w:spacing w:before="60"/>
      <w:outlineLvl w:val="5"/>
    </w:pPr>
    <w:rPr>
      <w:color w:val="918585"/>
      <w:sz w:val="20"/>
    </w:rPr>
  </w:style>
  <w:style w:type="paragraph" w:styleId="Heading7">
    <w:name w:val="heading 7"/>
    <w:basedOn w:val="Normal"/>
    <w:next w:val="Normal"/>
    <w:link w:val="Heading7Char"/>
    <w:qFormat/>
    <w:rsid w:val="00F6422E"/>
    <w:pPr>
      <w:ind w:left="720"/>
      <w:outlineLvl w:val="6"/>
    </w:pPr>
    <w:rPr>
      <w:i/>
    </w:rPr>
  </w:style>
  <w:style w:type="paragraph" w:styleId="Heading8">
    <w:name w:val="heading 8"/>
    <w:basedOn w:val="Normal"/>
    <w:next w:val="Normal"/>
    <w:link w:val="Heading8Char"/>
    <w:qFormat/>
    <w:rsid w:val="00F6422E"/>
    <w:pPr>
      <w:ind w:left="720"/>
      <w:outlineLvl w:val="7"/>
    </w:pPr>
    <w:rPr>
      <w:i/>
    </w:rPr>
  </w:style>
  <w:style w:type="paragraph" w:styleId="Heading9">
    <w:name w:val="heading 9"/>
    <w:basedOn w:val="Normal"/>
    <w:next w:val="Normal"/>
    <w:link w:val="Heading9Char"/>
    <w:qFormat/>
    <w:rsid w:val="00F6422E"/>
    <w:pPr>
      <w:ind w:left="720"/>
      <w:outlineLvl w:val="8"/>
    </w:pPr>
    <w:rPr>
      <w:i/>
    </w:rPr>
  </w:style>
  <w:style w:type="character" w:default="1" w:styleId="DefaultParagraphFont">
    <w:name w:val="Default Paragraph Font"/>
    <w:uiPriority w:val="1"/>
    <w:unhideWhenUsed/>
    <w:rsid w:val="00F642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22E"/>
  </w:style>
  <w:style w:type="character" w:customStyle="1" w:styleId="Heading1Char">
    <w:name w:val="Heading 1 Char"/>
    <w:basedOn w:val="DefaultParagraphFont"/>
    <w:link w:val="Heading1"/>
    <w:rsid w:val="00F6422E"/>
    <w:rPr>
      <w:rFonts w:ascii="Times New Roman" w:eastAsia="Times New Roman" w:hAnsi="Times New Roman" w:cs="Times New Roman"/>
      <w:b/>
      <w:sz w:val="32"/>
      <w:szCs w:val="20"/>
      <w:lang w:eastAsia="en-US"/>
    </w:rPr>
  </w:style>
  <w:style w:type="paragraph" w:styleId="BodyText">
    <w:name w:val="Body Text"/>
    <w:basedOn w:val="Normal"/>
    <w:link w:val="BodyTextChar"/>
    <w:rsid w:val="00F642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422E"/>
    <w:rPr>
      <w:rFonts w:ascii="Times New Roman" w:eastAsia="Times New Roman" w:hAnsi="Times New Roman" w:cs="Times New Roman"/>
      <w:sz w:val="24"/>
      <w:lang w:val="en-US" w:eastAsia="en-US"/>
    </w:rPr>
  </w:style>
  <w:style w:type="paragraph" w:styleId="Footer">
    <w:name w:val="footer"/>
    <w:basedOn w:val="Normal"/>
    <w:link w:val="FooterChar"/>
    <w:rsid w:val="00F642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22E"/>
    <w:rPr>
      <w:rFonts w:ascii="Times New Roman" w:eastAsia="Times New Roman" w:hAnsi="Times New Roman" w:cs="Times New Roman"/>
      <w:sz w:val="16"/>
      <w:lang w:val="en-US" w:eastAsia="en-US"/>
    </w:rPr>
  </w:style>
  <w:style w:type="paragraph" w:styleId="List">
    <w:name w:val="List"/>
    <w:basedOn w:val="BodyText"/>
    <w:next w:val="BodyText"/>
    <w:rsid w:val="00F6422E"/>
    <w:pPr>
      <w:tabs>
        <w:tab w:val="left" w:pos="340"/>
      </w:tabs>
      <w:spacing w:before="60" w:after="60"/>
      <w:ind w:left="340" w:hanging="340"/>
    </w:pPr>
  </w:style>
  <w:style w:type="paragraph" w:styleId="ListBullet">
    <w:name w:val="List Bullet"/>
    <w:basedOn w:val="List"/>
    <w:rsid w:val="00F6422E"/>
    <w:pPr>
      <w:numPr>
        <w:numId w:val="12"/>
      </w:numPr>
      <w:tabs>
        <w:tab w:val="clear" w:pos="340"/>
      </w:tabs>
      <w:spacing w:before="40" w:after="40"/>
    </w:pPr>
  </w:style>
  <w:style w:type="character" w:customStyle="1" w:styleId="SpecialBold">
    <w:name w:val="Special Bold"/>
    <w:basedOn w:val="DefaultParagraphFont"/>
    <w:rsid w:val="00F6422E"/>
    <w:rPr>
      <w:b/>
      <w:spacing w:val="0"/>
    </w:rPr>
  </w:style>
  <w:style w:type="paragraph" w:styleId="Header">
    <w:name w:val="header"/>
    <w:basedOn w:val="Normal"/>
    <w:link w:val="HeaderChar"/>
    <w:rsid w:val="00F642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2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422E"/>
    <w:pPr>
      <w:spacing w:before="240" w:after="120"/>
      <w:outlineLvl w:val="0"/>
    </w:pPr>
    <w:rPr>
      <w:rFonts w:ascii="Times New Roman" w:hAnsi="Times New Roman"/>
      <w:b/>
      <w:sz w:val="28"/>
    </w:rPr>
  </w:style>
  <w:style w:type="paragraph" w:customStyle="1" w:styleId="AllowPageBreak">
    <w:name w:val="AllowPageBreak"/>
    <w:rsid w:val="00F642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422E"/>
    <w:pPr>
      <w:tabs>
        <w:tab w:val="left" w:pos="680"/>
      </w:tabs>
      <w:spacing w:before="60" w:after="60"/>
      <w:ind w:left="680" w:hanging="340"/>
    </w:pPr>
  </w:style>
  <w:style w:type="character" w:customStyle="1" w:styleId="Heading2Char">
    <w:name w:val="Heading 2 Char"/>
    <w:basedOn w:val="DefaultParagraphFont"/>
    <w:link w:val="Heading2"/>
    <w:rsid w:val="00F642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2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2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2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2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2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42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422E"/>
    <w:rPr>
      <w:rFonts w:ascii="Courier New" w:eastAsia="Times New Roman" w:hAnsi="Courier New" w:cs="Times New Roman"/>
      <w:i/>
      <w:szCs w:val="20"/>
      <w:lang w:val="en-US" w:eastAsia="en-US"/>
    </w:rPr>
  </w:style>
  <w:style w:type="paragraph" w:customStyle="1" w:styleId="HeadingBase">
    <w:name w:val="Heading Base"/>
    <w:rsid w:val="00F642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22E"/>
    <w:pPr>
      <w:tabs>
        <w:tab w:val="right" w:leader="dot" w:pos="9072"/>
      </w:tabs>
      <w:ind w:left="567"/>
    </w:pPr>
    <w:rPr>
      <w:szCs w:val="22"/>
    </w:rPr>
  </w:style>
  <w:style w:type="paragraph" w:customStyle="1" w:styleId="TOCBase">
    <w:name w:val="TOC Base"/>
    <w:rsid w:val="00F642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22E"/>
    <w:pPr>
      <w:tabs>
        <w:tab w:val="right" w:leader="dot" w:pos="9072"/>
      </w:tabs>
      <w:spacing w:before="40" w:after="40"/>
      <w:ind w:left="284"/>
    </w:pPr>
    <w:rPr>
      <w:rFonts w:ascii="Times New Roman" w:hAnsi="Times New Roman"/>
    </w:rPr>
  </w:style>
  <w:style w:type="paragraph" w:styleId="TOC1">
    <w:name w:val="toc 1"/>
    <w:basedOn w:val="TOCBase"/>
    <w:next w:val="Normal"/>
    <w:rsid w:val="00F642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422E"/>
    <w:pPr>
      <w:spacing w:before="5040"/>
      <w:jc w:val="center"/>
    </w:pPr>
    <w:rPr>
      <w:sz w:val="48"/>
      <w:szCs w:val="72"/>
      <w:lang w:val="en-US"/>
    </w:rPr>
  </w:style>
  <w:style w:type="character" w:customStyle="1" w:styleId="TitleChar">
    <w:name w:val="Title Char"/>
    <w:basedOn w:val="DefaultParagraphFont"/>
    <w:link w:val="Title"/>
    <w:rsid w:val="00F642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22E"/>
    <w:pPr>
      <w:tabs>
        <w:tab w:val="left" w:pos="3600"/>
        <w:tab w:val="left" w:pos="3958"/>
      </w:tabs>
    </w:pPr>
  </w:style>
  <w:style w:type="paragraph" w:customStyle="1" w:styleId="Note">
    <w:name w:val="Note"/>
    <w:basedOn w:val="BodyText"/>
    <w:rsid w:val="00F642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22E"/>
    <w:pPr>
      <w:framePr w:wrap="auto" w:hAnchor="text" w:y="6049"/>
    </w:pPr>
    <w:rPr>
      <w:color w:val="000000"/>
      <w:sz w:val="40"/>
    </w:rPr>
  </w:style>
  <w:style w:type="paragraph" w:customStyle="1" w:styleId="TOCTitle">
    <w:name w:val="TOCTitle"/>
    <w:basedOn w:val="Heading1"/>
    <w:rsid w:val="00F6422E"/>
    <w:pPr>
      <w:spacing w:after="240"/>
      <w:jc w:val="center"/>
      <w:outlineLvl w:val="9"/>
    </w:pPr>
    <w:rPr>
      <w:caps/>
    </w:rPr>
  </w:style>
  <w:style w:type="paragraph" w:customStyle="1" w:styleId="Version">
    <w:name w:val="Version"/>
    <w:rsid w:val="00F642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422E"/>
    <w:pPr>
      <w:numPr>
        <w:numId w:val="13"/>
      </w:numPr>
      <w:tabs>
        <w:tab w:val="clear" w:pos="680"/>
      </w:tabs>
    </w:pPr>
  </w:style>
  <w:style w:type="paragraph" w:styleId="Index1">
    <w:name w:val="index 1"/>
    <w:basedOn w:val="Normal"/>
    <w:next w:val="Normal"/>
    <w:semiHidden/>
    <w:rsid w:val="00F6422E"/>
    <w:pPr>
      <w:keepNext w:val="0"/>
      <w:tabs>
        <w:tab w:val="right" w:pos="4176"/>
      </w:tabs>
      <w:ind w:left="198" w:hanging="198"/>
    </w:pPr>
    <w:rPr>
      <w:rFonts w:ascii="Garamond" w:hAnsi="Garamond"/>
    </w:rPr>
  </w:style>
  <w:style w:type="paragraph" w:styleId="IndexHeading">
    <w:name w:val="index heading"/>
    <w:basedOn w:val="Normal"/>
    <w:next w:val="Index1"/>
    <w:semiHidden/>
    <w:rsid w:val="00F6422E"/>
    <w:pPr>
      <w:spacing w:before="120" w:after="120"/>
    </w:pPr>
    <w:rPr>
      <w:rFonts w:ascii="Arial" w:hAnsi="Arial"/>
      <w:b/>
      <w:color w:val="918585"/>
      <w:sz w:val="24"/>
    </w:rPr>
  </w:style>
  <w:style w:type="paragraph" w:customStyle="1" w:styleId="Chapter">
    <w:name w:val="Chapter"/>
    <w:basedOn w:val="Normal"/>
    <w:rsid w:val="00F6422E"/>
    <w:pPr>
      <w:spacing w:before="240"/>
    </w:pPr>
    <w:rPr>
      <w:rFonts w:ascii="Times New Roman" w:hAnsi="Times New Roman"/>
      <w:smallCaps/>
      <w:spacing w:val="80"/>
      <w:sz w:val="28"/>
    </w:rPr>
  </w:style>
  <w:style w:type="paragraph" w:customStyle="1" w:styleId="InChapter">
    <w:name w:val="InChapter"/>
    <w:basedOn w:val="Heading3"/>
    <w:rsid w:val="00F6422E"/>
    <w:pPr>
      <w:spacing w:after="240"/>
      <w:outlineLvl w:val="9"/>
    </w:pPr>
    <w:rPr>
      <w:noProof/>
    </w:rPr>
  </w:style>
  <w:style w:type="paragraph" w:styleId="Index2">
    <w:name w:val="index 2"/>
    <w:basedOn w:val="Normal"/>
    <w:next w:val="Normal"/>
    <w:semiHidden/>
    <w:rsid w:val="00F6422E"/>
    <w:pPr>
      <w:tabs>
        <w:tab w:val="right" w:pos="4176"/>
      </w:tabs>
      <w:ind w:left="568" w:hanging="284"/>
    </w:pPr>
    <w:rPr>
      <w:rFonts w:ascii="Garamond" w:hAnsi="Garamond"/>
    </w:rPr>
  </w:style>
  <w:style w:type="paragraph" w:customStyle="1" w:styleId="Byline">
    <w:name w:val="Byline"/>
    <w:rsid w:val="00F642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22E"/>
    <w:pPr>
      <w:tabs>
        <w:tab w:val="clear" w:pos="3600"/>
        <w:tab w:val="clear" w:pos="3958"/>
      </w:tabs>
      <w:jc w:val="right"/>
    </w:pPr>
  </w:style>
  <w:style w:type="character" w:styleId="Emphasis">
    <w:name w:val="Emphasis"/>
    <w:basedOn w:val="DefaultParagraphFont"/>
    <w:qFormat/>
    <w:rsid w:val="00F6422E"/>
    <w:rPr>
      <w:i/>
    </w:rPr>
  </w:style>
  <w:style w:type="paragraph" w:styleId="Caption">
    <w:name w:val="caption"/>
    <w:basedOn w:val="BodyText"/>
    <w:next w:val="Normal"/>
    <w:qFormat/>
    <w:rsid w:val="00F6422E"/>
    <w:pPr>
      <w:framePr w:w="2268" w:hSpace="181" w:vSpace="181" w:wrap="around" w:vAnchor="text" w:hAnchor="page" w:x="1135" w:y="285" w:anchorLock="1"/>
    </w:pPr>
    <w:rPr>
      <w:i/>
    </w:rPr>
  </w:style>
  <w:style w:type="paragraph" w:customStyle="1" w:styleId="MiniTOCTitle">
    <w:name w:val="MiniTOCTitle"/>
    <w:basedOn w:val="Heading4"/>
    <w:rsid w:val="00F6422E"/>
    <w:pPr>
      <w:spacing w:before="240"/>
      <w:outlineLvl w:val="9"/>
    </w:pPr>
    <w:rPr>
      <w:noProof/>
      <w:sz w:val="24"/>
    </w:rPr>
  </w:style>
  <w:style w:type="paragraph" w:customStyle="1" w:styleId="MiniTOCItem">
    <w:name w:val="MiniTOCItem"/>
    <w:basedOn w:val="ListBullet"/>
    <w:rsid w:val="00F6422E"/>
    <w:pPr>
      <w:numPr>
        <w:numId w:val="0"/>
      </w:numPr>
      <w:tabs>
        <w:tab w:val="right" w:leader="dot" w:pos="6521"/>
      </w:tabs>
      <w:spacing w:before="0" w:after="0"/>
    </w:pPr>
  </w:style>
  <w:style w:type="paragraph" w:customStyle="1" w:styleId="TOFTitle">
    <w:name w:val="TOFTitle"/>
    <w:basedOn w:val="TOCTitle"/>
    <w:rsid w:val="00F6422E"/>
  </w:style>
  <w:style w:type="paragraph" w:styleId="TableofFigures">
    <w:name w:val="table of figures"/>
    <w:basedOn w:val="Normal"/>
    <w:next w:val="Normal"/>
    <w:semiHidden/>
    <w:rsid w:val="00F6422E"/>
    <w:pPr>
      <w:tabs>
        <w:tab w:val="right" w:leader="dot" w:pos="9072"/>
      </w:tabs>
      <w:ind w:left="970" w:hanging="403"/>
    </w:pPr>
    <w:rPr>
      <w:rFonts w:ascii="Times New Roman" w:hAnsi="Times New Roman"/>
      <w:b/>
    </w:rPr>
  </w:style>
  <w:style w:type="paragraph" w:styleId="ListNumber">
    <w:name w:val="List Number"/>
    <w:basedOn w:val="List"/>
    <w:rsid w:val="00F6422E"/>
    <w:pPr>
      <w:numPr>
        <w:numId w:val="10"/>
      </w:numPr>
    </w:pPr>
  </w:style>
  <w:style w:type="character" w:customStyle="1" w:styleId="WingdingSymbols">
    <w:name w:val="Wingding Symbols"/>
    <w:rsid w:val="00F6422E"/>
    <w:rPr>
      <w:rFonts w:ascii="Wingdings" w:hAnsi="Wingdings"/>
    </w:rPr>
  </w:style>
  <w:style w:type="paragraph" w:customStyle="1" w:styleId="TableHeading">
    <w:name w:val="Table Heading"/>
    <w:basedOn w:val="HeadingBase"/>
    <w:rsid w:val="00F6422E"/>
    <w:pPr>
      <w:keepLines/>
      <w:pBdr>
        <w:bottom w:val="single" w:sz="6" w:space="1" w:color="918585"/>
      </w:pBdr>
      <w:spacing w:before="240"/>
    </w:pPr>
  </w:style>
  <w:style w:type="character" w:customStyle="1" w:styleId="HotSpot">
    <w:name w:val="HotSpot"/>
    <w:rsid w:val="00F6422E"/>
    <w:rPr>
      <w:color w:val="0033CC"/>
      <w:u w:val="none"/>
    </w:rPr>
  </w:style>
  <w:style w:type="paragraph" w:customStyle="1" w:styleId="BodyTextRight">
    <w:name w:val="Body Text Right"/>
    <w:basedOn w:val="BodyText"/>
    <w:rsid w:val="00F6422E"/>
    <w:pPr>
      <w:spacing w:before="0" w:after="0"/>
      <w:jc w:val="right"/>
    </w:pPr>
  </w:style>
  <w:style w:type="paragraph" w:styleId="Index3">
    <w:name w:val="index 3"/>
    <w:basedOn w:val="ListNumber2"/>
    <w:next w:val="Normal"/>
    <w:semiHidden/>
    <w:rsid w:val="00F6422E"/>
    <w:pPr>
      <w:numPr>
        <w:numId w:val="0"/>
      </w:numPr>
      <w:tabs>
        <w:tab w:val="right" w:leader="dot" w:pos="4176"/>
      </w:tabs>
    </w:pPr>
  </w:style>
  <w:style w:type="paragraph" w:styleId="ListNumber2">
    <w:name w:val="List Number 2"/>
    <w:basedOn w:val="List2"/>
    <w:rsid w:val="00F6422E"/>
    <w:pPr>
      <w:numPr>
        <w:numId w:val="9"/>
      </w:numPr>
      <w:tabs>
        <w:tab w:val="clear" w:pos="1060"/>
      </w:tabs>
    </w:pPr>
  </w:style>
  <w:style w:type="paragraph" w:customStyle="1" w:styleId="MarginNote">
    <w:name w:val="Margin Note"/>
    <w:basedOn w:val="BodyText"/>
    <w:rsid w:val="00F642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2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2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422E"/>
    <w:rPr>
      <w:sz w:val="32"/>
    </w:rPr>
  </w:style>
  <w:style w:type="paragraph" w:customStyle="1" w:styleId="HeadingProcedure">
    <w:name w:val="Heading Procedure"/>
    <w:basedOn w:val="HeadingBase"/>
    <w:next w:val="Normal"/>
    <w:rsid w:val="00F6422E"/>
    <w:pPr>
      <w:tabs>
        <w:tab w:val="left" w:pos="0"/>
      </w:tabs>
      <w:spacing w:before="120" w:after="60"/>
    </w:pPr>
    <w:rPr>
      <w:i/>
      <w:color w:val="918585"/>
      <w:sz w:val="22"/>
    </w:rPr>
  </w:style>
  <w:style w:type="paragraph" w:customStyle="1" w:styleId="TableBodyText">
    <w:name w:val="Table Body Text"/>
    <w:basedOn w:val="BodyText"/>
    <w:rsid w:val="00F6422E"/>
    <w:pPr>
      <w:spacing w:before="60" w:after="60"/>
    </w:pPr>
  </w:style>
  <w:style w:type="paragraph" w:styleId="ListContinue">
    <w:name w:val="List Continue"/>
    <w:basedOn w:val="List"/>
    <w:rsid w:val="00F6422E"/>
    <w:pPr>
      <w:ind w:firstLine="0"/>
    </w:pPr>
  </w:style>
  <w:style w:type="paragraph" w:customStyle="1" w:styleId="ListNote">
    <w:name w:val="List Note"/>
    <w:basedOn w:val="List"/>
    <w:rsid w:val="00F6422E"/>
    <w:pPr>
      <w:pBdr>
        <w:top w:val="single" w:sz="6" w:space="2" w:color="918585"/>
        <w:bottom w:val="single" w:sz="6" w:space="2" w:color="918585"/>
      </w:pBdr>
      <w:tabs>
        <w:tab w:val="left" w:pos="1021"/>
      </w:tabs>
      <w:ind w:firstLine="0"/>
    </w:pPr>
  </w:style>
  <w:style w:type="paragraph" w:customStyle="1" w:styleId="Warning">
    <w:name w:val="Warning"/>
    <w:basedOn w:val="BodyText"/>
    <w:rsid w:val="00F6422E"/>
    <w:pPr>
      <w:shd w:val="clear" w:color="auto" w:fill="D9D9D9"/>
      <w:tabs>
        <w:tab w:val="left" w:pos="992"/>
      </w:tabs>
      <w:ind w:left="119" w:right="119"/>
    </w:pPr>
    <w:rPr>
      <w:sz w:val="20"/>
    </w:rPr>
  </w:style>
  <w:style w:type="paragraph" w:customStyle="1" w:styleId="MarginIcons">
    <w:name w:val="Margin Icons"/>
    <w:basedOn w:val="BodyText"/>
    <w:rsid w:val="00F642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22E"/>
    <w:rPr>
      <w:rFonts w:ascii="Courier New" w:hAnsi="Courier New"/>
    </w:rPr>
  </w:style>
  <w:style w:type="paragraph" w:customStyle="1" w:styleId="NoteBullet">
    <w:name w:val="Note Bullet"/>
    <w:basedOn w:val="Note"/>
    <w:rsid w:val="00F6422E"/>
    <w:pPr>
      <w:tabs>
        <w:tab w:val="clear" w:pos="680"/>
      </w:tabs>
      <w:spacing w:before="60" w:after="60"/>
    </w:pPr>
  </w:style>
  <w:style w:type="paragraph" w:customStyle="1" w:styleId="SubHeading2">
    <w:name w:val="SubHeading2"/>
    <w:basedOn w:val="HeadingBase"/>
    <w:rsid w:val="00F6422E"/>
    <w:pPr>
      <w:spacing w:before="240" w:after="60"/>
    </w:pPr>
    <w:rPr>
      <w:sz w:val="20"/>
    </w:rPr>
  </w:style>
  <w:style w:type="paragraph" w:customStyle="1" w:styleId="SubHeading1">
    <w:name w:val="SubHeading1"/>
    <w:basedOn w:val="HeadingBase"/>
    <w:rsid w:val="00F6422E"/>
    <w:pPr>
      <w:spacing w:before="240" w:after="60"/>
    </w:pPr>
    <w:rPr>
      <w:color w:val="918585"/>
      <w:sz w:val="22"/>
    </w:rPr>
  </w:style>
  <w:style w:type="paragraph" w:customStyle="1" w:styleId="SideHeading">
    <w:name w:val="Side Heading"/>
    <w:basedOn w:val="HeadingBase"/>
    <w:rsid w:val="00F642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22E"/>
    <w:pPr>
      <w:tabs>
        <w:tab w:val="num" w:pos="360"/>
      </w:tabs>
    </w:pPr>
  </w:style>
  <w:style w:type="paragraph" w:styleId="PlainText">
    <w:name w:val="Plain Text"/>
    <w:basedOn w:val="Normal"/>
    <w:link w:val="PlainTextChar"/>
    <w:rsid w:val="00F6422E"/>
    <w:rPr>
      <w:sz w:val="20"/>
    </w:rPr>
  </w:style>
  <w:style w:type="character" w:customStyle="1" w:styleId="PlainTextChar">
    <w:name w:val="Plain Text Char"/>
    <w:basedOn w:val="DefaultParagraphFont"/>
    <w:link w:val="PlainText"/>
    <w:rsid w:val="00F642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422E"/>
    <w:rPr>
      <w:b/>
      <w:smallCaps/>
    </w:rPr>
  </w:style>
  <w:style w:type="paragraph" w:customStyle="1" w:styleId="TableListNumber">
    <w:name w:val="Table List Number"/>
    <w:basedOn w:val="ListNumber"/>
    <w:rsid w:val="00F6422E"/>
    <w:pPr>
      <w:numPr>
        <w:numId w:val="0"/>
      </w:numPr>
    </w:pPr>
  </w:style>
  <w:style w:type="paragraph" w:styleId="TOC4">
    <w:name w:val="toc 4"/>
    <w:basedOn w:val="TOCBase"/>
    <w:next w:val="Normal"/>
    <w:semiHidden/>
    <w:rsid w:val="00F6422E"/>
    <w:pPr>
      <w:tabs>
        <w:tab w:val="right" w:leader="dot" w:pos="9071"/>
      </w:tabs>
      <w:ind w:left="1701"/>
    </w:pPr>
  </w:style>
  <w:style w:type="paragraph" w:customStyle="1" w:styleId="ListAlpha">
    <w:name w:val="List Alpha"/>
    <w:basedOn w:val="List"/>
    <w:rsid w:val="00F6422E"/>
    <w:pPr>
      <w:numPr>
        <w:numId w:val="8"/>
      </w:numPr>
    </w:pPr>
  </w:style>
  <w:style w:type="paragraph" w:customStyle="1" w:styleId="ListAlpha2">
    <w:name w:val="List Alpha 2"/>
    <w:basedOn w:val="List2"/>
    <w:rsid w:val="00F6422E"/>
    <w:pPr>
      <w:numPr>
        <w:numId w:val="7"/>
      </w:numPr>
    </w:pPr>
  </w:style>
  <w:style w:type="paragraph" w:styleId="List3">
    <w:name w:val="List 3"/>
    <w:basedOn w:val="BodyText"/>
    <w:rsid w:val="00F6422E"/>
    <w:pPr>
      <w:tabs>
        <w:tab w:val="left" w:pos="1021"/>
      </w:tabs>
      <w:spacing w:before="60" w:after="60"/>
      <w:ind w:left="1020" w:hanging="340"/>
    </w:pPr>
  </w:style>
  <w:style w:type="paragraph" w:styleId="List4">
    <w:name w:val="List 4"/>
    <w:basedOn w:val="BodyText"/>
    <w:rsid w:val="00F6422E"/>
    <w:pPr>
      <w:tabs>
        <w:tab w:val="left" w:pos="1361"/>
      </w:tabs>
      <w:spacing w:before="60" w:after="60"/>
      <w:ind w:left="1361" w:hanging="340"/>
    </w:pPr>
  </w:style>
  <w:style w:type="paragraph" w:styleId="List5">
    <w:name w:val="List 5"/>
    <w:basedOn w:val="BodyText"/>
    <w:rsid w:val="00F6422E"/>
    <w:pPr>
      <w:tabs>
        <w:tab w:val="left" w:pos="1701"/>
      </w:tabs>
      <w:spacing w:before="60" w:after="60"/>
      <w:ind w:left="1701" w:hanging="340"/>
    </w:pPr>
  </w:style>
  <w:style w:type="paragraph" w:styleId="ListBullet3">
    <w:name w:val="List Bullet 3"/>
    <w:basedOn w:val="List3"/>
    <w:rsid w:val="00F6422E"/>
    <w:pPr>
      <w:numPr>
        <w:numId w:val="14"/>
      </w:numPr>
      <w:tabs>
        <w:tab w:val="clear" w:pos="1021"/>
      </w:tabs>
      <w:ind w:left="1037" w:hanging="357"/>
    </w:pPr>
  </w:style>
  <w:style w:type="paragraph" w:styleId="ListBullet4">
    <w:name w:val="List Bullet 4"/>
    <w:basedOn w:val="List4"/>
    <w:rsid w:val="00F6422E"/>
    <w:pPr>
      <w:numPr>
        <w:numId w:val="2"/>
      </w:numPr>
    </w:pPr>
  </w:style>
  <w:style w:type="paragraph" w:styleId="ListBullet5">
    <w:name w:val="List Bullet 5"/>
    <w:basedOn w:val="List5"/>
    <w:rsid w:val="00F6422E"/>
    <w:pPr>
      <w:numPr>
        <w:numId w:val="3"/>
      </w:numPr>
    </w:pPr>
  </w:style>
  <w:style w:type="paragraph" w:styleId="ListContinue2">
    <w:name w:val="List Continue 2"/>
    <w:basedOn w:val="List2"/>
    <w:rsid w:val="00F6422E"/>
    <w:pPr>
      <w:ind w:firstLine="0"/>
    </w:pPr>
  </w:style>
  <w:style w:type="paragraph" w:styleId="ListContinue3">
    <w:name w:val="List Continue 3"/>
    <w:basedOn w:val="List3"/>
    <w:rsid w:val="00F6422E"/>
    <w:pPr>
      <w:ind w:left="1021" w:firstLine="0"/>
    </w:pPr>
  </w:style>
  <w:style w:type="paragraph" w:styleId="ListContinue4">
    <w:name w:val="List Continue 4"/>
    <w:basedOn w:val="List4"/>
    <w:rsid w:val="00F6422E"/>
    <w:pPr>
      <w:ind w:firstLine="0"/>
    </w:pPr>
  </w:style>
  <w:style w:type="paragraph" w:styleId="ListContinue5">
    <w:name w:val="List Continue 5"/>
    <w:basedOn w:val="List5"/>
    <w:rsid w:val="00F6422E"/>
    <w:pPr>
      <w:ind w:firstLine="0"/>
    </w:pPr>
  </w:style>
  <w:style w:type="paragraph" w:styleId="ListNumber3">
    <w:name w:val="List Number 3"/>
    <w:basedOn w:val="List3"/>
    <w:rsid w:val="00F6422E"/>
    <w:pPr>
      <w:numPr>
        <w:numId w:val="4"/>
      </w:numPr>
    </w:pPr>
  </w:style>
  <w:style w:type="paragraph" w:styleId="ListNumber4">
    <w:name w:val="List Number 4"/>
    <w:basedOn w:val="List4"/>
    <w:rsid w:val="00F6422E"/>
    <w:pPr>
      <w:numPr>
        <w:numId w:val="5"/>
      </w:numPr>
    </w:pPr>
  </w:style>
  <w:style w:type="paragraph" w:styleId="ListNumber5">
    <w:name w:val="List Number 5"/>
    <w:basedOn w:val="List5"/>
    <w:rsid w:val="00F6422E"/>
    <w:pPr>
      <w:numPr>
        <w:numId w:val="6"/>
      </w:numPr>
    </w:pPr>
  </w:style>
  <w:style w:type="paragraph" w:styleId="BlockText">
    <w:name w:val="Block Text"/>
    <w:basedOn w:val="Normal"/>
    <w:rsid w:val="00F6422E"/>
    <w:pPr>
      <w:spacing w:after="120"/>
      <w:ind w:left="1440" w:right="1440"/>
    </w:pPr>
  </w:style>
  <w:style w:type="character" w:customStyle="1" w:styleId="Subscript">
    <w:name w:val="Subscript"/>
    <w:basedOn w:val="DefaultParagraphFont"/>
    <w:rsid w:val="00F6422E"/>
    <w:rPr>
      <w:sz w:val="16"/>
      <w:vertAlign w:val="subscript"/>
    </w:rPr>
  </w:style>
  <w:style w:type="character" w:customStyle="1" w:styleId="Superscript">
    <w:name w:val="Superscript"/>
    <w:basedOn w:val="DefaultParagraphFont"/>
    <w:rsid w:val="00F6422E"/>
    <w:rPr>
      <w:sz w:val="16"/>
      <w:vertAlign w:val="superscript"/>
    </w:rPr>
  </w:style>
  <w:style w:type="character" w:customStyle="1" w:styleId="Symbols">
    <w:name w:val="Symbols"/>
    <w:basedOn w:val="DefaultParagraphFont"/>
    <w:rsid w:val="00F6422E"/>
    <w:rPr>
      <w:rFonts w:ascii="Symbol" w:hAnsi="Symbol"/>
    </w:rPr>
  </w:style>
  <w:style w:type="character" w:customStyle="1" w:styleId="MenuOptions">
    <w:name w:val="Menu Options"/>
    <w:basedOn w:val="DefaultParagraphFont"/>
    <w:rsid w:val="00F6422E"/>
    <w:rPr>
      <w:rFonts w:ascii="Arial Narrow" w:hAnsi="Arial Narrow"/>
      <w:smallCaps/>
    </w:rPr>
  </w:style>
  <w:style w:type="character" w:customStyle="1" w:styleId="Buttons">
    <w:name w:val="Buttons"/>
    <w:basedOn w:val="DefaultParagraphFont"/>
    <w:rsid w:val="00F6422E"/>
    <w:rPr>
      <w:b/>
    </w:rPr>
  </w:style>
  <w:style w:type="character" w:customStyle="1" w:styleId="Underlined">
    <w:name w:val="Underlined"/>
    <w:basedOn w:val="DefaultParagraphFont"/>
    <w:rsid w:val="00F6422E"/>
    <w:rPr>
      <w:u w:val="single"/>
    </w:rPr>
  </w:style>
  <w:style w:type="paragraph" w:customStyle="1" w:styleId="TableBodyTextRight">
    <w:name w:val="Table Body Text Right"/>
    <w:basedOn w:val="TableBodyText"/>
    <w:rsid w:val="00F6422E"/>
    <w:pPr>
      <w:widowControl w:val="0"/>
      <w:autoSpaceDE w:val="0"/>
      <w:autoSpaceDN w:val="0"/>
      <w:adjustRightInd w:val="0"/>
      <w:jc w:val="right"/>
    </w:pPr>
    <w:rPr>
      <w:rFonts w:cs="Arial"/>
      <w:szCs w:val="18"/>
    </w:rPr>
  </w:style>
  <w:style w:type="paragraph" w:customStyle="1" w:styleId="CopyrightText">
    <w:name w:val="Copyright Text"/>
    <w:basedOn w:val="BodyText"/>
    <w:rsid w:val="00F6422E"/>
    <w:rPr>
      <w:sz w:val="18"/>
    </w:rPr>
  </w:style>
  <w:style w:type="paragraph" w:customStyle="1" w:styleId="BodySmallRight">
    <w:name w:val="Body Small Right"/>
    <w:basedOn w:val="BodyTextRight"/>
    <w:rsid w:val="00F6422E"/>
    <w:rPr>
      <w:sz w:val="18"/>
      <w:szCs w:val="18"/>
    </w:rPr>
  </w:style>
  <w:style w:type="paragraph" w:customStyle="1" w:styleId="MarginEdition">
    <w:name w:val="Margin Edition"/>
    <w:basedOn w:val="MarginNote"/>
    <w:rsid w:val="00F6422E"/>
    <w:pPr>
      <w:spacing w:before="0" w:after="0"/>
    </w:pPr>
    <w:rPr>
      <w:rFonts w:ascii="Times New Roman" w:hAnsi="Times New Roman"/>
      <w:color w:val="999999"/>
    </w:rPr>
  </w:style>
  <w:style w:type="paragraph" w:customStyle="1" w:styleId="Spacer">
    <w:name w:val="Spacer"/>
    <w:basedOn w:val="Normal"/>
    <w:rsid w:val="00F6422E"/>
    <w:rPr>
      <w:sz w:val="2"/>
      <w:szCs w:val="2"/>
    </w:rPr>
  </w:style>
  <w:style w:type="character" w:customStyle="1" w:styleId="Small">
    <w:name w:val="Small"/>
    <w:basedOn w:val="DefaultParagraphFont"/>
    <w:rsid w:val="00F6422E"/>
    <w:rPr>
      <w:sz w:val="16"/>
    </w:rPr>
  </w:style>
  <w:style w:type="paragraph" w:customStyle="1" w:styleId="WideTable">
    <w:name w:val="Wide Table"/>
    <w:basedOn w:val="Normal"/>
    <w:rsid w:val="00F6422E"/>
    <w:pPr>
      <w:ind w:left="-1418"/>
    </w:pPr>
    <w:rPr>
      <w:sz w:val="2"/>
      <w:szCs w:val="2"/>
    </w:rPr>
  </w:style>
  <w:style w:type="character" w:styleId="PageNumber">
    <w:name w:val="page number"/>
    <w:basedOn w:val="DefaultParagraphFont"/>
    <w:rsid w:val="00F6422E"/>
  </w:style>
  <w:style w:type="paragraph" w:styleId="Quote">
    <w:name w:val="Quote"/>
    <w:basedOn w:val="Heading1"/>
    <w:link w:val="QuoteChar"/>
    <w:qFormat/>
    <w:rsid w:val="00F6422E"/>
    <w:rPr>
      <w:b w:val="0"/>
      <w:sz w:val="72"/>
      <w:szCs w:val="72"/>
      <w:lang w:val="en-NZ"/>
    </w:rPr>
  </w:style>
  <w:style w:type="character" w:customStyle="1" w:styleId="QuoteChar">
    <w:name w:val="Quote Char"/>
    <w:basedOn w:val="DefaultParagraphFont"/>
    <w:link w:val="Quote"/>
    <w:rsid w:val="00F642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22E"/>
    <w:pPr>
      <w:pageBreakBefore/>
    </w:pPr>
  </w:style>
  <w:style w:type="paragraph" w:customStyle="1" w:styleId="Border">
    <w:name w:val="Border"/>
    <w:basedOn w:val="Normal"/>
    <w:qFormat/>
    <w:rsid w:val="00F642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22E"/>
    <w:rPr>
      <w:b/>
      <w:bCs/>
      <w:i/>
      <w:iCs/>
      <w:color w:val="auto"/>
    </w:rPr>
  </w:style>
  <w:style w:type="paragraph" w:styleId="IntenseQuote">
    <w:name w:val="Intense Quote"/>
    <w:basedOn w:val="Normal"/>
    <w:next w:val="Normal"/>
    <w:link w:val="IntenseQuoteChar"/>
    <w:uiPriority w:val="30"/>
    <w:qFormat/>
    <w:rsid w:val="00F642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2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422E"/>
    <w:rPr>
      <w:smallCaps/>
      <w:color w:val="auto"/>
      <w:u w:val="single"/>
    </w:rPr>
  </w:style>
  <w:style w:type="character" w:styleId="IntenseReference">
    <w:name w:val="Intense Reference"/>
    <w:basedOn w:val="DefaultParagraphFont"/>
    <w:uiPriority w:val="32"/>
    <w:qFormat/>
    <w:rsid w:val="00F6422E"/>
    <w:rPr>
      <w:b/>
      <w:bCs/>
      <w:smallCaps/>
      <w:color w:val="auto"/>
      <w:spacing w:val="5"/>
      <w:u w:val="single"/>
    </w:rPr>
  </w:style>
  <w:style w:type="paragraph" w:customStyle="1" w:styleId="2ColumnHeading">
    <w:name w:val="2Column Heading"/>
    <w:basedOn w:val="BodyText"/>
    <w:qFormat/>
    <w:rsid w:val="00F6422E"/>
    <w:pPr>
      <w:spacing w:after="60"/>
      <w:ind w:left="-2268"/>
    </w:pPr>
    <w:rPr>
      <w:b/>
    </w:rPr>
  </w:style>
  <w:style w:type="paragraph" w:customStyle="1" w:styleId="Heading1TOC">
    <w:name w:val="Heading1 TOC"/>
    <w:basedOn w:val="Normal"/>
    <w:qFormat/>
    <w:rsid w:val="00F6422E"/>
    <w:pPr>
      <w:spacing w:before="240" w:after="120"/>
    </w:pPr>
    <w:rPr>
      <w:rFonts w:ascii="Times New Roman" w:hAnsi="Times New Roman"/>
      <w:b/>
      <w:sz w:val="32"/>
    </w:rPr>
  </w:style>
  <w:style w:type="paragraph" w:customStyle="1" w:styleId="Heading2TOC">
    <w:name w:val="Heading2 TOC"/>
    <w:basedOn w:val="Normal"/>
    <w:qFormat/>
    <w:rsid w:val="00F6422E"/>
    <w:pPr>
      <w:spacing w:before="240" w:after="60"/>
    </w:pPr>
    <w:rPr>
      <w:rFonts w:ascii="Times New Roman" w:hAnsi="Times New Roman"/>
      <w:b/>
      <w:sz w:val="28"/>
    </w:rPr>
  </w:style>
  <w:style w:type="character" w:customStyle="1" w:styleId="Underline">
    <w:name w:val="Underline"/>
    <w:basedOn w:val="DefaultParagraphFont"/>
    <w:qFormat/>
    <w:rsid w:val="00F6422E"/>
    <w:rPr>
      <w:u w:val="single"/>
    </w:rPr>
  </w:style>
  <w:style w:type="character" w:customStyle="1" w:styleId="BoldandItalics">
    <w:name w:val="Bold and Italics"/>
    <w:qFormat/>
    <w:rsid w:val="00F6422E"/>
    <w:rPr>
      <w:b/>
      <w:i/>
      <w:u w:val="none"/>
    </w:rPr>
  </w:style>
  <w:style w:type="paragraph" w:styleId="BalloonText">
    <w:name w:val="Balloon Text"/>
    <w:basedOn w:val="Normal"/>
    <w:link w:val="BalloonTextChar"/>
    <w:rsid w:val="00F6422E"/>
    <w:rPr>
      <w:rFonts w:ascii="Tahoma" w:hAnsi="Tahoma" w:cs="Tahoma"/>
      <w:sz w:val="16"/>
      <w:szCs w:val="16"/>
    </w:rPr>
  </w:style>
  <w:style w:type="character" w:customStyle="1" w:styleId="BalloonTextChar">
    <w:name w:val="Balloon Text Char"/>
    <w:basedOn w:val="DefaultParagraphFont"/>
    <w:link w:val="BalloonText"/>
    <w:rsid w:val="00F642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42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42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1524</Words>
  <Characters>9973</Characters>
  <Application>Microsoft Office Word</Application>
  <DocSecurity>0</DocSecurity>
  <Lines>368</Lines>
  <Paragraphs>219</Paragraphs>
  <ScaleCrop>false</ScaleCrop>
  <Company>Author-it Software Corporation Ltd.</Company>
  <LinksUpToDate>false</LinksUpToDate>
  <CharactersWithSpaces>11418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FPPPRV210A Operate ancillary equipment</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2012-05-26T16:38:00Z</dcterms:created>
  <dcterms:modified xsi:type="dcterms:W3CDTF">2012-05-26T16:38:00Z</dcterms:modified>
</cp:coreProperties>
</file>