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928" w:rsidP="00236928">
      <w:pPr>
        <w:pStyle w:val="Title"/>
      </w:pPr>
      <w:r>
        <w:fldChar w:fldCharType="begin"/>
      </w:r>
      <w:r>
        <w:instrText xml:space="preserve"> TITLE   \* MERGEFORMAT </w:instrText>
      </w:r>
      <w:r>
        <w:fldChar w:fldCharType="separate"/>
      </w:r>
      <w:r>
        <w:t>FPPOHS410A Identify, assess and control OHS risk in own work</w:t>
      </w:r>
      <w:r>
        <w:fldChar w:fldCharType="end"/>
      </w:r>
    </w:p>
    <w:p w:rsidR="00236928" w:rsidP="00236928">
      <w:pPr>
        <w:pStyle w:val="Version"/>
        <w:sectPr w:rsidSect="00D16F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6FB5" w:rsidP="00D16FB5">
      <w:pPr>
        <w:pStyle w:val="SuperHeading"/>
      </w:pPr>
      <w:r w:rsidRPr="00D16FB5">
        <w:t>FPPOHS410A Identify, assess and control OHS risk in own work</w:t>
      </w:r>
    </w:p>
    <w:p w:rsidR="00000000" w:rsidRPr="00D16FB5" w:rsidP="00D16FB5">
      <w:pPr>
        <w:pStyle w:val="Heading1"/>
      </w:pPr>
      <w:bookmarkStart w:id="1" w:name="O_270828"/>
      <w:bookmarkEnd w:id="1"/>
      <w:r w:rsidRPr="00D16FB5">
        <w:t>Modification History</w:t>
      </w:r>
    </w:p>
    <w:p w:rsidR="00000000" w:rsidRPr="00D16FB5" w:rsidP="00D16FB5">
      <w:pPr>
        <w:pStyle w:val="BodyText"/>
      </w:pPr>
      <w:r w:rsidRPr="00D16FB5">
        <w:t>Not Applicable</w:t>
      </w:r>
    </w:p>
    <w:p w:rsidR="00000000" w:rsidRPr="00D16FB5" w:rsidP="00D16FB5">
      <w:pPr>
        <w:pStyle w:val="AllowPageBreak"/>
      </w:pPr>
    </w:p>
    <w:p w:rsidR="00000000" w:rsidRPr="00D16FB5" w:rsidP="00D16FB5">
      <w:pPr>
        <w:pStyle w:val="Heading1"/>
      </w:pPr>
      <w:bookmarkStart w:id="2" w:name="O_204732"/>
      <w:bookmarkEnd w:id="2"/>
      <w:r w:rsidRPr="00D16FB5">
        <w:t>Unit Descriptor</w:t>
      </w:r>
    </w:p>
    <w:tbl>
      <w:tblPr>
        <w:tblW w:w="0" w:type="auto"/>
        <w:tblLayout w:type="fixed"/>
        <w:tblCellMar>
          <w:left w:w="62" w:type="dxa"/>
          <w:right w:w="62" w:type="dxa"/>
        </w:tblCellMar>
        <w:tblLook w:val="0000"/>
      </w:tblPr>
      <w:tblGrid>
        <w:gridCol w:w="2649"/>
        <w:gridCol w:w="5873"/>
      </w:tblGrid>
      <w:tr w:rsidTr="00236928">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rPr>
                <w:rStyle w:val="SpecialBold"/>
              </w:rPr>
              <w:t>Unit descriptor</w:t>
            </w:r>
          </w:p>
        </w:tc>
        <w:tc>
          <w:tcPr>
            <w:tcW w:w="5873" w:type="dxa"/>
            <w:tcBorders>
              <w:top w:val="nil"/>
              <w:left w:val="nil"/>
              <w:bottom w:val="nil"/>
              <w:right w:val="nil"/>
            </w:tcBorders>
            <w:tcMar>
              <w:top w:w="0" w:type="dxa"/>
              <w:left w:w="62" w:type="dxa"/>
              <w:bottom w:w="0" w:type="dxa"/>
              <w:right w:w="62" w:type="dxa"/>
            </w:tcMar>
          </w:tcPr>
          <w:p w:rsidR="00000000" w:rsidRPr="00D16FB5" w:rsidP="00D16FB5">
            <w:pPr>
              <w:pStyle w:val="BodyText"/>
            </w:pPr>
            <w:r w:rsidRPr="00D16FB5">
              <w:t>This unit specifies the workplace performance required by a technician or specialist in ad</w:t>
            </w:r>
            <w:r w:rsidRPr="00D16FB5">
              <w:t>dressing OHS risk, to ensure their own safety, as well as that of others who may be affected by their work</w:t>
            </w:r>
          </w:p>
        </w:tc>
      </w:tr>
    </w:tbl>
    <w:p w:rsidR="00236928" w:rsidP="00D16FB5">
      <w:pPr>
        <w:pStyle w:val="BodyText"/>
      </w:pPr>
    </w:p>
    <w:p w:rsidR="00236928" w:rsidP="00D16FB5">
      <w:pPr>
        <w:pStyle w:val="BodyText"/>
      </w:pPr>
    </w:p>
    <w:p w:rsidR="00000000" w:rsidRPr="00D16FB5" w:rsidP="00D16FB5">
      <w:pPr>
        <w:pStyle w:val="Heading1"/>
      </w:pPr>
      <w:bookmarkStart w:id="3" w:name="O_204734"/>
      <w:bookmarkEnd w:id="3"/>
      <w:r w:rsidRPr="00D16FB5">
        <w:t>Application of the Unit</w:t>
      </w:r>
    </w:p>
    <w:tbl>
      <w:tblPr>
        <w:tblW w:w="0" w:type="auto"/>
        <w:tblLayout w:type="fixed"/>
        <w:tblCellMar>
          <w:left w:w="62" w:type="dxa"/>
          <w:right w:w="62" w:type="dxa"/>
        </w:tblCellMar>
        <w:tblLook w:val="0000"/>
      </w:tblPr>
      <w:tblGrid>
        <w:gridCol w:w="2984"/>
        <w:gridCol w:w="5538"/>
      </w:tblGrid>
      <w:tr w:rsidTr="00236928">
        <w:tblPrEx>
          <w:tblW w:w="0" w:type="auto"/>
          <w:tblLayout w:type="fixed"/>
          <w:tblCellMar>
            <w:left w:w="62" w:type="dxa"/>
            <w:right w:w="62" w:type="dxa"/>
          </w:tblCellMar>
          <w:tblLook w:val="0000"/>
        </w:tblPrEx>
        <w:tc>
          <w:tcPr>
            <w:tcW w:w="2984"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rPr>
                <w:rStyle w:val="SpecialBold"/>
              </w:rPr>
              <w:t>Application of the unit</w:t>
            </w:r>
          </w:p>
        </w:tc>
        <w:tc>
          <w:tcPr>
            <w:tcW w:w="5538" w:type="dxa"/>
            <w:tcBorders>
              <w:top w:val="nil"/>
              <w:left w:val="nil"/>
              <w:bottom w:val="nil"/>
              <w:right w:val="nil"/>
            </w:tcBorders>
            <w:tcMar>
              <w:top w:w="0" w:type="dxa"/>
              <w:left w:w="62" w:type="dxa"/>
              <w:bottom w:w="0" w:type="dxa"/>
              <w:right w:w="62" w:type="dxa"/>
            </w:tcMar>
          </w:tcPr>
          <w:p w:rsidR="00000000" w:rsidRPr="00D16FB5" w:rsidP="00D16FB5">
            <w:pPr>
              <w:pStyle w:val="BodyText"/>
            </w:pPr>
            <w:r w:rsidRPr="00D16FB5">
              <w:t xml:space="preserve">This unit is intended for the technician or specialist work role </w:t>
            </w:r>
          </w:p>
          <w:p w:rsidR="00000000" w:rsidRPr="00D16FB5" w:rsidP="00D16FB5">
            <w:pPr>
              <w:pStyle w:val="BodyText"/>
            </w:pPr>
            <w:r w:rsidRPr="00D16FB5">
              <w:t>These technicians or specialists may, in fulfilling their work role, impact the safety of others and/or need to address their own health and safety</w:t>
            </w:r>
          </w:p>
          <w:p w:rsidR="00000000" w:rsidRPr="00D16FB5" w:rsidP="00D16FB5">
            <w:pPr>
              <w:pStyle w:val="BodyText"/>
            </w:pPr>
            <w:r w:rsidRPr="00D16FB5">
              <w:t>The unit assumes these workers are operating within a systematic approach to OHS with availability of OHS sp</w:t>
            </w:r>
            <w:r w:rsidRPr="00D16FB5">
              <w:t>ecialist advice</w:t>
            </w:r>
          </w:p>
          <w:p w:rsidR="00000000" w:rsidP="00D16FB5">
            <w:pPr>
              <w:pStyle w:val="BodyText"/>
              <w:rPr>
                <w:lang w:val="en-NZ"/>
              </w:rPr>
            </w:pPr>
            <w:r w:rsidRPr="00D16FB5">
              <w:t>Application of this unit should be contextualised to reflect any specific workplace risks, hazards and associated safety practices</w:t>
            </w:r>
          </w:p>
        </w:tc>
      </w:tr>
      <w:tr w:rsidTr="00236928">
        <w:tblPrEx>
          <w:tblW w:w="0" w:type="auto"/>
          <w:tblLayout w:type="fixed"/>
          <w:tblCellMar>
            <w:left w:w="62" w:type="dxa"/>
            <w:right w:w="62" w:type="dxa"/>
          </w:tblCellMar>
          <w:tblLook w:val="0000"/>
        </w:tblPrEx>
        <w:tc>
          <w:tcPr>
            <w:tcW w:w="2984"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rPr>
                <w:rStyle w:val="SpecialBold"/>
              </w:rPr>
              <w:t>Contextualisation statement</w:t>
            </w:r>
          </w:p>
        </w:tc>
        <w:tc>
          <w:tcPr>
            <w:tcW w:w="5538" w:type="dxa"/>
            <w:tcBorders>
              <w:top w:val="nil"/>
              <w:left w:val="nil"/>
              <w:bottom w:val="nil"/>
              <w:right w:val="nil"/>
            </w:tcBorders>
            <w:tcMar>
              <w:top w:w="0" w:type="dxa"/>
              <w:left w:w="62" w:type="dxa"/>
              <w:bottom w:w="0" w:type="dxa"/>
              <w:right w:w="62" w:type="dxa"/>
            </w:tcMar>
          </w:tcPr>
          <w:p w:rsidR="00000000" w:rsidRPr="00D16FB5" w:rsidP="00D16FB5">
            <w:pPr>
              <w:pStyle w:val="BodyText"/>
            </w:pPr>
            <w:r w:rsidRPr="00D16FB5">
              <w:t>This unit has been contextualised from the generic Australian Safety and Compens</w:t>
            </w:r>
            <w:r w:rsidRPr="00D16FB5">
              <w:t>ation Council (ASCC) unit OHS456 Identify, assess and control OHS risk in own work</w:t>
            </w:r>
          </w:p>
          <w:p w:rsidR="00000000" w:rsidRPr="00D16FB5" w:rsidP="00D16FB5">
            <w:pPr>
              <w:pStyle w:val="BodyText"/>
            </w:pPr>
            <w:r w:rsidRPr="00D16FB5">
              <w:t>The following contextualisation statement is provided as an aid to training and related personnel and others who wish to use pulp and paper industry OHS standards in our ind</w:t>
            </w:r>
            <w:r w:rsidRPr="00D16FB5">
              <w:t>ustry or other industry contexts</w:t>
            </w:r>
          </w:p>
          <w:p w:rsidR="00000000" w:rsidRPr="00D16FB5" w:rsidP="00D16FB5">
            <w:pPr>
              <w:pStyle w:val="BodyText"/>
            </w:pPr>
            <w:r w:rsidRPr="00D16FB5">
              <w:t xml:space="preserve">It provides additional information to be read in conjunction with the range statement </w:t>
            </w:r>
          </w:p>
          <w:p w:rsidR="00000000" w:rsidRPr="00D16FB5" w:rsidP="00D16FB5">
            <w:pPr>
              <w:pStyle w:val="BodyText"/>
            </w:pPr>
            <w:r w:rsidRPr="00D16FB5">
              <w:rPr>
                <w:rStyle w:val="SpecialBold"/>
              </w:rPr>
              <w:t>General description of the Pulp and Paper Industry context</w:t>
            </w:r>
            <w:r w:rsidRPr="00D16FB5">
              <w:t>:</w:t>
            </w:r>
          </w:p>
          <w:p w:rsidR="00000000" w:rsidRPr="00D16FB5" w:rsidP="00D16FB5">
            <w:pPr>
              <w:pStyle w:val="BodyText"/>
            </w:pPr>
            <w:r w:rsidRPr="00D16FB5">
              <w:t>Pulping and/or paper manufacturing facilities are generally characterised by:</w:t>
            </w:r>
          </w:p>
          <w:p w:rsidR="00000000" w:rsidRPr="00D16FB5" w:rsidP="00D16FB5">
            <w:pPr>
              <w:pStyle w:val="ListBullet"/>
            </w:pPr>
            <w:r w:rsidRPr="00D16FB5">
              <w:t>State-of-the-art/cutting edge technologies including nano-technology</w:t>
            </w:r>
          </w:p>
          <w:p w:rsidR="00000000" w:rsidRPr="00D16FB5" w:rsidP="00D16FB5">
            <w:pPr>
              <w:pStyle w:val="ListBullet"/>
            </w:pPr>
            <w:r w:rsidRPr="00D16FB5">
              <w:t>Large high-speed equipment (current world-class machinery can produce up to 2 kilometres of paper per minute</w:t>
            </w:r>
            <w:r w:rsidRPr="00D16FB5">
              <w:t>, depending on paper grade)</w:t>
            </w:r>
          </w:p>
          <w:p w:rsidR="00000000" w:rsidRPr="00D16FB5" w:rsidP="00D16FB5">
            <w:pPr>
              <w:pStyle w:val="ListBullet"/>
            </w:pPr>
            <w:r w:rsidRPr="00D16FB5">
              <w:t>Continuous 24 hour/7 day week/365 day operations</w:t>
            </w:r>
          </w:p>
          <w:p w:rsidR="00000000" w:rsidRPr="00D16FB5" w:rsidP="00D16FB5">
            <w:pPr>
              <w:pStyle w:val="ListBullet"/>
            </w:pPr>
            <w:r w:rsidRPr="00D16FB5">
              <w:t>Fully integrated processes interlinking complex manufacturing operations with related on-site services; supply and distribution operations and other supporting plant, equipment an</w:t>
            </w:r>
            <w:r w:rsidRPr="00D16FB5">
              <w:t>d functions</w:t>
            </w:r>
          </w:p>
          <w:p w:rsidR="00000000" w:rsidRPr="00D16FB5" w:rsidP="00D16FB5">
            <w:pPr>
              <w:pStyle w:val="ListBullet"/>
            </w:pPr>
            <w:r w:rsidRPr="00D16FB5">
              <w:t>Thousands of different integrated mechanical and electrical componentry that can span four stories in height and take up the space of a street-block in size, with mills occupying up to 3.4 sq km of land (not including filtration wetlands)</w:t>
            </w:r>
          </w:p>
          <w:p w:rsidR="00000000" w:rsidRPr="00D16FB5" w:rsidP="00D16FB5">
            <w:pPr>
              <w:pStyle w:val="ListBullet"/>
            </w:pPr>
            <w:r w:rsidRPr="00D16FB5">
              <w:t>Chemi</w:t>
            </w:r>
            <w:r w:rsidRPr="00D16FB5">
              <w:t>cal use comprising chemical recovery operations and may include chemical recovery boiler operations</w:t>
            </w:r>
          </w:p>
          <w:p w:rsidR="00000000" w:rsidRPr="00D16FB5" w:rsidP="00D16FB5">
            <w:pPr>
              <w:pStyle w:val="BodyText"/>
            </w:pPr>
            <w:r w:rsidRPr="00D16FB5">
              <w:t xml:space="preserve">The nature of the pulp and/or paper manufacturing process </w:t>
            </w:r>
            <w:r w:rsidRPr="00D16FB5">
              <w:rPr>
                <w:rStyle w:val="Emphasis"/>
              </w:rPr>
              <w:t>requires</w:t>
            </w:r>
            <w:r w:rsidRPr="00D16FB5">
              <w:t xml:space="preserve"> that occupational health and safety be embedded in knowledge </w:t>
            </w:r>
            <w:r w:rsidRPr="00D16FB5">
              <w:t xml:space="preserve">and skills development associated with industry specialisations.  This unit </w:t>
            </w:r>
            <w:r w:rsidRPr="00D16FB5">
              <w:rPr>
                <w:rStyle w:val="Emphasis"/>
              </w:rPr>
              <w:t>must</w:t>
            </w:r>
            <w:r w:rsidRPr="00D16FB5">
              <w:t xml:space="preserve"> be assessed in the context of pulp and/or paper manufacturing industry operations</w:t>
            </w:r>
          </w:p>
        </w:tc>
      </w:tr>
    </w:tbl>
    <w:p w:rsidR="00236928" w:rsidP="00D16FB5">
      <w:pPr>
        <w:pStyle w:val="BodyText"/>
      </w:pPr>
    </w:p>
    <w:p w:rsidR="00236928" w:rsidP="00D16FB5">
      <w:pPr>
        <w:pStyle w:val="BodyText"/>
      </w:pPr>
    </w:p>
    <w:p w:rsidR="00000000" w:rsidRPr="00D16FB5" w:rsidP="00D16FB5">
      <w:pPr>
        <w:pStyle w:val="Heading1"/>
      </w:pPr>
      <w:bookmarkStart w:id="4" w:name="O_279088"/>
      <w:bookmarkEnd w:id="4"/>
      <w:r w:rsidRPr="00D16FB5">
        <w:t>Licensing/Regulatory Information</w:t>
      </w:r>
    </w:p>
    <w:p w:rsidR="00000000" w:rsidRPr="00D16FB5" w:rsidP="00D16FB5">
      <w:pPr>
        <w:pStyle w:val="BodyText"/>
      </w:pPr>
      <w:r w:rsidRPr="00D16FB5">
        <w:t>Not Applicable</w:t>
      </w:r>
    </w:p>
    <w:p w:rsidR="00000000" w:rsidRPr="00D16FB5" w:rsidP="00D16FB5">
      <w:pPr>
        <w:pStyle w:val="AllowPageBreak"/>
      </w:pPr>
    </w:p>
    <w:p w:rsidR="00000000" w:rsidRPr="00D16FB5" w:rsidP="00D16FB5">
      <w:pPr>
        <w:pStyle w:val="Heading1"/>
      </w:pPr>
      <w:bookmarkStart w:id="5" w:name="O_283886"/>
      <w:bookmarkEnd w:id="5"/>
      <w:r w:rsidRPr="00D16FB5">
        <w:t>Pre-Requisites</w:t>
      </w:r>
    </w:p>
    <w:p w:rsidR="00000000" w:rsidRPr="00D16FB5" w:rsidP="00D16FB5">
      <w:pPr>
        <w:pStyle w:val="BodyText"/>
      </w:pPr>
      <w:r w:rsidRPr="00D16FB5">
        <w:t>Not Applicable</w:t>
      </w:r>
    </w:p>
    <w:p w:rsidR="00000000" w:rsidRPr="00D16FB5" w:rsidP="00D16FB5">
      <w:pPr>
        <w:pStyle w:val="AllowPageBreak"/>
      </w:pPr>
    </w:p>
    <w:p w:rsidR="00000000" w:rsidRPr="00D16FB5" w:rsidP="00D16FB5">
      <w:pPr>
        <w:pStyle w:val="Heading1"/>
      </w:pPr>
      <w:bookmarkStart w:id="6" w:name="O_204733"/>
      <w:bookmarkEnd w:id="6"/>
      <w:r w:rsidRPr="00D16FB5">
        <w:t>Employability Skills Information</w:t>
      </w:r>
    </w:p>
    <w:tbl>
      <w:tblPr>
        <w:tblW w:w="0" w:type="auto"/>
        <w:tblLayout w:type="fixed"/>
        <w:tblCellMar>
          <w:left w:w="62" w:type="dxa"/>
          <w:right w:w="62" w:type="dxa"/>
        </w:tblCellMar>
        <w:tblLook w:val="0000"/>
      </w:tblPr>
      <w:tblGrid>
        <w:gridCol w:w="2743"/>
        <w:gridCol w:w="5779"/>
      </w:tblGrid>
      <w:tr w:rsidTr="00236928">
        <w:tblPrEx>
          <w:tblW w:w="0" w:type="auto"/>
          <w:tblLayout w:type="fixed"/>
          <w:tblCellMar>
            <w:left w:w="62" w:type="dxa"/>
            <w:right w:w="62" w:type="dxa"/>
          </w:tblCellMar>
          <w:tblLook w:val="0000"/>
        </w:tblPrEx>
        <w:trPr>
          <w:tblHeader/>
        </w:trPr>
        <w:tc>
          <w:tcPr>
            <w:tcW w:w="2743"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rPr>
                <w:rStyle w:val="SpecialBold"/>
              </w:rPr>
              <w:t>Employability skills</w:t>
            </w:r>
          </w:p>
        </w:tc>
        <w:tc>
          <w:tcPr>
            <w:tcW w:w="5779" w:type="dxa"/>
            <w:tcBorders>
              <w:top w:val="nil"/>
              <w:left w:val="nil"/>
              <w:bottom w:val="nil"/>
              <w:right w:val="nil"/>
            </w:tcBorders>
            <w:tcMar>
              <w:top w:w="0" w:type="dxa"/>
              <w:left w:w="62" w:type="dxa"/>
              <w:bottom w:w="0" w:type="dxa"/>
              <w:right w:w="62" w:type="dxa"/>
            </w:tcMar>
          </w:tcPr>
          <w:p w:rsidR="00000000" w:rsidRPr="00D16FB5" w:rsidP="00D16FB5">
            <w:pPr>
              <w:pStyle w:val="BodyText"/>
            </w:pPr>
            <w:r w:rsidRPr="00D16FB5">
              <w:t>The required outcomes described in this unit of competency contain applicable facets of Employability Skills</w:t>
            </w:r>
          </w:p>
          <w:p w:rsidR="00000000" w:rsidRPr="00D16FB5" w:rsidP="00D16FB5">
            <w:pPr>
              <w:pStyle w:val="BodyText"/>
            </w:pPr>
            <w:r w:rsidRPr="00D16FB5">
              <w:t>The Employability Skills Summary of th</w:t>
            </w:r>
            <w:r w:rsidRPr="00D16FB5">
              <w:t>e qualification in which this unit of competency is packaged will assist in identifying Employability Skill requirements</w:t>
            </w:r>
          </w:p>
        </w:tc>
      </w:tr>
    </w:tbl>
    <w:p w:rsidR="00236928" w:rsidP="00D16FB5">
      <w:pPr>
        <w:pStyle w:val="BodyText"/>
      </w:pPr>
    </w:p>
    <w:p w:rsidR="00236928" w:rsidP="00D16FB5">
      <w:pPr>
        <w:pStyle w:val="BodyText"/>
      </w:pPr>
    </w:p>
    <w:p w:rsidR="00000000" w:rsidRPr="00D16FB5" w:rsidP="00D16FB5">
      <w:pPr>
        <w:pStyle w:val="Heading1"/>
      </w:pPr>
      <w:bookmarkStart w:id="7" w:name="O_288874"/>
      <w:bookmarkEnd w:id="7"/>
      <w:r w:rsidRPr="00D16FB5">
        <w:t>Elements and Performance Criteria Pre-Content</w:t>
      </w:r>
    </w:p>
    <w:tbl>
      <w:tblPr>
        <w:tblW w:w="0" w:type="auto"/>
        <w:tblLayout w:type="fixed"/>
        <w:tblCellMar>
          <w:left w:w="62" w:type="dxa"/>
          <w:right w:w="62" w:type="dxa"/>
        </w:tblCellMar>
        <w:tblLook w:val="0000"/>
      </w:tblPr>
      <w:tblGrid>
        <w:gridCol w:w="2563"/>
        <w:gridCol w:w="5959"/>
      </w:tblGrid>
      <w:tr w:rsidTr="00236928">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Elements describe the essential outcomes of a unit of competency.</w:t>
            </w:r>
          </w:p>
        </w:tc>
        <w:tc>
          <w:tcPr>
            <w:tcW w:w="5959" w:type="dxa"/>
            <w:tcBorders>
              <w:top w:val="nil"/>
              <w:left w:val="nil"/>
              <w:bottom w:val="nil"/>
              <w:right w:val="nil"/>
            </w:tcBorders>
            <w:tcMar>
              <w:top w:w="0" w:type="dxa"/>
              <w:left w:w="62" w:type="dxa"/>
              <w:bottom w:w="0" w:type="dxa"/>
              <w:right w:w="62" w:type="dxa"/>
            </w:tcMar>
          </w:tcPr>
          <w:p w:rsidR="00000000" w:rsidRPr="00D16FB5" w:rsidP="00D16FB5">
            <w:pPr>
              <w:pStyle w:val="BodyText"/>
            </w:pPr>
            <w:r w:rsidRPr="00D16FB5">
              <w:t>Performance criteria describe the performance needed to demonstrate achievement of the element. Where bold italicised text is used, further information is detailed in the required skills and knowledge section and the range statement. Assessment of performa</w:t>
            </w:r>
            <w:r w:rsidRPr="00D16FB5">
              <w:t>nce is to be consistent with the evidence guide.</w:t>
            </w:r>
          </w:p>
        </w:tc>
      </w:tr>
    </w:tbl>
    <w:p w:rsidR="00000000" w:rsidRPr="00D16FB5" w:rsidP="00D16FB5">
      <w:pPr>
        <w:pStyle w:val="BodyText"/>
      </w:pPr>
    </w:p>
    <w:p w:rsidR="00000000" w:rsidRPr="00D16FB5" w:rsidP="00D16FB5">
      <w:pPr>
        <w:pStyle w:val="AllowPageBreak"/>
      </w:pPr>
    </w:p>
    <w:p w:rsidR="00000000" w:rsidRPr="00D16FB5" w:rsidP="00D16FB5">
      <w:pPr>
        <w:pStyle w:val="Heading1"/>
      </w:pPr>
      <w:bookmarkStart w:id="8" w:name="O_235541"/>
      <w:bookmarkEnd w:id="8"/>
      <w:r w:rsidRPr="00D16FB5">
        <w:t>Elements and Performance Criteria</w:t>
      </w:r>
    </w:p>
    <w:tbl>
      <w:tblPr>
        <w:tblW w:w="0" w:type="auto"/>
        <w:tblLayout w:type="fixed"/>
        <w:tblCellMar>
          <w:left w:w="62" w:type="dxa"/>
          <w:right w:w="62" w:type="dxa"/>
        </w:tblCellMar>
        <w:tblLook w:val="0000"/>
      </w:tblPr>
      <w:tblGrid>
        <w:gridCol w:w="2563"/>
        <w:gridCol w:w="5959"/>
      </w:tblGrid>
      <w:tr w:rsidTr="00236928">
        <w:tblPrEx>
          <w:tblW w:w="0" w:type="auto"/>
          <w:tblLayout w:type="fixed"/>
          <w:tblCellMar>
            <w:left w:w="62" w:type="dxa"/>
            <w:right w:w="62" w:type="dxa"/>
          </w:tblCellMar>
          <w:tblLook w:val="0000"/>
        </w:tblPrEx>
        <w:trPr>
          <w:tblHeader/>
        </w:trPr>
        <w:tc>
          <w:tcPr>
            <w:tcW w:w="2563" w:type="dxa"/>
            <w:tcBorders>
              <w:top w:val="nil"/>
              <w:left w:val="nil"/>
              <w:bottom w:val="nil"/>
              <w:right w:val="nil"/>
            </w:tcBorders>
            <w:tcMar>
              <w:top w:w="0" w:type="dxa"/>
              <w:left w:w="62" w:type="dxa"/>
              <w:bottom w:w="0" w:type="dxa"/>
              <w:right w:w="62" w:type="dxa"/>
            </w:tcMar>
          </w:tcPr>
          <w:p w:rsidR="00000000" w:rsidRPr="00D16FB5" w:rsidP="00D16FB5">
            <w:pPr>
              <w:pStyle w:val="BodyText"/>
            </w:pPr>
            <w:r w:rsidRPr="00D16FB5">
              <w:rPr>
                <w:rStyle w:val="SpecialBold"/>
              </w:rPr>
              <w:t>ELEMENT</w:t>
            </w:r>
          </w:p>
        </w:tc>
        <w:tc>
          <w:tcPr>
            <w:tcW w:w="5959"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rPr>
                <w:rStyle w:val="SpecialBold"/>
              </w:rPr>
              <w:t>PERFORMANCE CRITERIA</w:t>
            </w:r>
          </w:p>
        </w:tc>
      </w:tr>
      <w:tr w:rsidTr="00236928">
        <w:tblPrEx>
          <w:tblW w:w="0" w:type="auto"/>
          <w:tblLayout w:type="fixed"/>
          <w:tblCellMar>
            <w:left w:w="62" w:type="dxa"/>
            <w:right w:w="62" w:type="dxa"/>
          </w:tblCellMar>
          <w:tblLook w:val="0000"/>
        </w:tblPrEx>
        <w:tc>
          <w:tcPr>
            <w:tcW w:w="2563" w:type="dxa"/>
            <w:vMerge w:val="restart"/>
            <w:tcBorders>
              <w:top w:val="nil"/>
              <w:left w:val="nil"/>
              <w:bottom w:val="nil"/>
              <w:right w:val="nil"/>
            </w:tcBorders>
            <w:tcMar>
              <w:top w:w="0" w:type="dxa"/>
              <w:left w:w="62" w:type="dxa"/>
              <w:bottom w:w="0" w:type="dxa"/>
              <w:right w:w="62" w:type="dxa"/>
            </w:tcMar>
          </w:tcPr>
          <w:p w:rsidR="00000000" w:rsidP="00D16FB5">
            <w:pPr>
              <w:pStyle w:val="List"/>
              <w:rPr>
                <w:lang w:val="en-NZ"/>
              </w:rPr>
            </w:pPr>
            <w:r w:rsidRPr="00D16FB5">
              <w:t>1.</w:t>
            </w:r>
            <w:r w:rsidRPr="00D16FB5">
              <w:tab/>
              <w:t>Identify hazards and assess risk associated with a product or system of work</w:t>
            </w:r>
          </w:p>
        </w:tc>
        <w:tc>
          <w:tcPr>
            <w:tcW w:w="5959" w:type="dxa"/>
            <w:tcBorders>
              <w:top w:val="nil"/>
              <w:left w:val="nil"/>
              <w:bottom w:val="nil"/>
              <w:right w:val="nil"/>
            </w:tcBorders>
            <w:tcMar>
              <w:top w:w="0" w:type="dxa"/>
              <w:left w:w="62" w:type="dxa"/>
              <w:bottom w:w="0" w:type="dxa"/>
              <w:right w:w="62" w:type="dxa"/>
            </w:tcMar>
          </w:tcPr>
          <w:p w:rsidR="00000000" w:rsidP="00D16FB5">
            <w:pPr>
              <w:pStyle w:val="List2"/>
              <w:rPr>
                <w:lang w:val="en-NZ"/>
              </w:rPr>
            </w:pPr>
            <w:r w:rsidRPr="00D16FB5">
              <w:t>1.1.</w:t>
            </w:r>
            <w:r w:rsidRPr="00D16FB5">
              <w:tab/>
            </w:r>
            <w:r w:rsidRPr="00D16FB5">
              <w:t>Map the life cycle of the product or system of work</w:t>
            </w:r>
          </w:p>
        </w:tc>
      </w:tr>
      <w:tr w:rsidTr="00236928">
        <w:tblPrEx>
          <w:tblW w:w="0" w:type="auto"/>
          <w:tblLayout w:type="fixed"/>
          <w:tblCellMar>
            <w:left w:w="62" w:type="dxa"/>
            <w:right w:w="62" w:type="dxa"/>
          </w:tblCellMar>
          <w:tblLook w:val="0000"/>
        </w:tblPrEx>
        <w:tc>
          <w:tcPr>
            <w:tcW w:w="2563" w:type="dxa"/>
            <w:vMerge/>
            <w:tcBorders>
              <w:top w:val="nil"/>
              <w:left w:val="nil"/>
              <w:bottom w:val="nil"/>
              <w:right w:val="nil"/>
            </w:tcBorders>
            <w:tcMar>
              <w:top w:w="0" w:type="dxa"/>
              <w:left w:w="62" w:type="dxa"/>
              <w:bottom w:w="0" w:type="dxa"/>
              <w:right w:w="62" w:type="dxa"/>
            </w:tcMar>
          </w:tcPr>
          <w:p w:rsidR="00000000">
            <w:pPr>
              <w:pStyle w:val="List2"/>
              <w:keepNext w:val="0"/>
              <w:keepLines w:val="0"/>
              <w:ind w:left="720" w:hanging="360"/>
              <w:contextualSpacing w:val="0"/>
              <w:rPr>
                <w:rFonts w:ascii="Tahoma" w:hAnsi="Tahoma"/>
                <w:color w:val="000000"/>
                <w:sz w:val="20"/>
                <w:lang w:val="en-NZ"/>
              </w:rPr>
            </w:pPr>
          </w:p>
        </w:tc>
        <w:tc>
          <w:tcPr>
            <w:tcW w:w="5959" w:type="dxa"/>
            <w:tcBorders>
              <w:top w:val="nil"/>
              <w:left w:val="nil"/>
              <w:bottom w:val="nil"/>
              <w:right w:val="nil"/>
            </w:tcBorders>
            <w:tcMar>
              <w:top w:w="0" w:type="dxa"/>
              <w:left w:w="62" w:type="dxa"/>
              <w:bottom w:w="0" w:type="dxa"/>
              <w:right w:w="62" w:type="dxa"/>
            </w:tcMar>
          </w:tcPr>
          <w:p w:rsidR="00000000" w:rsidP="00D16FB5">
            <w:pPr>
              <w:pStyle w:val="List2"/>
              <w:rPr>
                <w:lang w:val="en-NZ"/>
              </w:rPr>
            </w:pPr>
            <w:r w:rsidRPr="00D16FB5">
              <w:t>1.2.</w:t>
            </w:r>
            <w:r w:rsidRPr="00D16FB5">
              <w:tab/>
              <w:t>Identify hazards at each stage of the life cycle</w:t>
            </w:r>
          </w:p>
        </w:tc>
      </w:tr>
      <w:tr w:rsidTr="00236928">
        <w:tblPrEx>
          <w:tblW w:w="0" w:type="auto"/>
          <w:tblLayout w:type="fixed"/>
          <w:tblCellMar>
            <w:left w:w="62" w:type="dxa"/>
            <w:right w:w="62" w:type="dxa"/>
          </w:tblCellMar>
          <w:tblLook w:val="0000"/>
        </w:tblPrEx>
        <w:tc>
          <w:tcPr>
            <w:tcW w:w="2563" w:type="dxa"/>
            <w:vMerge/>
            <w:tcBorders>
              <w:top w:val="nil"/>
              <w:left w:val="nil"/>
              <w:bottom w:val="nil"/>
              <w:right w:val="nil"/>
            </w:tcBorders>
            <w:tcMar>
              <w:top w:w="0" w:type="dxa"/>
              <w:left w:w="62" w:type="dxa"/>
              <w:bottom w:w="0" w:type="dxa"/>
              <w:right w:w="62" w:type="dxa"/>
            </w:tcMar>
          </w:tcPr>
          <w:p w:rsidR="00000000">
            <w:pPr>
              <w:pStyle w:val="List2"/>
              <w:keepNext w:val="0"/>
              <w:keepLines w:val="0"/>
              <w:ind w:left="720" w:hanging="360"/>
              <w:contextualSpacing w:val="0"/>
              <w:rPr>
                <w:rFonts w:ascii="Tahoma" w:hAnsi="Tahoma"/>
                <w:color w:val="000000"/>
                <w:sz w:val="20"/>
                <w:lang w:val="en-NZ"/>
              </w:rPr>
            </w:pPr>
          </w:p>
        </w:tc>
        <w:tc>
          <w:tcPr>
            <w:tcW w:w="5959" w:type="dxa"/>
            <w:tcBorders>
              <w:top w:val="nil"/>
              <w:left w:val="nil"/>
              <w:bottom w:val="nil"/>
              <w:right w:val="nil"/>
            </w:tcBorders>
            <w:tcMar>
              <w:top w:w="0" w:type="dxa"/>
              <w:left w:w="62" w:type="dxa"/>
              <w:bottom w:w="0" w:type="dxa"/>
              <w:right w:w="62" w:type="dxa"/>
            </w:tcMar>
          </w:tcPr>
          <w:p w:rsidR="00000000" w:rsidP="00D16FB5">
            <w:pPr>
              <w:pStyle w:val="List2"/>
              <w:rPr>
                <w:lang w:val="en-NZ"/>
              </w:rPr>
            </w:pPr>
            <w:r w:rsidRPr="00D16FB5">
              <w:t>1.3.</w:t>
            </w:r>
            <w:r w:rsidRPr="00D16FB5">
              <w:tab/>
              <w:t>Systematically analyse the hazards to identify risk of injury, illness or damage arising from the hazard</w:t>
            </w:r>
          </w:p>
        </w:tc>
      </w:tr>
      <w:tr w:rsidTr="00236928">
        <w:tblPrEx>
          <w:tblW w:w="0" w:type="auto"/>
          <w:tblLayout w:type="fixed"/>
          <w:tblCellMar>
            <w:left w:w="62" w:type="dxa"/>
            <w:right w:w="62" w:type="dxa"/>
          </w:tblCellMar>
          <w:tblLook w:val="0000"/>
        </w:tblPrEx>
        <w:tc>
          <w:tcPr>
            <w:tcW w:w="2563" w:type="dxa"/>
            <w:vMerge/>
            <w:tcBorders>
              <w:top w:val="nil"/>
              <w:left w:val="nil"/>
              <w:bottom w:val="nil"/>
              <w:right w:val="nil"/>
            </w:tcBorders>
            <w:tcMar>
              <w:top w:w="0" w:type="dxa"/>
              <w:left w:w="62" w:type="dxa"/>
              <w:bottom w:w="0" w:type="dxa"/>
              <w:right w:w="62" w:type="dxa"/>
            </w:tcMar>
          </w:tcPr>
          <w:p w:rsidR="00000000">
            <w:pPr>
              <w:pStyle w:val="List2"/>
              <w:keepNext w:val="0"/>
              <w:keepLines w:val="0"/>
              <w:ind w:left="720" w:hanging="360"/>
              <w:contextualSpacing w:val="0"/>
              <w:rPr>
                <w:rFonts w:ascii="Tahoma" w:hAnsi="Tahoma"/>
                <w:color w:val="000000"/>
                <w:sz w:val="20"/>
                <w:lang w:val="en-NZ"/>
              </w:rPr>
            </w:pPr>
          </w:p>
        </w:tc>
        <w:tc>
          <w:tcPr>
            <w:tcW w:w="5959" w:type="dxa"/>
            <w:tcBorders>
              <w:top w:val="nil"/>
              <w:left w:val="nil"/>
              <w:bottom w:val="nil"/>
              <w:right w:val="nil"/>
            </w:tcBorders>
            <w:tcMar>
              <w:top w:w="0" w:type="dxa"/>
              <w:left w:w="62" w:type="dxa"/>
              <w:bottom w:w="0" w:type="dxa"/>
              <w:right w:w="62" w:type="dxa"/>
            </w:tcMar>
          </w:tcPr>
          <w:p w:rsidR="00000000" w:rsidP="00D16FB5">
            <w:pPr>
              <w:pStyle w:val="List2"/>
              <w:rPr>
                <w:lang w:val="en-NZ"/>
              </w:rPr>
            </w:pPr>
            <w:r w:rsidRPr="00D16FB5">
              <w:t>1.4.</w:t>
            </w:r>
            <w:r w:rsidRPr="00D16FB5">
              <w:tab/>
            </w:r>
            <w:r w:rsidRPr="00D16FB5">
              <w:t>Identify factors contributing to the risk</w:t>
            </w:r>
          </w:p>
        </w:tc>
      </w:tr>
      <w:tr w:rsidTr="00236928">
        <w:tblPrEx>
          <w:tblW w:w="0" w:type="auto"/>
          <w:tblLayout w:type="fixed"/>
          <w:tblCellMar>
            <w:left w:w="62" w:type="dxa"/>
            <w:right w:w="62" w:type="dxa"/>
          </w:tblCellMar>
          <w:tblLook w:val="0000"/>
        </w:tblPrEx>
        <w:tc>
          <w:tcPr>
            <w:tcW w:w="2563" w:type="dxa"/>
            <w:vMerge/>
            <w:tcBorders>
              <w:top w:val="nil"/>
              <w:left w:val="nil"/>
              <w:bottom w:val="nil"/>
              <w:right w:val="nil"/>
            </w:tcBorders>
            <w:tcMar>
              <w:top w:w="0" w:type="dxa"/>
              <w:left w:w="62" w:type="dxa"/>
              <w:bottom w:w="0" w:type="dxa"/>
              <w:right w:w="62" w:type="dxa"/>
            </w:tcMar>
          </w:tcPr>
          <w:p w:rsidR="00000000">
            <w:pPr>
              <w:pStyle w:val="List2"/>
              <w:keepNext w:val="0"/>
              <w:keepLines w:val="0"/>
              <w:ind w:left="720" w:hanging="360"/>
              <w:contextualSpacing w:val="0"/>
              <w:rPr>
                <w:rFonts w:ascii="Tahoma" w:hAnsi="Tahoma"/>
                <w:color w:val="000000"/>
                <w:sz w:val="20"/>
                <w:lang w:val="en-NZ"/>
              </w:rPr>
            </w:pPr>
          </w:p>
        </w:tc>
        <w:tc>
          <w:tcPr>
            <w:tcW w:w="5959" w:type="dxa"/>
            <w:tcBorders>
              <w:top w:val="nil"/>
              <w:left w:val="nil"/>
              <w:bottom w:val="nil"/>
              <w:right w:val="nil"/>
            </w:tcBorders>
            <w:tcMar>
              <w:top w:w="0" w:type="dxa"/>
              <w:left w:w="62" w:type="dxa"/>
              <w:bottom w:w="0" w:type="dxa"/>
              <w:right w:w="62" w:type="dxa"/>
            </w:tcMar>
          </w:tcPr>
          <w:p w:rsidR="00000000" w:rsidP="00D16FB5">
            <w:pPr>
              <w:pStyle w:val="List2"/>
              <w:rPr>
                <w:lang w:val="en-NZ"/>
              </w:rPr>
            </w:pPr>
            <w:r w:rsidRPr="00D16FB5">
              <w:t>1.5.</w:t>
            </w:r>
            <w:r w:rsidRPr="00D16FB5">
              <w:tab/>
              <w:t>Assess and evaluate the product or system of work against provisions of relevant OHS legislation, standards, codes of practice/compliance codes or guidance material</w:t>
            </w:r>
          </w:p>
        </w:tc>
      </w:tr>
      <w:tr w:rsidTr="00236928">
        <w:tblPrEx>
          <w:tblW w:w="0" w:type="auto"/>
          <w:tblLayout w:type="fixed"/>
          <w:tblCellMar>
            <w:left w:w="62" w:type="dxa"/>
            <w:right w:w="62" w:type="dxa"/>
          </w:tblCellMar>
          <w:tblLook w:val="0000"/>
        </w:tblPrEx>
        <w:tc>
          <w:tcPr>
            <w:tcW w:w="2563" w:type="dxa"/>
            <w:vMerge/>
            <w:tcBorders>
              <w:top w:val="nil"/>
              <w:left w:val="nil"/>
              <w:bottom w:val="nil"/>
              <w:right w:val="nil"/>
            </w:tcBorders>
            <w:tcMar>
              <w:top w:w="0" w:type="dxa"/>
              <w:left w:w="62" w:type="dxa"/>
              <w:bottom w:w="0" w:type="dxa"/>
              <w:right w:w="62" w:type="dxa"/>
            </w:tcMar>
          </w:tcPr>
          <w:p w:rsidR="00000000">
            <w:pPr>
              <w:pStyle w:val="List2"/>
              <w:keepNext w:val="0"/>
              <w:keepLines w:val="0"/>
              <w:ind w:left="720" w:hanging="360"/>
              <w:contextualSpacing w:val="0"/>
              <w:rPr>
                <w:rFonts w:ascii="Tahoma" w:hAnsi="Tahoma"/>
                <w:color w:val="000000"/>
                <w:sz w:val="20"/>
                <w:lang w:val="en-NZ"/>
              </w:rPr>
            </w:pPr>
          </w:p>
        </w:tc>
        <w:tc>
          <w:tcPr>
            <w:tcW w:w="5959" w:type="dxa"/>
            <w:tcBorders>
              <w:top w:val="nil"/>
              <w:left w:val="nil"/>
              <w:bottom w:val="nil"/>
              <w:right w:val="nil"/>
            </w:tcBorders>
            <w:tcMar>
              <w:top w:w="0" w:type="dxa"/>
              <w:left w:w="62" w:type="dxa"/>
              <w:bottom w:w="0" w:type="dxa"/>
              <w:right w:w="62" w:type="dxa"/>
            </w:tcMar>
          </w:tcPr>
          <w:p w:rsidR="00000000" w:rsidP="00D16FB5">
            <w:pPr>
              <w:pStyle w:val="List2"/>
              <w:rPr>
                <w:lang w:val="en-NZ"/>
              </w:rPr>
            </w:pPr>
            <w:r w:rsidRPr="00D16FB5">
              <w:t>1.6.</w:t>
            </w:r>
            <w:r w:rsidRPr="00D16FB5">
              <w:tab/>
              <w:t>Consult potential users of the prod</w:t>
            </w:r>
            <w:r w:rsidRPr="00D16FB5">
              <w:t>uct or system of work</w:t>
            </w:r>
          </w:p>
        </w:tc>
      </w:tr>
      <w:tr w:rsidTr="00236928">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16FB5">
            <w:pPr>
              <w:pStyle w:val="List"/>
              <w:rPr>
                <w:lang w:val="en-NZ"/>
              </w:rPr>
            </w:pPr>
            <w:r w:rsidRPr="00D16FB5">
              <w:t>2.</w:t>
            </w:r>
            <w:r w:rsidRPr="00D16FB5">
              <w:tab/>
              <w:t>Control the risk of a product or system of work</w:t>
            </w:r>
          </w:p>
        </w:tc>
        <w:tc>
          <w:tcPr>
            <w:tcW w:w="5959" w:type="dxa"/>
            <w:tcBorders>
              <w:top w:val="nil"/>
              <w:left w:val="nil"/>
              <w:bottom w:val="nil"/>
              <w:right w:val="nil"/>
            </w:tcBorders>
            <w:tcMar>
              <w:top w:w="0" w:type="dxa"/>
              <w:left w:w="62" w:type="dxa"/>
              <w:bottom w:w="0" w:type="dxa"/>
              <w:right w:w="62" w:type="dxa"/>
            </w:tcMar>
          </w:tcPr>
          <w:p w:rsidR="00000000" w:rsidP="00D16FB5">
            <w:pPr>
              <w:pStyle w:val="List2"/>
              <w:rPr>
                <w:lang w:val="en-NZ"/>
              </w:rPr>
            </w:pPr>
            <w:r w:rsidRPr="00D16FB5">
              <w:t>2.1.</w:t>
            </w:r>
            <w:r w:rsidRPr="00D16FB5">
              <w:tab/>
              <w:t>Develop risk controls based on the hierarchy of control</w:t>
            </w:r>
          </w:p>
        </w:tc>
      </w:tr>
      <w:tr w:rsidTr="00236928">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p>
        </w:tc>
        <w:tc>
          <w:tcPr>
            <w:tcW w:w="5959" w:type="dxa"/>
            <w:tcBorders>
              <w:top w:val="nil"/>
              <w:left w:val="nil"/>
              <w:bottom w:val="nil"/>
              <w:right w:val="nil"/>
            </w:tcBorders>
            <w:tcMar>
              <w:top w:w="0" w:type="dxa"/>
              <w:left w:w="62" w:type="dxa"/>
              <w:bottom w:w="0" w:type="dxa"/>
              <w:right w:w="62" w:type="dxa"/>
            </w:tcMar>
          </w:tcPr>
          <w:p w:rsidR="00000000" w:rsidP="00D16FB5">
            <w:pPr>
              <w:pStyle w:val="List2"/>
              <w:rPr>
                <w:lang w:val="en-NZ"/>
              </w:rPr>
            </w:pPr>
            <w:r w:rsidRPr="00D16FB5">
              <w:t>2.2.</w:t>
            </w:r>
            <w:r w:rsidRPr="00D16FB5">
              <w:tab/>
              <w:t>Where there is a high consequence OHS risk, desi</w:t>
            </w:r>
            <w:r w:rsidRPr="00D16FB5">
              <w:t>gn fail-to-safe action into the product or system of work to minimise the impact of possible failure or defect</w:t>
            </w:r>
          </w:p>
        </w:tc>
      </w:tr>
      <w:tr w:rsidTr="00236928">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p>
        </w:tc>
        <w:tc>
          <w:tcPr>
            <w:tcW w:w="5959" w:type="dxa"/>
            <w:tcBorders>
              <w:top w:val="nil"/>
              <w:left w:val="nil"/>
              <w:bottom w:val="nil"/>
              <w:right w:val="nil"/>
            </w:tcBorders>
            <w:tcMar>
              <w:top w:w="0" w:type="dxa"/>
              <w:left w:w="62" w:type="dxa"/>
              <w:bottom w:w="0" w:type="dxa"/>
              <w:right w:w="62" w:type="dxa"/>
            </w:tcMar>
          </w:tcPr>
          <w:p w:rsidR="00000000" w:rsidP="00D16FB5">
            <w:pPr>
              <w:pStyle w:val="List2"/>
              <w:rPr>
                <w:lang w:val="en-NZ"/>
              </w:rPr>
            </w:pPr>
            <w:r w:rsidRPr="00D16FB5">
              <w:t>2.3.</w:t>
            </w:r>
            <w:r w:rsidRPr="00D16FB5">
              <w:tab/>
              <w:t>Monitor product or work system development as it evolves to identify new hazards and to manage any developing risk</w:t>
            </w:r>
          </w:p>
        </w:tc>
      </w:tr>
      <w:tr w:rsidTr="00236928">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p>
        </w:tc>
        <w:tc>
          <w:tcPr>
            <w:tcW w:w="5959" w:type="dxa"/>
            <w:tcBorders>
              <w:top w:val="nil"/>
              <w:left w:val="nil"/>
              <w:bottom w:val="nil"/>
              <w:right w:val="nil"/>
            </w:tcBorders>
            <w:tcMar>
              <w:top w:w="0" w:type="dxa"/>
              <w:left w:w="62" w:type="dxa"/>
              <w:bottom w:w="0" w:type="dxa"/>
              <w:right w:w="62" w:type="dxa"/>
            </w:tcMar>
          </w:tcPr>
          <w:p w:rsidR="00000000" w:rsidP="00D16FB5">
            <w:pPr>
              <w:pStyle w:val="List2"/>
              <w:rPr>
                <w:lang w:val="en-NZ"/>
              </w:rPr>
            </w:pPr>
            <w:r w:rsidRPr="00D16FB5">
              <w:t>2.4.</w:t>
            </w:r>
            <w:r w:rsidRPr="00D16FB5">
              <w:tab/>
              <w:t>Use a risk regis</w:t>
            </w:r>
            <w:r w:rsidRPr="00D16FB5">
              <w:t>ter to document residual risk and recommended actions to minimise risk</w:t>
            </w:r>
          </w:p>
        </w:tc>
      </w:tr>
      <w:tr w:rsidTr="00236928">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p>
        </w:tc>
        <w:tc>
          <w:tcPr>
            <w:tcW w:w="5959" w:type="dxa"/>
            <w:tcBorders>
              <w:top w:val="nil"/>
              <w:left w:val="nil"/>
              <w:bottom w:val="nil"/>
              <w:right w:val="nil"/>
            </w:tcBorders>
            <w:tcMar>
              <w:top w:w="0" w:type="dxa"/>
              <w:left w:w="62" w:type="dxa"/>
              <w:bottom w:w="0" w:type="dxa"/>
              <w:right w:w="62" w:type="dxa"/>
            </w:tcMar>
          </w:tcPr>
          <w:p w:rsidR="00000000" w:rsidP="00D16FB5">
            <w:pPr>
              <w:pStyle w:val="List2"/>
              <w:rPr>
                <w:lang w:val="en-NZ"/>
              </w:rPr>
            </w:pPr>
            <w:r w:rsidRPr="00D16FB5">
              <w:t>2.5.</w:t>
            </w:r>
            <w:r w:rsidRPr="00D16FB5">
              <w:tab/>
              <w:t>Recognise personal professional limitations and seek expert advice as required</w:t>
            </w:r>
          </w:p>
        </w:tc>
      </w:tr>
      <w:tr w:rsidTr="00236928">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p>
        </w:tc>
        <w:tc>
          <w:tcPr>
            <w:tcW w:w="5959" w:type="dxa"/>
            <w:tcBorders>
              <w:top w:val="nil"/>
              <w:left w:val="nil"/>
              <w:bottom w:val="nil"/>
              <w:right w:val="nil"/>
            </w:tcBorders>
            <w:tcMar>
              <w:top w:w="0" w:type="dxa"/>
              <w:left w:w="62" w:type="dxa"/>
              <w:bottom w:w="0" w:type="dxa"/>
              <w:right w:w="62" w:type="dxa"/>
            </w:tcMar>
          </w:tcPr>
          <w:p w:rsidR="00000000" w:rsidP="00D16FB5">
            <w:pPr>
              <w:pStyle w:val="List2"/>
              <w:rPr>
                <w:lang w:val="en-NZ"/>
              </w:rPr>
            </w:pPr>
            <w:r w:rsidRPr="00D16FB5">
              <w:t>2.6.</w:t>
            </w:r>
            <w:r w:rsidRPr="00D16FB5">
              <w:tab/>
              <w:t xml:space="preserve">Communicate the risk management process and resultant risk register to those who may use or </w:t>
            </w:r>
            <w:r w:rsidRPr="00D16FB5">
              <w:t>interact with the product or system of work</w:t>
            </w:r>
          </w:p>
        </w:tc>
      </w:tr>
      <w:tr w:rsidTr="00236928">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p>
        </w:tc>
        <w:tc>
          <w:tcPr>
            <w:tcW w:w="5959" w:type="dxa"/>
            <w:tcBorders>
              <w:top w:val="nil"/>
              <w:left w:val="nil"/>
              <w:bottom w:val="nil"/>
              <w:right w:val="nil"/>
            </w:tcBorders>
            <w:tcMar>
              <w:top w:w="0" w:type="dxa"/>
              <w:left w:w="62" w:type="dxa"/>
              <w:bottom w:w="0" w:type="dxa"/>
              <w:right w:w="62" w:type="dxa"/>
            </w:tcMar>
          </w:tcPr>
          <w:p w:rsidR="00000000" w:rsidP="00D16FB5">
            <w:pPr>
              <w:pStyle w:val="List2"/>
              <w:rPr>
                <w:lang w:val="en-NZ"/>
              </w:rPr>
            </w:pPr>
            <w:r w:rsidRPr="00D16FB5">
              <w:t>2.7.</w:t>
            </w:r>
            <w:r w:rsidRPr="00D16FB5">
              <w:tab/>
              <w:t>Document hazard identification, risk assessment and risk control processes and make available to those who may be affected</w:t>
            </w:r>
          </w:p>
        </w:tc>
      </w:tr>
      <w:tr w:rsidTr="00236928">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16FB5">
            <w:pPr>
              <w:pStyle w:val="List"/>
              <w:rPr>
                <w:lang w:val="en-NZ"/>
              </w:rPr>
            </w:pPr>
            <w:r w:rsidRPr="00D16FB5">
              <w:t>3.</w:t>
            </w:r>
            <w:r w:rsidRPr="00D16FB5">
              <w:tab/>
              <w:t>Identify hazards and assess risks in own work</w:t>
            </w:r>
          </w:p>
        </w:tc>
        <w:tc>
          <w:tcPr>
            <w:tcW w:w="5959" w:type="dxa"/>
            <w:tcBorders>
              <w:top w:val="nil"/>
              <w:left w:val="nil"/>
              <w:bottom w:val="nil"/>
              <w:right w:val="nil"/>
            </w:tcBorders>
            <w:tcMar>
              <w:top w:w="0" w:type="dxa"/>
              <w:left w:w="62" w:type="dxa"/>
              <w:bottom w:w="0" w:type="dxa"/>
              <w:right w:w="62" w:type="dxa"/>
            </w:tcMar>
          </w:tcPr>
          <w:p w:rsidR="00000000" w:rsidP="00D16FB5">
            <w:pPr>
              <w:pStyle w:val="List2"/>
              <w:rPr>
                <w:lang w:val="en-NZ"/>
              </w:rPr>
            </w:pPr>
            <w:r w:rsidRPr="00D16FB5">
              <w:t>3.1.</w:t>
            </w:r>
            <w:r w:rsidRPr="00D16FB5">
              <w:tab/>
            </w:r>
            <w:r w:rsidRPr="00D16FB5">
              <w:t xml:space="preserve">Identify and access sources of OHS information </w:t>
            </w:r>
          </w:p>
        </w:tc>
      </w:tr>
      <w:tr w:rsidTr="00236928">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p>
        </w:tc>
        <w:tc>
          <w:tcPr>
            <w:tcW w:w="5959" w:type="dxa"/>
            <w:tcBorders>
              <w:top w:val="nil"/>
              <w:left w:val="nil"/>
              <w:bottom w:val="nil"/>
              <w:right w:val="nil"/>
            </w:tcBorders>
            <w:tcMar>
              <w:top w:w="0" w:type="dxa"/>
              <w:left w:w="62" w:type="dxa"/>
              <w:bottom w:w="0" w:type="dxa"/>
              <w:right w:w="62" w:type="dxa"/>
            </w:tcMar>
          </w:tcPr>
          <w:p w:rsidR="00000000" w:rsidP="00D16FB5">
            <w:pPr>
              <w:pStyle w:val="List2"/>
              <w:rPr>
                <w:lang w:val="en-NZ"/>
              </w:rPr>
            </w:pPr>
            <w:r w:rsidRPr="00D16FB5">
              <w:t>3.2.</w:t>
            </w:r>
            <w:r w:rsidRPr="00D16FB5">
              <w:tab/>
              <w:t>Identify and eliminate hazards, reporting residual risk in line with organisational procedures</w:t>
            </w:r>
          </w:p>
        </w:tc>
      </w:tr>
      <w:tr w:rsidTr="00236928">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p>
        </w:tc>
        <w:tc>
          <w:tcPr>
            <w:tcW w:w="5959" w:type="dxa"/>
            <w:tcBorders>
              <w:top w:val="nil"/>
              <w:left w:val="nil"/>
              <w:bottom w:val="nil"/>
              <w:right w:val="nil"/>
            </w:tcBorders>
            <w:tcMar>
              <w:top w:w="0" w:type="dxa"/>
              <w:left w:w="62" w:type="dxa"/>
              <w:bottom w:w="0" w:type="dxa"/>
              <w:right w:w="62" w:type="dxa"/>
            </w:tcMar>
          </w:tcPr>
          <w:p w:rsidR="00000000" w:rsidP="00D16FB5">
            <w:pPr>
              <w:pStyle w:val="List2"/>
              <w:rPr>
                <w:lang w:val="en-NZ"/>
              </w:rPr>
            </w:pPr>
            <w:r w:rsidRPr="00D16FB5">
              <w:t>3.3.</w:t>
            </w:r>
            <w:r w:rsidRPr="00D16FB5">
              <w:tab/>
              <w:t>Use a risk register to document residual risk and actions to minimise risk based on the hierarchy o</w:t>
            </w:r>
            <w:r w:rsidRPr="00D16FB5">
              <w:t>f control</w:t>
            </w:r>
          </w:p>
        </w:tc>
      </w:tr>
      <w:tr w:rsidTr="00236928">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16FB5">
            <w:pPr>
              <w:pStyle w:val="List"/>
              <w:rPr>
                <w:lang w:val="en-NZ"/>
              </w:rPr>
            </w:pPr>
            <w:r w:rsidRPr="00D16FB5">
              <w:t>4.</w:t>
            </w:r>
            <w:r w:rsidRPr="00D16FB5">
              <w:tab/>
              <w:t>Control risk in own work</w:t>
            </w:r>
          </w:p>
        </w:tc>
        <w:tc>
          <w:tcPr>
            <w:tcW w:w="5959" w:type="dxa"/>
            <w:tcBorders>
              <w:top w:val="nil"/>
              <w:left w:val="nil"/>
              <w:bottom w:val="nil"/>
              <w:right w:val="nil"/>
            </w:tcBorders>
            <w:tcMar>
              <w:top w:w="0" w:type="dxa"/>
              <w:left w:w="62" w:type="dxa"/>
              <w:bottom w:w="0" w:type="dxa"/>
              <w:right w:w="62" w:type="dxa"/>
            </w:tcMar>
          </w:tcPr>
          <w:p w:rsidR="00000000" w:rsidP="00D16FB5">
            <w:pPr>
              <w:pStyle w:val="List2"/>
              <w:rPr>
                <w:lang w:val="en-NZ"/>
              </w:rPr>
            </w:pPr>
            <w:r w:rsidRPr="00D16FB5">
              <w:t>4.1.</w:t>
            </w:r>
            <w:r w:rsidRPr="00D16FB5">
              <w:tab/>
              <w:t xml:space="preserve">Ensure work practices follow documented work procedures </w:t>
            </w:r>
          </w:p>
        </w:tc>
      </w:tr>
      <w:tr w:rsidTr="00236928">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p>
        </w:tc>
        <w:tc>
          <w:tcPr>
            <w:tcW w:w="5959" w:type="dxa"/>
            <w:tcBorders>
              <w:top w:val="nil"/>
              <w:left w:val="nil"/>
              <w:bottom w:val="nil"/>
              <w:right w:val="nil"/>
            </w:tcBorders>
            <w:tcMar>
              <w:top w:w="0" w:type="dxa"/>
              <w:left w:w="62" w:type="dxa"/>
              <w:bottom w:w="0" w:type="dxa"/>
              <w:right w:w="62" w:type="dxa"/>
            </w:tcMar>
          </w:tcPr>
          <w:p w:rsidR="00000000" w:rsidP="00D16FB5">
            <w:pPr>
              <w:pStyle w:val="List2"/>
              <w:rPr>
                <w:lang w:val="en-NZ"/>
              </w:rPr>
            </w:pPr>
            <w:r w:rsidRPr="00D16FB5">
              <w:t>4.2.</w:t>
            </w:r>
            <w:r w:rsidRPr="00D16FB5">
              <w:tab/>
              <w:t>Ensure work planning and conduct takes account of residual risk register</w:t>
            </w:r>
          </w:p>
        </w:tc>
      </w:tr>
      <w:tr w:rsidTr="00236928">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p>
        </w:tc>
        <w:tc>
          <w:tcPr>
            <w:tcW w:w="5959" w:type="dxa"/>
            <w:tcBorders>
              <w:top w:val="nil"/>
              <w:left w:val="nil"/>
              <w:bottom w:val="nil"/>
              <w:right w:val="nil"/>
            </w:tcBorders>
            <w:tcMar>
              <w:top w:w="0" w:type="dxa"/>
              <w:left w:w="62" w:type="dxa"/>
              <w:bottom w:w="0" w:type="dxa"/>
              <w:right w:w="62" w:type="dxa"/>
            </w:tcMar>
          </w:tcPr>
          <w:p w:rsidR="00000000" w:rsidP="00D16FB5">
            <w:pPr>
              <w:pStyle w:val="List2"/>
              <w:rPr>
                <w:lang w:val="en-NZ"/>
              </w:rPr>
            </w:pPr>
            <w:r w:rsidRPr="00D16FB5">
              <w:t>4.3.</w:t>
            </w:r>
            <w:r w:rsidRPr="00D16FB5">
              <w:tab/>
              <w:t xml:space="preserve">Identify and address and/or report deficiencies in risk controls in </w:t>
            </w:r>
            <w:r w:rsidRPr="00D16FB5">
              <w:t>line with organisational procedures</w:t>
            </w:r>
          </w:p>
        </w:tc>
      </w:tr>
      <w:tr w:rsidTr="00236928">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p>
        </w:tc>
        <w:tc>
          <w:tcPr>
            <w:tcW w:w="5959" w:type="dxa"/>
            <w:tcBorders>
              <w:top w:val="nil"/>
              <w:left w:val="nil"/>
              <w:bottom w:val="nil"/>
              <w:right w:val="nil"/>
            </w:tcBorders>
            <w:tcMar>
              <w:top w:w="0" w:type="dxa"/>
              <w:left w:w="62" w:type="dxa"/>
              <w:bottom w:w="0" w:type="dxa"/>
              <w:right w:w="62" w:type="dxa"/>
            </w:tcMar>
          </w:tcPr>
          <w:p w:rsidR="00000000" w:rsidP="00D16FB5">
            <w:pPr>
              <w:pStyle w:val="List2"/>
              <w:rPr>
                <w:lang w:val="en-NZ"/>
              </w:rPr>
            </w:pPr>
            <w:r w:rsidRPr="00D16FB5">
              <w:t>4.4.</w:t>
            </w:r>
            <w:r w:rsidRPr="00D16FB5">
              <w:tab/>
              <w:t>Maintain OHS records as required</w:t>
            </w:r>
          </w:p>
        </w:tc>
      </w:tr>
      <w:tr w:rsidTr="00236928">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p>
        </w:tc>
        <w:tc>
          <w:tcPr>
            <w:tcW w:w="5959" w:type="dxa"/>
            <w:tcBorders>
              <w:top w:val="nil"/>
              <w:left w:val="nil"/>
              <w:bottom w:val="nil"/>
              <w:right w:val="nil"/>
            </w:tcBorders>
            <w:tcMar>
              <w:top w:w="0" w:type="dxa"/>
              <w:left w:w="62" w:type="dxa"/>
              <w:bottom w:w="0" w:type="dxa"/>
              <w:right w:w="62" w:type="dxa"/>
            </w:tcMar>
          </w:tcPr>
          <w:p w:rsidR="00000000" w:rsidRPr="00D16FB5" w:rsidP="00D16FB5">
            <w:pPr>
              <w:pStyle w:val="List2"/>
            </w:pPr>
            <w:r w:rsidRPr="00D16FB5">
              <w:t>4.5.</w:t>
            </w:r>
            <w:r w:rsidRPr="00D16FB5">
              <w:tab/>
              <w:t>Recognise personal professional limitations and seek expert advice as required</w:t>
            </w:r>
          </w:p>
        </w:tc>
      </w:tr>
    </w:tbl>
    <w:p w:rsidR="00236928" w:rsidP="00D16FB5">
      <w:pPr>
        <w:pStyle w:val="BodyText"/>
      </w:pPr>
    </w:p>
    <w:p w:rsidR="00236928" w:rsidP="00D16FB5">
      <w:pPr>
        <w:pStyle w:val="BodyText"/>
      </w:pPr>
    </w:p>
    <w:p w:rsidR="00000000" w:rsidRPr="00D16FB5" w:rsidP="00D16FB5">
      <w:pPr>
        <w:pStyle w:val="Heading1"/>
      </w:pPr>
      <w:bookmarkStart w:id="9" w:name="O_259491"/>
      <w:bookmarkEnd w:id="9"/>
      <w:r w:rsidRPr="00D16FB5">
        <w:t>Required Skills and Knowledge</w:t>
      </w:r>
    </w:p>
    <w:tbl>
      <w:tblPr>
        <w:tblW w:w="0" w:type="auto"/>
        <w:tblLayout w:type="fixed"/>
        <w:tblCellMar>
          <w:left w:w="62" w:type="dxa"/>
          <w:right w:w="62" w:type="dxa"/>
        </w:tblCellMar>
        <w:tblLook w:val="0000"/>
      </w:tblPr>
      <w:tblGrid>
        <w:gridCol w:w="8522"/>
      </w:tblGrid>
      <w:tr w:rsidTr="0023692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rPr>
                <w:rStyle w:val="SpecialBold"/>
              </w:rPr>
              <w:t>REQUIRED SKILLS AND KNOWLEDGE</w:t>
            </w:r>
          </w:p>
        </w:tc>
      </w:tr>
      <w:tr w:rsidTr="002369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This section describes the skills and knowledge required for this unit.</w:t>
            </w:r>
          </w:p>
        </w:tc>
      </w:tr>
      <w:tr w:rsidTr="002369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rPr>
                <w:rStyle w:val="SpecialBold"/>
              </w:rPr>
              <w:t>Required skills</w:t>
            </w:r>
            <w:r w:rsidRPr="00D16FB5">
              <w:t>:</w:t>
            </w:r>
          </w:p>
        </w:tc>
      </w:tr>
      <w:tr w:rsidTr="002369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16FB5" w:rsidP="00D16FB5">
            <w:pPr>
              <w:pStyle w:val="BodyText"/>
            </w:pPr>
            <w:r w:rsidRPr="00D16FB5">
              <w:t>Ability to:</w:t>
            </w:r>
          </w:p>
          <w:p w:rsidR="00000000" w:rsidRPr="00D16FB5" w:rsidP="00D16FB5">
            <w:pPr>
              <w:pStyle w:val="ListBullet"/>
            </w:pPr>
            <w:r w:rsidRPr="00D16FB5">
              <w:t>Use technical skills to access OHS information</w:t>
            </w:r>
          </w:p>
          <w:p w:rsidR="00000000" w:rsidRPr="00D16FB5" w:rsidP="00D16FB5">
            <w:pPr>
              <w:pStyle w:val="ListBullet"/>
            </w:pPr>
            <w:r w:rsidRPr="00D16FB5">
              <w:t>Use language and literacy skills to comprehend and interpret OHS legislation, guidance material and benchmarks</w:t>
            </w:r>
          </w:p>
          <w:p w:rsidR="00000000" w:rsidRPr="00D16FB5" w:rsidP="00D16FB5">
            <w:pPr>
              <w:pStyle w:val="ListBullet"/>
            </w:pPr>
            <w:r w:rsidRPr="00D16FB5">
              <w:t>Communicate with potential users of the product or system of work, other technicians/ specialists, managers and expert advisers</w:t>
            </w:r>
          </w:p>
          <w:p w:rsidR="00000000" w:rsidRPr="00D16FB5" w:rsidP="00D16FB5">
            <w:pPr>
              <w:pStyle w:val="ListBullet"/>
            </w:pPr>
            <w:r w:rsidRPr="00D16FB5">
              <w:t>Suggest scenarios</w:t>
            </w:r>
            <w:r w:rsidRPr="00D16FB5">
              <w:t xml:space="preserve"> and analyse the scenarios to identify hazards and analyse risk</w:t>
            </w:r>
          </w:p>
          <w:p w:rsidR="00000000" w:rsidRPr="00D16FB5" w:rsidP="00D16FB5">
            <w:pPr>
              <w:pStyle w:val="ListBullet"/>
            </w:pPr>
            <w:r w:rsidRPr="00D16FB5">
              <w:t xml:space="preserve">Assimilate information from a range of sources </w:t>
            </w:r>
          </w:p>
          <w:p w:rsidR="00000000" w:rsidP="00D16FB5">
            <w:pPr>
              <w:pStyle w:val="ListBullet"/>
              <w:rPr>
                <w:lang w:val="en-NZ"/>
              </w:rPr>
            </w:pPr>
            <w:r w:rsidRPr="00D16FB5">
              <w:t>Relate to people from a range of social, cultural and ethnic backgrounds and physical and mental abilities</w:t>
            </w:r>
          </w:p>
        </w:tc>
      </w:tr>
      <w:tr w:rsidTr="002369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rPr>
                <w:rStyle w:val="SpecialBold"/>
              </w:rPr>
              <w:t>Required knowledge</w:t>
            </w:r>
            <w:r w:rsidRPr="00D16FB5">
              <w:t>:</w:t>
            </w:r>
          </w:p>
        </w:tc>
      </w:tr>
      <w:tr w:rsidTr="002369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16FB5" w:rsidP="00D16FB5">
            <w:pPr>
              <w:pStyle w:val="ListBullet"/>
            </w:pPr>
            <w:r w:rsidRPr="00D16FB5">
              <w:t>The difference</w:t>
            </w:r>
            <w:r w:rsidRPr="00D16FB5">
              <w:t xml:space="preserve"> between hazard and risk </w:t>
            </w:r>
          </w:p>
          <w:p w:rsidR="00000000" w:rsidRPr="00D16FB5" w:rsidP="00D16FB5">
            <w:pPr>
              <w:pStyle w:val="ListBullet"/>
            </w:pPr>
            <w:r w:rsidRPr="00D16FB5">
              <w:t xml:space="preserve">Sources of OHS information both internal and external to the organisation </w:t>
            </w:r>
          </w:p>
          <w:p w:rsidR="00000000" w:rsidRPr="00D16FB5" w:rsidP="00D16FB5">
            <w:pPr>
              <w:pStyle w:val="ListBullet"/>
            </w:pPr>
            <w:r w:rsidRPr="00D16FB5">
              <w:t xml:space="preserve">Nature of common workplace hazards such as chemicals, noise, manual handling work postures, underfoot hazards and moving parts of equipment </w:t>
            </w:r>
          </w:p>
          <w:p w:rsidR="00000000" w:rsidRPr="00D16FB5" w:rsidP="00D16FB5">
            <w:pPr>
              <w:pStyle w:val="ListBullet"/>
            </w:pPr>
            <w:r w:rsidRPr="00D16FB5">
              <w:t>Regulatory req</w:t>
            </w:r>
            <w:r w:rsidRPr="00D16FB5">
              <w:t>uirements relevant to the particular industry/type of work site</w:t>
            </w:r>
          </w:p>
          <w:p w:rsidR="00000000" w:rsidRPr="00D16FB5" w:rsidP="00D16FB5">
            <w:pPr>
              <w:pStyle w:val="ListBullet"/>
            </w:pPr>
            <w:r w:rsidRPr="00D16FB5">
              <w:t xml:space="preserve">Requirements for hazard identification and hazard identification processes </w:t>
            </w:r>
          </w:p>
          <w:p w:rsidR="00000000" w:rsidRPr="00D16FB5" w:rsidP="00D16FB5">
            <w:pPr>
              <w:pStyle w:val="ListBullet"/>
            </w:pPr>
            <w:r w:rsidRPr="00D16FB5">
              <w:t xml:space="preserve">Principles of risk assessment particularly risk analysis </w:t>
            </w:r>
          </w:p>
          <w:p w:rsidR="00000000" w:rsidRPr="00D16FB5" w:rsidP="00D16FB5">
            <w:pPr>
              <w:pStyle w:val="ListBullet"/>
            </w:pPr>
            <w:r w:rsidRPr="00D16FB5">
              <w:t>Examples of safety benchmarks</w:t>
            </w:r>
          </w:p>
          <w:p w:rsidR="00000000" w:rsidRPr="00D16FB5" w:rsidP="00D16FB5">
            <w:pPr>
              <w:pStyle w:val="ListBullet"/>
            </w:pPr>
            <w:r w:rsidRPr="00D16FB5">
              <w:t>The hierarchy of control and its application</w:t>
            </w:r>
          </w:p>
          <w:p w:rsidR="00000000" w:rsidRPr="00D16FB5" w:rsidP="00D16FB5">
            <w:pPr>
              <w:pStyle w:val="ListBullet"/>
            </w:pPr>
            <w:r w:rsidRPr="00D16FB5">
              <w:t xml:space="preserve">Principles of 'safe design' processes </w:t>
            </w:r>
          </w:p>
          <w:p w:rsidR="00000000" w:rsidRPr="00D16FB5" w:rsidP="00D16FB5">
            <w:pPr>
              <w:pStyle w:val="ListBullet"/>
            </w:pPr>
            <w:r w:rsidRPr="00D16FB5">
              <w:t>Legislative requirements for record keeping and reporting</w:t>
            </w:r>
          </w:p>
          <w:p w:rsidR="00000000" w:rsidRPr="00D16FB5" w:rsidP="00D16FB5">
            <w:pPr>
              <w:pStyle w:val="ListBullet"/>
            </w:pPr>
            <w:r w:rsidRPr="00D16FB5">
              <w:t>Personal Protective Equipment (PPE) requirements including selection, use, storage and maintenance</w:t>
            </w:r>
          </w:p>
          <w:p w:rsidR="00000000" w:rsidRPr="00D16FB5" w:rsidP="00D16FB5">
            <w:pPr>
              <w:pStyle w:val="ListBullet"/>
            </w:pPr>
            <w:r w:rsidRPr="00D16FB5">
              <w:t>Workplace speci</w:t>
            </w:r>
            <w:r w:rsidRPr="00D16FB5">
              <w:t>fic information including:</w:t>
            </w:r>
          </w:p>
          <w:p w:rsidR="00000000" w:rsidRPr="00D16FB5" w:rsidP="00D16FB5">
            <w:pPr>
              <w:pStyle w:val="ListBullet2"/>
            </w:pPr>
            <w:r w:rsidRPr="00D16FB5">
              <w:t>in depth knowledge of hazards of the particular work environment and how they may cause harm</w:t>
            </w:r>
          </w:p>
          <w:p w:rsidR="00000000" w:rsidRPr="00D16FB5" w:rsidP="00D16FB5">
            <w:pPr>
              <w:pStyle w:val="ListBullet2"/>
            </w:pPr>
            <w:r w:rsidRPr="00D16FB5">
              <w:t>hazard identification procedures relevant to the hazards in the workplace</w:t>
            </w:r>
          </w:p>
          <w:p w:rsidR="00000000" w:rsidRPr="00D16FB5" w:rsidP="00D16FB5">
            <w:pPr>
              <w:pStyle w:val="ListBullet2"/>
            </w:pPr>
            <w:r w:rsidRPr="00D16FB5">
              <w:t xml:space="preserve">work procedures </w:t>
            </w:r>
          </w:p>
          <w:p w:rsidR="00000000" w:rsidRPr="00D16FB5" w:rsidP="00D16FB5">
            <w:pPr>
              <w:pStyle w:val="ListBullet"/>
            </w:pPr>
            <w:r w:rsidRPr="00D16FB5">
              <w:t>Organisational procedures related to OHS in</w:t>
            </w:r>
            <w:r w:rsidRPr="00D16FB5">
              <w:t>cluding:</w:t>
            </w:r>
          </w:p>
          <w:p w:rsidR="00000000" w:rsidRPr="00D16FB5" w:rsidP="00D16FB5">
            <w:pPr>
              <w:pStyle w:val="ListBullet2"/>
            </w:pPr>
            <w:r w:rsidRPr="00D16FB5">
              <w:t>hazard, incident and injury reporting</w:t>
            </w:r>
          </w:p>
          <w:p w:rsidR="00000000" w:rsidRPr="00D16FB5" w:rsidP="00D16FB5">
            <w:pPr>
              <w:pStyle w:val="ListBullet2"/>
            </w:pPr>
            <w:r w:rsidRPr="00D16FB5">
              <w:t xml:space="preserve">hazard identification, risk assessment and control </w:t>
            </w:r>
          </w:p>
          <w:p w:rsidR="00000000" w:rsidRPr="00D16FB5" w:rsidP="00D16FB5">
            <w:pPr>
              <w:pStyle w:val="ListBullet2"/>
            </w:pPr>
            <w:r w:rsidRPr="00D16FB5">
              <w:t>consultation and participation</w:t>
            </w:r>
          </w:p>
          <w:p w:rsidR="00000000" w:rsidRPr="00D16FB5" w:rsidP="00D16FB5">
            <w:pPr>
              <w:pStyle w:val="ListBullet2"/>
            </w:pPr>
            <w:r w:rsidRPr="00D16FB5">
              <w:t>incident investigation</w:t>
            </w:r>
          </w:p>
          <w:p w:rsidR="00000000" w:rsidRPr="00D16FB5" w:rsidP="00D16FB5">
            <w:pPr>
              <w:pStyle w:val="ListBullet2"/>
            </w:pPr>
            <w:r w:rsidRPr="00D16FB5">
              <w:t>record keeping</w:t>
            </w:r>
          </w:p>
        </w:tc>
      </w:tr>
    </w:tbl>
    <w:p w:rsidR="00236928" w:rsidP="00D16FB5">
      <w:pPr>
        <w:pStyle w:val="BodyText"/>
      </w:pPr>
    </w:p>
    <w:p w:rsidR="00236928" w:rsidP="00D16FB5">
      <w:pPr>
        <w:pStyle w:val="BodyText"/>
      </w:pPr>
    </w:p>
    <w:p w:rsidR="00000000" w:rsidRPr="00D16FB5" w:rsidP="00D16FB5">
      <w:pPr>
        <w:pStyle w:val="Heading1"/>
      </w:pPr>
      <w:bookmarkStart w:id="10" w:name="O_243525"/>
      <w:bookmarkEnd w:id="10"/>
      <w:r w:rsidRPr="00D16FB5">
        <w:t>Evidence Guide</w:t>
      </w:r>
    </w:p>
    <w:tbl>
      <w:tblPr>
        <w:tblW w:w="9242" w:type="dxa"/>
        <w:tblLayout w:type="fixed"/>
        <w:tblCellMar>
          <w:left w:w="62" w:type="dxa"/>
          <w:right w:w="62" w:type="dxa"/>
        </w:tblCellMar>
        <w:tblLook w:val="0000"/>
      </w:tblPr>
      <w:tblGrid>
        <w:gridCol w:w="3783"/>
        <w:gridCol w:w="5459"/>
      </w:tblGrid>
      <w:tr w:rsidTr="00236928">
        <w:tblPrEx>
          <w:tblW w:w="9242" w:type="dxa"/>
          <w:tblLayout w:type="fixed"/>
          <w:tblCellMar>
            <w:left w:w="62" w:type="dxa"/>
            <w:right w:w="62" w:type="dxa"/>
          </w:tblCellMar>
          <w:tblLook w:val="0000"/>
        </w:tblPrEx>
        <w:trPr>
          <w:tblHeader/>
        </w:trPr>
        <w:tc>
          <w:tcPr>
            <w:tcW w:w="9242" w:type="dxa"/>
            <w:gridSpan w:val="2"/>
            <w:tcBorders>
              <w:top w:val="nil"/>
              <w:left w:val="nil"/>
              <w:bottom w:val="single" w:sz="6" w:space="0" w:color="auto"/>
              <w:right w:val="nil"/>
            </w:tcBorders>
            <w:tcMar>
              <w:top w:w="0" w:type="dxa"/>
              <w:left w:w="62" w:type="dxa"/>
              <w:bottom w:w="0" w:type="dxa"/>
              <w:right w:w="62" w:type="dxa"/>
            </w:tcMar>
          </w:tcPr>
          <w:p w:rsidR="00000000" w:rsidP="00D16FB5">
            <w:pPr>
              <w:pStyle w:val="BodyText"/>
              <w:rPr>
                <w:lang w:val="en-NZ"/>
              </w:rPr>
            </w:pPr>
            <w:r w:rsidRPr="00D16FB5">
              <w:rPr>
                <w:rStyle w:val="SpecialBold"/>
              </w:rPr>
              <w:t>EVIDENCE GUIDE</w:t>
            </w:r>
          </w:p>
        </w:tc>
      </w:tr>
      <w:tr w:rsidTr="00236928">
        <w:tblPrEx>
          <w:tblW w:w="9242" w:type="dxa"/>
          <w:tblLayout w:type="fixed"/>
          <w:tblCellMar>
            <w:left w:w="62" w:type="dxa"/>
            <w:right w:w="62" w:type="dxa"/>
          </w:tblCellMar>
          <w:tblLook w:val="0000"/>
        </w:tblPrEx>
        <w:tc>
          <w:tcPr>
            <w:tcW w:w="9242" w:type="dxa"/>
            <w:gridSpan w:val="2"/>
            <w:tcBorders>
              <w:top w:val="single" w:sz="6" w:space="0" w:color="auto"/>
              <w:left w:val="nil"/>
              <w:bottom w:val="nil"/>
              <w:right w:val="nil"/>
            </w:tcBorders>
            <w:tcMar>
              <w:top w:w="0" w:type="dxa"/>
              <w:left w:w="62" w:type="dxa"/>
              <w:bottom w:w="0" w:type="dxa"/>
              <w:right w:w="62" w:type="dxa"/>
            </w:tcMar>
          </w:tcPr>
          <w:p w:rsidR="00000000" w:rsidP="00D16FB5">
            <w:pPr>
              <w:pStyle w:val="BodyText"/>
              <w:rPr>
                <w:lang w:val="en-NZ"/>
              </w:rPr>
            </w:pPr>
            <w:r w:rsidRPr="00D16FB5">
              <w:t>The evidence guide provides advice on assessment and must be read in conjunction with the performance criteria, required skills and knowledge, range statement and the Assessment Guidelines for the Training Package.</w:t>
            </w:r>
          </w:p>
        </w:tc>
      </w:tr>
      <w:tr w:rsidTr="00236928">
        <w:tblPrEx>
          <w:tblW w:w="9242" w:type="dxa"/>
          <w:tblLayout w:type="fixed"/>
          <w:tblCellMar>
            <w:left w:w="62" w:type="dxa"/>
            <w:right w:w="62" w:type="dxa"/>
          </w:tblCellMar>
          <w:tblLook w:val="0000"/>
        </w:tblPrEx>
        <w:tc>
          <w:tcPr>
            <w:tcW w:w="3783"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rPr>
                <w:rStyle w:val="SpecialBold"/>
              </w:rPr>
              <w:t>Critical aspects for assessment</w:t>
            </w:r>
            <w:r w:rsidRPr="00D16FB5">
              <w:t>:</w:t>
            </w:r>
          </w:p>
        </w:tc>
        <w:tc>
          <w:tcPr>
            <w:tcW w:w="5459" w:type="dxa"/>
            <w:tcBorders>
              <w:top w:val="nil"/>
              <w:left w:val="nil"/>
              <w:bottom w:val="nil"/>
              <w:right w:val="nil"/>
            </w:tcBorders>
            <w:tcMar>
              <w:top w:w="0" w:type="dxa"/>
              <w:left w:w="62" w:type="dxa"/>
              <w:bottom w:w="0" w:type="dxa"/>
              <w:right w:w="62" w:type="dxa"/>
            </w:tcMar>
          </w:tcPr>
          <w:p w:rsidR="00000000" w:rsidRPr="00D16FB5" w:rsidP="00D16FB5">
            <w:pPr>
              <w:pStyle w:val="ListBullet"/>
            </w:pPr>
            <w:r w:rsidRPr="00D16FB5">
              <w:t>To de</w:t>
            </w:r>
            <w:r w:rsidRPr="00D16FB5">
              <w:t>monstrate competence in this unit, a candidate must be able to provide evidence of addressing the OHS risks specific to their technical or specialist workplace role, both in relation to their own health and safety, and to the health and safety of others wh</w:t>
            </w:r>
            <w:r w:rsidRPr="00D16FB5">
              <w:t xml:space="preserve">o may be affected by their work </w:t>
            </w:r>
          </w:p>
          <w:p w:rsidR="00000000" w:rsidRPr="00D16FB5" w:rsidP="00D16FB5">
            <w:pPr>
              <w:pStyle w:val="ListBullet"/>
            </w:pPr>
            <w:r w:rsidRPr="00D16FB5">
              <w:t>Evidence gathered by an assessor to determine competence will include:</w:t>
            </w:r>
          </w:p>
          <w:p w:rsidR="00000000" w:rsidRPr="00D16FB5" w:rsidP="00D16FB5">
            <w:pPr>
              <w:pStyle w:val="ListBullet2"/>
            </w:pPr>
            <w:r w:rsidRPr="00D16FB5">
              <w:t>written or verbal responses to scenarios and case studies</w:t>
            </w:r>
          </w:p>
          <w:p w:rsidR="00000000" w:rsidRPr="00D16FB5" w:rsidP="00D16FB5">
            <w:pPr>
              <w:pStyle w:val="ListBullet2"/>
            </w:pPr>
            <w:r w:rsidRPr="00D16FB5">
              <w:t>provision of workplace examples</w:t>
            </w:r>
          </w:p>
          <w:p w:rsidR="00000000" w:rsidRPr="00D16FB5" w:rsidP="00D16FB5">
            <w:pPr>
              <w:pStyle w:val="ListBullet2"/>
            </w:pPr>
            <w:r w:rsidRPr="00D16FB5">
              <w:t xml:space="preserve">evidence from workplace supervisor reports </w:t>
            </w:r>
          </w:p>
          <w:p w:rsidR="00000000" w:rsidRPr="00D16FB5" w:rsidP="00D16FB5">
            <w:pPr>
              <w:pStyle w:val="ListBullet2"/>
            </w:pPr>
            <w:r w:rsidRPr="00D16FB5">
              <w:t>portfolio of workplace documentation</w:t>
            </w:r>
          </w:p>
          <w:p w:rsidR="00000000" w:rsidP="00D16FB5">
            <w:pPr>
              <w:pStyle w:val="ListBullet"/>
              <w:rPr>
                <w:lang w:val="en-NZ"/>
              </w:rPr>
            </w:pPr>
            <w:r w:rsidRPr="00D16FB5">
              <w:t>Evidence of workplace performance over time must be obtained to inform a judgement of competence</w:t>
            </w:r>
          </w:p>
        </w:tc>
      </w:tr>
      <w:tr w:rsidTr="00236928">
        <w:tblPrEx>
          <w:tblW w:w="9242" w:type="dxa"/>
          <w:tblLayout w:type="fixed"/>
          <w:tblCellMar>
            <w:left w:w="62" w:type="dxa"/>
            <w:right w:w="62" w:type="dxa"/>
          </w:tblCellMar>
          <w:tblLook w:val="0000"/>
        </w:tblPrEx>
        <w:tc>
          <w:tcPr>
            <w:tcW w:w="3783"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rPr>
                <w:rStyle w:val="SpecialBold"/>
              </w:rPr>
              <w:t>Products that could be used as evidence include</w:t>
            </w:r>
            <w:r w:rsidRPr="00D16FB5">
              <w:t>:</w:t>
            </w:r>
          </w:p>
        </w:tc>
        <w:tc>
          <w:tcPr>
            <w:tcW w:w="5459" w:type="dxa"/>
            <w:tcBorders>
              <w:top w:val="nil"/>
              <w:left w:val="nil"/>
              <w:bottom w:val="nil"/>
              <w:right w:val="nil"/>
            </w:tcBorders>
            <w:tcMar>
              <w:top w:w="0" w:type="dxa"/>
              <w:left w:w="62" w:type="dxa"/>
              <w:bottom w:w="0" w:type="dxa"/>
              <w:right w:w="62" w:type="dxa"/>
            </w:tcMar>
          </w:tcPr>
          <w:p w:rsidR="00000000" w:rsidRPr="00D16FB5" w:rsidP="00D16FB5">
            <w:pPr>
              <w:pStyle w:val="ListBullet"/>
            </w:pPr>
            <w:r w:rsidRPr="00D16FB5">
              <w:t>Responses to case studies, scenarios</w:t>
            </w:r>
          </w:p>
          <w:p w:rsidR="00000000" w:rsidRPr="00D16FB5" w:rsidP="00D16FB5">
            <w:pPr>
              <w:pStyle w:val="ListBullet"/>
            </w:pPr>
            <w:r w:rsidRPr="00D16FB5">
              <w:t xml:space="preserve">Completed reports, plans, risk registers, products </w:t>
            </w:r>
          </w:p>
          <w:p w:rsidR="00000000" w:rsidRPr="00D16FB5" w:rsidP="00D16FB5">
            <w:pPr>
              <w:pStyle w:val="ListBullet"/>
            </w:pPr>
            <w:r w:rsidRPr="00D16FB5">
              <w:t>Written directions, emails, memos and other information</w:t>
            </w:r>
          </w:p>
          <w:p w:rsidR="00000000" w:rsidP="00D16FB5">
            <w:pPr>
              <w:pStyle w:val="ListBullet"/>
              <w:rPr>
                <w:lang w:val="en-NZ"/>
              </w:rPr>
            </w:pPr>
            <w:r w:rsidRPr="00D16FB5">
              <w:t>Reports from team leaders, senior managers, users, specialist advisors</w:t>
            </w:r>
          </w:p>
        </w:tc>
      </w:tr>
      <w:tr w:rsidTr="00236928">
        <w:tblPrEx>
          <w:tblW w:w="9242" w:type="dxa"/>
          <w:tblLayout w:type="fixed"/>
          <w:tblCellMar>
            <w:left w:w="62" w:type="dxa"/>
            <w:right w:w="62" w:type="dxa"/>
          </w:tblCellMar>
          <w:tblLook w:val="0000"/>
        </w:tblPrEx>
        <w:tc>
          <w:tcPr>
            <w:tcW w:w="3783"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rPr>
                <w:rStyle w:val="SpecialBold"/>
              </w:rPr>
              <w:t>Processes that could be used as evidence include</w:t>
            </w:r>
            <w:r w:rsidRPr="00D16FB5">
              <w:t>:</w:t>
            </w:r>
          </w:p>
        </w:tc>
        <w:tc>
          <w:tcPr>
            <w:tcW w:w="5459" w:type="dxa"/>
            <w:tcBorders>
              <w:top w:val="nil"/>
              <w:left w:val="nil"/>
              <w:bottom w:val="nil"/>
              <w:right w:val="nil"/>
            </w:tcBorders>
            <w:tcMar>
              <w:top w:w="0" w:type="dxa"/>
              <w:left w:w="62" w:type="dxa"/>
              <w:bottom w:w="0" w:type="dxa"/>
              <w:right w:w="62" w:type="dxa"/>
            </w:tcMar>
          </w:tcPr>
          <w:p w:rsidR="00000000" w:rsidRPr="00D16FB5" w:rsidP="00D16FB5">
            <w:pPr>
              <w:pStyle w:val="ListBullet"/>
            </w:pPr>
            <w:r w:rsidRPr="00D16FB5">
              <w:t>How risk was assessed</w:t>
            </w:r>
          </w:p>
          <w:p w:rsidR="00000000" w:rsidP="00D16FB5">
            <w:pPr>
              <w:pStyle w:val="ListBullet"/>
              <w:rPr>
                <w:lang w:val="en-NZ"/>
              </w:rPr>
            </w:pPr>
            <w:r w:rsidRPr="00D16FB5">
              <w:t>How</w:t>
            </w:r>
            <w:r w:rsidRPr="00D16FB5">
              <w:t xml:space="preserve"> risk was controlled</w:t>
            </w:r>
          </w:p>
        </w:tc>
      </w:tr>
      <w:tr w:rsidTr="00236928">
        <w:tblPrEx>
          <w:tblW w:w="9242" w:type="dxa"/>
          <w:tblLayout w:type="fixed"/>
          <w:tblCellMar>
            <w:left w:w="62" w:type="dxa"/>
            <w:right w:w="62" w:type="dxa"/>
          </w:tblCellMar>
          <w:tblLook w:val="0000"/>
        </w:tblPrEx>
        <w:tc>
          <w:tcPr>
            <w:tcW w:w="3783"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rPr>
                <w:rStyle w:val="SpecialBold"/>
              </w:rPr>
              <w:t>Access and equity considerations</w:t>
            </w:r>
            <w:r w:rsidRPr="00D16FB5">
              <w:t>:</w:t>
            </w:r>
          </w:p>
        </w:tc>
        <w:tc>
          <w:tcPr>
            <w:tcW w:w="5459" w:type="dxa"/>
            <w:tcBorders>
              <w:top w:val="nil"/>
              <w:left w:val="nil"/>
              <w:bottom w:val="nil"/>
              <w:right w:val="nil"/>
            </w:tcBorders>
            <w:tcMar>
              <w:top w:w="0" w:type="dxa"/>
              <w:left w:w="62" w:type="dxa"/>
              <w:bottom w:w="0" w:type="dxa"/>
              <w:right w:w="62" w:type="dxa"/>
            </w:tcMar>
          </w:tcPr>
          <w:p w:rsidR="00000000" w:rsidRPr="00D16FB5" w:rsidP="00D16FB5">
            <w:pPr>
              <w:pStyle w:val="ListBullet"/>
            </w:pPr>
            <w:r w:rsidRPr="00D16FB5">
              <w:t xml:space="preserve">All workers should develop their ability to work in a culturally diverse environment </w:t>
            </w:r>
          </w:p>
          <w:p w:rsidR="00000000" w:rsidRPr="00D16FB5" w:rsidP="00D16FB5">
            <w:pPr>
              <w:pStyle w:val="ListBullet"/>
            </w:pPr>
            <w:r w:rsidRPr="00D16FB5">
              <w:t>In recognition of particular health issues facing Aboriginal and Torres Strait Islander communities, workers shou</w:t>
            </w:r>
            <w:r w:rsidRPr="00D16FB5">
              <w:t>ld be aware of cultural, historical and current issues impacting on health of Aboriginal and Torres Strait Islander people</w:t>
            </w:r>
          </w:p>
          <w:p w:rsidR="00000000" w:rsidRPr="00D16FB5" w:rsidP="00D16FB5">
            <w:pPr>
              <w:pStyle w:val="ListBullet"/>
            </w:pPr>
            <w:r w:rsidRPr="00D16FB5">
              <w:t>Assessors and trainers must take into account relevant access and equity issues, in particular relating to factors impacting on healt</w:t>
            </w:r>
            <w:r w:rsidRPr="00D16FB5">
              <w:t>h of Aboriginal and/or Torres Strait Islander clients and communities</w:t>
            </w:r>
          </w:p>
        </w:tc>
      </w:tr>
    </w:tbl>
    <w:p w:rsidR="00236928" w:rsidP="00D16FB5">
      <w:pPr>
        <w:pStyle w:val="BodyText"/>
      </w:pPr>
    </w:p>
    <w:p w:rsidR="00236928" w:rsidP="00D16FB5">
      <w:pPr>
        <w:pStyle w:val="BodyText"/>
      </w:pPr>
    </w:p>
    <w:p w:rsidR="00000000" w:rsidRPr="00D16FB5" w:rsidP="00D16FB5">
      <w:pPr>
        <w:pStyle w:val="Heading1"/>
      </w:pPr>
      <w:bookmarkStart w:id="11" w:name="O_251508"/>
      <w:bookmarkEnd w:id="11"/>
      <w:r w:rsidRPr="00D16FB5">
        <w:t>Range Statement</w:t>
      </w:r>
    </w:p>
    <w:tbl>
      <w:tblPr>
        <w:tblW w:w="0" w:type="auto"/>
        <w:tblLayout w:type="fixed"/>
        <w:tblCellMar>
          <w:left w:w="62" w:type="dxa"/>
          <w:right w:w="62" w:type="dxa"/>
        </w:tblCellMar>
        <w:tblLook w:val="0000"/>
      </w:tblPr>
      <w:tblGrid>
        <w:gridCol w:w="3521"/>
        <w:gridCol w:w="5001"/>
      </w:tblGrid>
      <w:tr w:rsidTr="0023692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rPr>
                <w:rStyle w:val="SpecialBold"/>
              </w:rPr>
              <w:t>RANGE STATEMENT</w:t>
            </w:r>
          </w:p>
        </w:tc>
      </w:tr>
      <w:tr w:rsidTr="0023692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The range statement relates to the unit of competency as a whole. It allows for different work environments and situations that may affect performance. Bold italicised wording, if used in the performance criteria, is detailed below. Essential operating con</w:t>
            </w:r>
            <w:r w:rsidRPr="00D16FB5">
              <w:t>ditions that may be present with training and assessment (depending on the work situation, needs of the candidate, accessibility of the item, and local industry and regional contexts) may also be included.</w:t>
            </w:r>
          </w:p>
        </w:tc>
      </w:tr>
      <w:tr w:rsidTr="00236928">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Life cycle covers:</w:t>
            </w:r>
          </w:p>
        </w:tc>
        <w:tc>
          <w:tcPr>
            <w:tcW w:w="5001" w:type="dxa"/>
            <w:tcBorders>
              <w:top w:val="nil"/>
              <w:left w:val="nil"/>
              <w:bottom w:val="nil"/>
              <w:right w:val="nil"/>
            </w:tcBorders>
            <w:tcMar>
              <w:top w:w="0" w:type="dxa"/>
              <w:left w:w="62" w:type="dxa"/>
              <w:bottom w:w="0" w:type="dxa"/>
              <w:right w:w="62" w:type="dxa"/>
            </w:tcMar>
          </w:tcPr>
          <w:p w:rsidR="00000000" w:rsidRPr="00D16FB5" w:rsidP="00D16FB5">
            <w:pPr>
              <w:pStyle w:val="BodyText"/>
            </w:pPr>
            <w:r w:rsidRPr="00D16FB5">
              <w:t>all phases in the life of a product or system of work and may include:</w:t>
            </w:r>
          </w:p>
          <w:p w:rsidR="00000000" w:rsidRPr="00D16FB5" w:rsidP="00D16FB5">
            <w:pPr>
              <w:pStyle w:val="ListBullet"/>
            </w:pPr>
            <w:r w:rsidRPr="00D16FB5">
              <w:t>design and development</w:t>
            </w:r>
          </w:p>
          <w:p w:rsidR="00000000" w:rsidRPr="00D16FB5" w:rsidP="00D16FB5">
            <w:pPr>
              <w:pStyle w:val="ListBullet"/>
            </w:pPr>
            <w:r w:rsidRPr="00D16FB5">
              <w:t>manufacture, construction, assembly</w:t>
            </w:r>
          </w:p>
          <w:p w:rsidR="00000000" w:rsidRPr="00D16FB5" w:rsidP="00D16FB5">
            <w:pPr>
              <w:pStyle w:val="ListBullet"/>
            </w:pPr>
            <w:r w:rsidRPr="00D16FB5">
              <w:t>import, supply, distribution</w:t>
            </w:r>
          </w:p>
          <w:p w:rsidR="00000000" w:rsidRPr="00D16FB5" w:rsidP="00D16FB5">
            <w:pPr>
              <w:pStyle w:val="ListBullet"/>
            </w:pPr>
            <w:r w:rsidRPr="00D16FB5">
              <w:t>sale, hire or lease</w:t>
            </w:r>
          </w:p>
          <w:p w:rsidR="00000000" w:rsidRPr="00D16FB5" w:rsidP="00D16FB5">
            <w:pPr>
              <w:pStyle w:val="ListBullet"/>
            </w:pPr>
            <w:r w:rsidRPr="00D16FB5">
              <w:t>storage</w:t>
            </w:r>
          </w:p>
          <w:p w:rsidR="00000000" w:rsidRPr="00D16FB5" w:rsidP="00D16FB5">
            <w:pPr>
              <w:pStyle w:val="ListBullet"/>
            </w:pPr>
            <w:r w:rsidRPr="00D16FB5">
              <w:t>transport</w:t>
            </w:r>
          </w:p>
          <w:p w:rsidR="00000000" w:rsidRPr="00D16FB5" w:rsidP="00D16FB5">
            <w:pPr>
              <w:pStyle w:val="ListBullet"/>
            </w:pPr>
            <w:r w:rsidRPr="00D16FB5">
              <w:t>installation, erection and commissioning</w:t>
            </w:r>
          </w:p>
          <w:p w:rsidR="00000000" w:rsidRPr="00D16FB5" w:rsidP="00D16FB5">
            <w:pPr>
              <w:pStyle w:val="ListBullet"/>
            </w:pPr>
            <w:r w:rsidRPr="00D16FB5">
              <w:t>use, operation, c</w:t>
            </w:r>
            <w:r w:rsidRPr="00D16FB5">
              <w:t>onsumption</w:t>
            </w:r>
          </w:p>
          <w:p w:rsidR="00000000" w:rsidRPr="00D16FB5" w:rsidP="00D16FB5">
            <w:pPr>
              <w:pStyle w:val="ListBullet"/>
            </w:pPr>
            <w:r w:rsidRPr="00D16FB5">
              <w:t>maintenance, servicing, cleaning, adjustment, inspection, repair, modification, refurbishment, renovation</w:t>
            </w:r>
          </w:p>
          <w:p w:rsidR="00000000" w:rsidRPr="00D16FB5" w:rsidP="00D16FB5">
            <w:pPr>
              <w:pStyle w:val="ListBullet"/>
            </w:pPr>
            <w:r w:rsidRPr="00D16FB5">
              <w:t>recycling, resale</w:t>
            </w:r>
          </w:p>
          <w:p w:rsidR="00000000" w:rsidP="00D16FB5">
            <w:pPr>
              <w:pStyle w:val="ListBullet"/>
              <w:rPr>
                <w:lang w:val="en-NZ"/>
              </w:rPr>
            </w:pPr>
            <w:r w:rsidRPr="00D16FB5">
              <w:t>decommissioning, dismantling, demolition, discontinuance, disposal</w:t>
            </w:r>
          </w:p>
        </w:tc>
      </w:tr>
      <w:tr w:rsidTr="00236928">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 xml:space="preserve">Product is: </w:t>
            </w:r>
          </w:p>
        </w:tc>
        <w:tc>
          <w:tcPr>
            <w:tcW w:w="5001" w:type="dxa"/>
            <w:tcBorders>
              <w:top w:val="nil"/>
              <w:left w:val="nil"/>
              <w:bottom w:val="nil"/>
              <w:right w:val="nil"/>
            </w:tcBorders>
            <w:tcMar>
              <w:top w:w="0" w:type="dxa"/>
              <w:left w:w="62" w:type="dxa"/>
              <w:bottom w:w="0" w:type="dxa"/>
              <w:right w:w="62" w:type="dxa"/>
            </w:tcMar>
          </w:tcPr>
          <w:p w:rsidR="00000000" w:rsidRPr="00D16FB5" w:rsidP="00D16FB5">
            <w:pPr>
              <w:pStyle w:val="BodyText"/>
            </w:pPr>
            <w:r w:rsidRPr="00D16FB5">
              <w:t>the output of the work, may be for use i</w:t>
            </w:r>
            <w:r w:rsidRPr="00D16FB5">
              <w:t>nside the organisation or for sale and may include:</w:t>
            </w:r>
          </w:p>
          <w:p w:rsidR="00000000" w:rsidRPr="00D16FB5" w:rsidP="00D16FB5">
            <w:pPr>
              <w:pStyle w:val="ListBullet"/>
            </w:pPr>
            <w:r w:rsidRPr="00D16FB5">
              <w:t>development</w:t>
            </w:r>
          </w:p>
          <w:p w:rsidR="00000000" w:rsidRPr="00D16FB5" w:rsidP="00D16FB5">
            <w:pPr>
              <w:pStyle w:val="ListBullet"/>
            </w:pPr>
            <w:r w:rsidRPr="00D16FB5">
              <w:t>production</w:t>
            </w:r>
          </w:p>
          <w:p w:rsidR="00000000" w:rsidRPr="00D16FB5" w:rsidP="00D16FB5">
            <w:pPr>
              <w:pStyle w:val="ListBullet"/>
            </w:pPr>
            <w:r w:rsidRPr="00D16FB5">
              <w:t xml:space="preserve">modification of physical objects, such as: </w:t>
            </w:r>
          </w:p>
          <w:p w:rsidR="00000000" w:rsidRPr="00D16FB5" w:rsidP="00D16FB5">
            <w:pPr>
              <w:pStyle w:val="ListBullet2"/>
            </w:pPr>
            <w:r w:rsidRPr="00D16FB5">
              <w:t>plant</w:t>
            </w:r>
          </w:p>
          <w:p w:rsidR="00000000" w:rsidRPr="00D16FB5" w:rsidP="00D16FB5">
            <w:pPr>
              <w:pStyle w:val="ListBullet2"/>
            </w:pPr>
            <w:r w:rsidRPr="00D16FB5">
              <w:t>equipment</w:t>
            </w:r>
          </w:p>
          <w:p w:rsidR="00000000" w:rsidRPr="00D16FB5" w:rsidP="00D16FB5">
            <w:pPr>
              <w:pStyle w:val="ListBullet2"/>
            </w:pPr>
            <w:r w:rsidRPr="00D16FB5">
              <w:t>tool</w:t>
            </w:r>
          </w:p>
          <w:p w:rsidR="00000000" w:rsidRPr="00D16FB5" w:rsidP="00D16FB5">
            <w:pPr>
              <w:pStyle w:val="ListBullet2"/>
            </w:pPr>
            <w:r w:rsidRPr="00D16FB5">
              <w:t>fittings</w:t>
            </w:r>
          </w:p>
          <w:p w:rsidR="00000000" w:rsidRPr="00D16FB5" w:rsidP="00D16FB5">
            <w:pPr>
              <w:pStyle w:val="ListBullet2"/>
            </w:pPr>
            <w:r w:rsidRPr="00D16FB5">
              <w:t>fixtures</w:t>
            </w:r>
          </w:p>
          <w:p w:rsidR="00000000" w:rsidP="00D16FB5">
            <w:pPr>
              <w:pStyle w:val="ListBullet2"/>
              <w:rPr>
                <w:lang w:val="en-NZ"/>
              </w:rPr>
            </w:pPr>
            <w:r w:rsidRPr="00D16FB5">
              <w:t>consumables</w:t>
            </w:r>
          </w:p>
        </w:tc>
      </w:tr>
      <w:tr w:rsidTr="00236928">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System of work is:</w:t>
            </w:r>
          </w:p>
        </w:tc>
        <w:tc>
          <w:tcPr>
            <w:tcW w:w="5001" w:type="dxa"/>
            <w:tcBorders>
              <w:top w:val="nil"/>
              <w:left w:val="nil"/>
              <w:bottom w:val="nil"/>
              <w:right w:val="nil"/>
            </w:tcBorders>
            <w:tcMar>
              <w:top w:w="0" w:type="dxa"/>
              <w:left w:w="62" w:type="dxa"/>
              <w:bottom w:w="0" w:type="dxa"/>
              <w:right w:w="62" w:type="dxa"/>
            </w:tcMar>
          </w:tcPr>
          <w:p w:rsidR="00000000" w:rsidRPr="00D16FB5" w:rsidP="00D16FB5">
            <w:pPr>
              <w:pStyle w:val="ListBullet"/>
            </w:pPr>
            <w:r w:rsidRPr="00D16FB5">
              <w:t>work process</w:t>
            </w:r>
          </w:p>
          <w:p w:rsidR="00000000" w:rsidRPr="00D16FB5" w:rsidP="00D16FB5">
            <w:pPr>
              <w:pStyle w:val="ListBullet"/>
            </w:pPr>
            <w:r w:rsidRPr="00D16FB5">
              <w:t xml:space="preserve">work practice or procedure </w:t>
            </w:r>
          </w:p>
          <w:p w:rsidR="00000000" w:rsidRPr="00D16FB5" w:rsidP="00D16FB5">
            <w:pPr>
              <w:pStyle w:val="ListBullet"/>
            </w:pPr>
            <w:r w:rsidRPr="00D16FB5">
              <w:t xml:space="preserve">the </w:t>
            </w:r>
            <w:r w:rsidRPr="00D16FB5">
              <w:t>way work is organised such as:</w:t>
            </w:r>
          </w:p>
          <w:p w:rsidR="00000000" w:rsidRPr="00D16FB5" w:rsidP="00D16FB5">
            <w:pPr>
              <w:pStyle w:val="ListBullet2"/>
            </w:pPr>
            <w:r w:rsidRPr="00D16FB5">
              <w:t>team and supervision structure</w:t>
            </w:r>
          </w:p>
          <w:p w:rsidR="00000000" w:rsidRPr="00D16FB5" w:rsidP="00D16FB5">
            <w:pPr>
              <w:pStyle w:val="ListBullet2"/>
            </w:pPr>
            <w:r w:rsidRPr="00D16FB5">
              <w:t>reporting lines</w:t>
            </w:r>
          </w:p>
          <w:p w:rsidR="00000000" w:rsidRPr="00D16FB5" w:rsidP="00D16FB5">
            <w:pPr>
              <w:pStyle w:val="ListBullet2"/>
            </w:pPr>
            <w:r w:rsidRPr="00D16FB5">
              <w:t>roster</w:t>
            </w:r>
          </w:p>
          <w:p w:rsidR="00000000" w:rsidP="00D16FB5">
            <w:pPr>
              <w:pStyle w:val="ListBullet2"/>
              <w:rPr>
                <w:lang w:val="en-NZ"/>
              </w:rPr>
            </w:pPr>
            <w:r w:rsidRPr="00D16FB5">
              <w:t>geographical location</w:t>
            </w:r>
          </w:p>
        </w:tc>
      </w:tr>
      <w:tr w:rsidTr="00236928">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Map includes:</w:t>
            </w:r>
          </w:p>
        </w:tc>
        <w:tc>
          <w:tcPr>
            <w:tcW w:w="5001" w:type="dxa"/>
            <w:tcBorders>
              <w:top w:val="nil"/>
              <w:left w:val="nil"/>
              <w:bottom w:val="nil"/>
              <w:right w:val="nil"/>
            </w:tcBorders>
            <w:tcMar>
              <w:top w:w="0" w:type="dxa"/>
              <w:left w:w="62" w:type="dxa"/>
              <w:bottom w:w="0" w:type="dxa"/>
              <w:right w:w="62" w:type="dxa"/>
            </w:tcMar>
          </w:tcPr>
          <w:p w:rsidR="00000000" w:rsidRPr="00D16FB5" w:rsidP="00D16FB5">
            <w:pPr>
              <w:pStyle w:val="ListBullet"/>
            </w:pPr>
            <w:r w:rsidRPr="00D16FB5">
              <w:t>people who may use or interface with the product or system of work</w:t>
            </w:r>
          </w:p>
          <w:p w:rsidR="00000000" w:rsidP="00D16FB5">
            <w:pPr>
              <w:pStyle w:val="ListBullet"/>
              <w:rPr>
                <w:lang w:val="en-NZ"/>
              </w:rPr>
            </w:pPr>
            <w:r w:rsidRPr="00D16FB5">
              <w:t>the range of uses of the product or system of work, both intended and unintended</w:t>
            </w:r>
          </w:p>
        </w:tc>
      </w:tr>
      <w:tr w:rsidTr="00236928">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A hazard is:</w:t>
            </w:r>
          </w:p>
        </w:tc>
        <w:tc>
          <w:tcPr>
            <w:tcW w:w="500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a source or situation with the potential for harm in terms of human injury or ill-health, damage to property, the environment, or a combination of these</w:t>
            </w:r>
          </w:p>
        </w:tc>
      </w:tr>
      <w:tr w:rsidTr="00236928">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Specific safety related hazards may include but are not limited to:</w:t>
            </w:r>
          </w:p>
        </w:tc>
        <w:tc>
          <w:tcPr>
            <w:tcW w:w="5001" w:type="dxa"/>
            <w:tcBorders>
              <w:top w:val="nil"/>
              <w:left w:val="nil"/>
              <w:bottom w:val="nil"/>
              <w:right w:val="nil"/>
            </w:tcBorders>
            <w:tcMar>
              <w:top w:w="0" w:type="dxa"/>
              <w:left w:w="62" w:type="dxa"/>
              <w:bottom w:w="0" w:type="dxa"/>
              <w:right w:w="62" w:type="dxa"/>
            </w:tcMar>
          </w:tcPr>
          <w:p w:rsidR="00000000" w:rsidRPr="00D16FB5" w:rsidP="00D16FB5">
            <w:pPr>
              <w:pStyle w:val="ListBullet"/>
            </w:pPr>
            <w:r w:rsidRPr="00D16FB5">
              <w:t>substances e.g. chemicals, starch pulp, steam</w:t>
            </w:r>
          </w:p>
          <w:p w:rsidR="00000000" w:rsidRPr="00D16FB5" w:rsidP="00D16FB5">
            <w:pPr>
              <w:pStyle w:val="ListBullet"/>
            </w:pPr>
            <w:r w:rsidRPr="00D16FB5">
              <w:t>noise</w:t>
            </w:r>
          </w:p>
          <w:p w:rsidR="00000000" w:rsidRPr="00D16FB5" w:rsidP="00D16FB5">
            <w:pPr>
              <w:pStyle w:val="ListBullet"/>
            </w:pPr>
            <w:r w:rsidRPr="00D16FB5">
              <w:t>manual handling</w:t>
            </w:r>
          </w:p>
          <w:p w:rsidR="00000000" w:rsidRPr="00D16FB5" w:rsidP="00D16FB5">
            <w:pPr>
              <w:pStyle w:val="ListBullet"/>
            </w:pPr>
            <w:r w:rsidRPr="00D16FB5">
              <w:t>ergonomics</w:t>
            </w:r>
          </w:p>
          <w:p w:rsidR="00000000" w:rsidRPr="00D16FB5" w:rsidP="00D16FB5">
            <w:pPr>
              <w:pStyle w:val="ListBullet"/>
            </w:pPr>
            <w:r w:rsidRPr="00D16FB5">
              <w:t>underfoot hazards</w:t>
            </w:r>
          </w:p>
          <w:p w:rsidR="00000000" w:rsidRPr="00D16FB5" w:rsidP="00D16FB5">
            <w:pPr>
              <w:pStyle w:val="ListBullet"/>
            </w:pPr>
            <w:r w:rsidRPr="00D16FB5">
              <w:t>slips and trips</w:t>
            </w:r>
          </w:p>
          <w:p w:rsidR="00000000" w:rsidRPr="00D16FB5" w:rsidP="00D16FB5">
            <w:pPr>
              <w:pStyle w:val="ListBullet"/>
            </w:pPr>
            <w:r w:rsidRPr="00D16FB5">
              <w:t>moving parts of machinery</w:t>
            </w:r>
          </w:p>
          <w:p w:rsidR="00000000" w:rsidP="00D16FB5">
            <w:pPr>
              <w:pStyle w:val="ListBullet"/>
              <w:rPr>
                <w:lang w:val="en-NZ"/>
              </w:rPr>
            </w:pPr>
            <w:r w:rsidRPr="00D16FB5">
              <w:t>mobile plant</w:t>
            </w:r>
          </w:p>
        </w:tc>
      </w:tr>
      <w:tr w:rsidTr="00236928">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Other workplace hazards may includ</w:t>
            </w:r>
            <w:r w:rsidRPr="00D16FB5">
              <w:t>e, but are not limited to:</w:t>
            </w:r>
          </w:p>
        </w:tc>
        <w:tc>
          <w:tcPr>
            <w:tcW w:w="5001" w:type="dxa"/>
            <w:tcBorders>
              <w:top w:val="nil"/>
              <w:left w:val="nil"/>
              <w:bottom w:val="nil"/>
              <w:right w:val="nil"/>
            </w:tcBorders>
            <w:tcMar>
              <w:top w:w="0" w:type="dxa"/>
              <w:left w:w="62" w:type="dxa"/>
              <w:bottom w:w="0" w:type="dxa"/>
              <w:right w:w="62" w:type="dxa"/>
            </w:tcMar>
          </w:tcPr>
          <w:p w:rsidR="00000000" w:rsidRPr="00D16FB5" w:rsidP="00D16FB5">
            <w:pPr>
              <w:pStyle w:val="ListBullet"/>
            </w:pPr>
            <w:r w:rsidRPr="00D16FB5">
              <w:t>fatigue</w:t>
            </w:r>
          </w:p>
          <w:p w:rsidR="00000000" w:rsidRPr="00D16FB5" w:rsidP="00D16FB5">
            <w:pPr>
              <w:pStyle w:val="ListBullet"/>
            </w:pPr>
            <w:r w:rsidRPr="00D16FB5">
              <w:t>stress</w:t>
            </w:r>
          </w:p>
          <w:p w:rsidR="00000000" w:rsidRPr="00D16FB5" w:rsidP="00D16FB5">
            <w:pPr>
              <w:pStyle w:val="ListBullet"/>
            </w:pPr>
            <w:r w:rsidRPr="00D16FB5">
              <w:t>bullying</w:t>
            </w:r>
          </w:p>
          <w:p w:rsidR="00000000" w:rsidP="00D16FB5">
            <w:pPr>
              <w:pStyle w:val="ListBullet"/>
              <w:rPr>
                <w:lang w:val="en-NZ"/>
              </w:rPr>
            </w:pPr>
            <w:r w:rsidRPr="00D16FB5">
              <w:t xml:space="preserve">occupational violence </w:t>
            </w:r>
          </w:p>
        </w:tc>
      </w:tr>
      <w:tr w:rsidTr="00236928">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Analysis/risk assessment involves analysing a hazard to:</w:t>
            </w:r>
          </w:p>
        </w:tc>
        <w:tc>
          <w:tcPr>
            <w:tcW w:w="5001" w:type="dxa"/>
            <w:tcBorders>
              <w:top w:val="nil"/>
              <w:left w:val="nil"/>
              <w:bottom w:val="nil"/>
              <w:right w:val="nil"/>
            </w:tcBorders>
            <w:tcMar>
              <w:top w:w="0" w:type="dxa"/>
              <w:left w:w="62" w:type="dxa"/>
              <w:bottom w:w="0" w:type="dxa"/>
              <w:right w:w="62" w:type="dxa"/>
            </w:tcMar>
          </w:tcPr>
          <w:p w:rsidR="00000000" w:rsidRPr="00D16FB5" w:rsidP="00D16FB5">
            <w:pPr>
              <w:pStyle w:val="ListBullet"/>
            </w:pPr>
            <w:r w:rsidRPr="00D16FB5">
              <w:t>identify:</w:t>
            </w:r>
          </w:p>
          <w:p w:rsidR="00000000" w:rsidRPr="00D16FB5" w:rsidP="00D16FB5">
            <w:pPr>
              <w:pStyle w:val="ListBullet2"/>
            </w:pPr>
            <w:r w:rsidRPr="00D16FB5">
              <w:t>factors influencing the risk and the range of potential consequences</w:t>
            </w:r>
          </w:p>
          <w:p w:rsidR="00000000" w:rsidRPr="00D16FB5" w:rsidP="00D16FB5">
            <w:pPr>
              <w:pStyle w:val="ListBullet2"/>
            </w:pPr>
            <w:r w:rsidRPr="00D16FB5">
              <w:t>effectiveness of existing controls</w:t>
            </w:r>
          </w:p>
          <w:p w:rsidR="00000000" w:rsidRPr="00D16FB5" w:rsidP="00D16FB5">
            <w:pPr>
              <w:pStyle w:val="ListBullet2"/>
            </w:pPr>
            <w:r w:rsidRPr="00D16FB5">
              <w:t>likelihood of each consequence considering exposure and hazard level</w:t>
            </w:r>
          </w:p>
          <w:p w:rsidR="00000000" w:rsidP="00D16FB5">
            <w:pPr>
              <w:pStyle w:val="BodyText"/>
              <w:rPr>
                <w:lang w:val="en-NZ"/>
              </w:rPr>
            </w:pPr>
            <w:r w:rsidRPr="00D16FB5">
              <w:t>and, combine these in some way to obtain a level of risk</w:t>
            </w:r>
          </w:p>
        </w:tc>
      </w:tr>
      <w:tr w:rsidTr="00236928">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Risk:</w:t>
            </w:r>
          </w:p>
        </w:tc>
        <w:tc>
          <w:tcPr>
            <w:tcW w:w="500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in relation to any hazard, means the probability and consequences of injury, illness or damage resulting from exposure to a</w:t>
            </w:r>
            <w:r w:rsidRPr="00D16FB5">
              <w:t xml:space="preserve"> hazard</w:t>
            </w:r>
          </w:p>
        </w:tc>
      </w:tr>
      <w:tr w:rsidTr="00236928">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 xml:space="preserve">OHS legislation includes: </w:t>
            </w:r>
          </w:p>
        </w:tc>
        <w:tc>
          <w:tcPr>
            <w:tcW w:w="500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 xml:space="preserve">commonwealth, state and territory OHS Acts and regulations </w:t>
            </w:r>
          </w:p>
        </w:tc>
      </w:tr>
      <w:tr w:rsidTr="00236928">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Standards include:</w:t>
            </w:r>
          </w:p>
        </w:tc>
        <w:tc>
          <w:tcPr>
            <w:tcW w:w="5001" w:type="dxa"/>
            <w:tcBorders>
              <w:top w:val="nil"/>
              <w:left w:val="nil"/>
              <w:bottom w:val="nil"/>
              <w:right w:val="nil"/>
            </w:tcBorders>
            <w:tcMar>
              <w:top w:w="0" w:type="dxa"/>
              <w:left w:w="62" w:type="dxa"/>
              <w:bottom w:w="0" w:type="dxa"/>
              <w:right w:w="62" w:type="dxa"/>
            </w:tcMar>
          </w:tcPr>
          <w:p w:rsidR="00000000" w:rsidRPr="00D16FB5" w:rsidP="00D16FB5">
            <w:pPr>
              <w:pStyle w:val="ListBullet"/>
            </w:pPr>
            <w:r w:rsidRPr="00D16FB5">
              <w:t xml:space="preserve">documents produced by national bodies, OHS regulators or industry bodies, that prescribe preventative action to avert occupational deaths, </w:t>
            </w:r>
            <w:r w:rsidRPr="00D16FB5">
              <w:t>injuries and diseases</w:t>
            </w:r>
          </w:p>
          <w:p w:rsidR="00000000" w:rsidRPr="00D16FB5" w:rsidP="00D16FB5">
            <w:pPr>
              <w:pStyle w:val="ListBullet"/>
            </w:pPr>
            <w:r w:rsidRPr="00D16FB5">
              <w:t xml:space="preserve">Standards are of an advisory nature only, except where a law adopts the standard and thus makes it mandatory </w:t>
            </w:r>
          </w:p>
          <w:p w:rsidR="00000000" w:rsidP="00D16FB5">
            <w:pPr>
              <w:pStyle w:val="ListBullet"/>
              <w:rPr>
                <w:lang w:val="en-NZ"/>
              </w:rPr>
            </w:pPr>
            <w:r w:rsidRPr="00D16FB5">
              <w:t>Standards may be called up as evidence in court or other enforcement action</w:t>
            </w:r>
          </w:p>
        </w:tc>
      </w:tr>
      <w:tr w:rsidTr="00236928">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Codes of practice/compliance codes are:</w:t>
            </w:r>
          </w:p>
        </w:tc>
        <w:tc>
          <w:tcPr>
            <w:tcW w:w="5001" w:type="dxa"/>
            <w:tcBorders>
              <w:top w:val="nil"/>
              <w:left w:val="nil"/>
              <w:bottom w:val="nil"/>
              <w:right w:val="nil"/>
            </w:tcBorders>
            <w:tcMar>
              <w:top w:w="0" w:type="dxa"/>
              <w:left w:w="62" w:type="dxa"/>
              <w:bottom w:w="0" w:type="dxa"/>
              <w:right w:w="62" w:type="dxa"/>
            </w:tcMar>
          </w:tcPr>
          <w:p w:rsidR="00000000" w:rsidRPr="00D16FB5" w:rsidP="00D16FB5">
            <w:pPr>
              <w:pStyle w:val="ListBullet"/>
            </w:pPr>
            <w:r w:rsidRPr="00D16FB5">
              <w:t>documents generally prepared to provide advice to employers and workers, of an acceptable way of achieving standards</w:t>
            </w:r>
          </w:p>
          <w:p w:rsidR="00000000" w:rsidRPr="00D16FB5" w:rsidP="00D16FB5">
            <w:pPr>
              <w:pStyle w:val="ListBullet"/>
            </w:pPr>
            <w:r w:rsidRPr="00D16FB5">
              <w:t xml:space="preserve">may provide information for use by unions, employers, management, health and safety committee members and representatives, safety officers </w:t>
            </w:r>
            <w:r w:rsidRPr="00D16FB5">
              <w:t>and others requiring guidance</w:t>
            </w:r>
          </w:p>
          <w:p w:rsidR="00000000" w:rsidRPr="00D16FB5" w:rsidP="00D16FB5">
            <w:pPr>
              <w:pStyle w:val="BodyText"/>
            </w:pPr>
            <w:r w:rsidRPr="00D16FB5">
              <w:t>Codes of practice/compliance codes may:</w:t>
            </w:r>
          </w:p>
          <w:p w:rsidR="00000000" w:rsidRPr="00D16FB5" w:rsidP="00D16FB5">
            <w:pPr>
              <w:pStyle w:val="ListBullet"/>
            </w:pPr>
            <w:r w:rsidRPr="00D16FB5">
              <w:t>be incorporated into regulations</w:t>
            </w:r>
          </w:p>
          <w:p w:rsidR="00000000" w:rsidRPr="00D16FB5" w:rsidP="00D16FB5">
            <w:pPr>
              <w:pStyle w:val="ListBullet"/>
            </w:pPr>
            <w:r w:rsidRPr="00D16FB5">
              <w:t>not relate to a standard</w:t>
            </w:r>
          </w:p>
          <w:p w:rsidR="00000000" w:rsidP="00D16FB5">
            <w:pPr>
              <w:pStyle w:val="ListBullet"/>
              <w:rPr>
                <w:lang w:val="en-NZ"/>
              </w:rPr>
            </w:pPr>
            <w:r w:rsidRPr="00D16FB5">
              <w:t>be called up as evidence in court or other enforcement action</w:t>
            </w:r>
          </w:p>
        </w:tc>
      </w:tr>
      <w:tr w:rsidTr="00236928">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Guidance material:</w:t>
            </w:r>
          </w:p>
        </w:tc>
        <w:tc>
          <w:tcPr>
            <w:tcW w:w="5001" w:type="dxa"/>
            <w:tcBorders>
              <w:top w:val="nil"/>
              <w:left w:val="nil"/>
              <w:bottom w:val="nil"/>
              <w:right w:val="nil"/>
            </w:tcBorders>
            <w:tcMar>
              <w:top w:w="0" w:type="dxa"/>
              <w:left w:w="62" w:type="dxa"/>
              <w:bottom w:w="0" w:type="dxa"/>
              <w:right w:w="62" w:type="dxa"/>
            </w:tcMar>
          </w:tcPr>
          <w:p w:rsidR="00000000" w:rsidRPr="00D16FB5" w:rsidP="00D16FB5">
            <w:pPr>
              <w:pStyle w:val="ListBullet"/>
            </w:pPr>
            <w:r w:rsidRPr="00D16FB5">
              <w:t>is an advisory technical document, providing</w:t>
            </w:r>
            <w:r w:rsidRPr="00D16FB5">
              <w:t xml:space="preserve"> detailed information for use by unions, employers, management, health and safety committee members and representatives, safety officers and others requiring guidance</w:t>
            </w:r>
          </w:p>
          <w:p w:rsidR="00000000" w:rsidRPr="00D16FB5" w:rsidP="00D16FB5">
            <w:pPr>
              <w:pStyle w:val="ListBullet"/>
            </w:pPr>
            <w:r w:rsidRPr="00D16FB5">
              <w:t>advises on 'what to do' and 'how to do it'</w:t>
            </w:r>
          </w:p>
          <w:p w:rsidR="00000000" w:rsidP="00D16FB5">
            <w:pPr>
              <w:pStyle w:val="ListBullet"/>
              <w:rPr>
                <w:lang w:val="en-NZ"/>
              </w:rPr>
            </w:pPr>
            <w:r w:rsidRPr="00D16FB5">
              <w:t>has no legal standing</w:t>
            </w:r>
          </w:p>
        </w:tc>
      </w:tr>
      <w:tr w:rsidTr="00236928">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Risk controls include:</w:t>
            </w:r>
          </w:p>
        </w:tc>
        <w:tc>
          <w:tcPr>
            <w:tcW w:w="5001" w:type="dxa"/>
            <w:tcBorders>
              <w:top w:val="nil"/>
              <w:left w:val="nil"/>
              <w:bottom w:val="nil"/>
              <w:right w:val="nil"/>
            </w:tcBorders>
            <w:tcMar>
              <w:top w:w="0" w:type="dxa"/>
              <w:left w:w="62" w:type="dxa"/>
              <w:bottom w:w="0" w:type="dxa"/>
              <w:right w:w="62" w:type="dxa"/>
            </w:tcMar>
          </w:tcPr>
          <w:p w:rsidR="00000000" w:rsidRPr="00D16FB5" w:rsidP="00D16FB5">
            <w:pPr>
              <w:pStyle w:val="BodyText"/>
            </w:pPr>
            <w:r w:rsidRPr="00D16FB5">
              <w:t>the devices and methods to:</w:t>
            </w:r>
          </w:p>
          <w:p w:rsidR="00000000" w:rsidRPr="00D16FB5" w:rsidP="00D16FB5">
            <w:pPr>
              <w:pStyle w:val="ListBullet"/>
            </w:pPr>
            <w:r w:rsidRPr="00D16FB5">
              <w:t xml:space="preserve">where practicable, eliminate the hazard </w:t>
            </w:r>
          </w:p>
          <w:p w:rsidR="00000000" w:rsidP="00D16FB5">
            <w:pPr>
              <w:pStyle w:val="ListBullet"/>
              <w:rPr>
                <w:lang w:val="en-NZ"/>
              </w:rPr>
            </w:pPr>
            <w:r w:rsidRPr="00D16FB5">
              <w:t>where this is not practicable, minimise the risk associated with the hazard</w:t>
            </w:r>
          </w:p>
        </w:tc>
      </w:tr>
      <w:tr w:rsidTr="00236928">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Hierarchy of control is:</w:t>
            </w:r>
          </w:p>
        </w:tc>
        <w:tc>
          <w:tcPr>
            <w:tcW w:w="5001" w:type="dxa"/>
            <w:tcBorders>
              <w:top w:val="nil"/>
              <w:left w:val="nil"/>
              <w:bottom w:val="nil"/>
              <w:right w:val="nil"/>
            </w:tcBorders>
            <w:tcMar>
              <w:top w:w="0" w:type="dxa"/>
              <w:left w:w="62" w:type="dxa"/>
              <w:bottom w:w="0" w:type="dxa"/>
              <w:right w:w="62" w:type="dxa"/>
            </w:tcMar>
          </w:tcPr>
          <w:p w:rsidR="00000000" w:rsidRPr="00D16FB5" w:rsidP="00D16FB5">
            <w:pPr>
              <w:pStyle w:val="BodyText"/>
            </w:pPr>
            <w:r w:rsidRPr="00D16FB5">
              <w:t>the preferred order of control measures for OHS risks:</w:t>
            </w:r>
          </w:p>
          <w:p w:rsidR="00000000" w:rsidRPr="00D16FB5" w:rsidP="00D16FB5">
            <w:pPr>
              <w:pStyle w:val="ListBullet"/>
            </w:pPr>
            <w:r w:rsidRPr="00D16FB5">
              <w:t>elimination  controlling the</w:t>
            </w:r>
            <w:r w:rsidRPr="00D16FB5">
              <w:t xml:space="preserve"> hazard at the source</w:t>
            </w:r>
          </w:p>
          <w:p w:rsidR="00000000" w:rsidRPr="00D16FB5" w:rsidP="00D16FB5">
            <w:pPr>
              <w:pStyle w:val="ListBullet"/>
            </w:pPr>
            <w:r w:rsidRPr="00D16FB5">
              <w:t>substitution e.g. replacing one substance or activity at the source</w:t>
            </w:r>
          </w:p>
          <w:p w:rsidR="00000000" w:rsidRPr="00D16FB5" w:rsidP="00D16FB5">
            <w:pPr>
              <w:pStyle w:val="ListBullet"/>
            </w:pPr>
            <w:r w:rsidRPr="00D16FB5">
              <w:t>engineering e.g. installing guards on machinery</w:t>
            </w:r>
          </w:p>
          <w:p w:rsidR="00000000" w:rsidRPr="00D16FB5" w:rsidP="00D16FB5">
            <w:pPr>
              <w:pStyle w:val="ListBullet"/>
            </w:pPr>
            <w:r w:rsidRPr="00D16FB5">
              <w:t>administration  policies and procedures for safe work practices</w:t>
            </w:r>
          </w:p>
          <w:p w:rsidR="00000000" w:rsidP="00D16FB5">
            <w:pPr>
              <w:pStyle w:val="ListBullet"/>
              <w:rPr>
                <w:lang w:val="en-NZ"/>
              </w:rPr>
            </w:pPr>
            <w:r w:rsidRPr="00D16FB5">
              <w:t xml:space="preserve">Personal Protective Equipment (PPE) e.g. respirators, </w:t>
            </w:r>
            <w:r w:rsidRPr="00D16FB5">
              <w:t>ear plugs</w:t>
            </w:r>
          </w:p>
        </w:tc>
      </w:tr>
      <w:tr w:rsidTr="00236928">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High consequence OHS risk includes:</w:t>
            </w:r>
          </w:p>
        </w:tc>
        <w:tc>
          <w:tcPr>
            <w:tcW w:w="500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 xml:space="preserve">high impact events that usually occur rarely such as explosions, fires, building collapses and plant malfunctions, but may result in very serious injury, death or multiple death situations </w:t>
            </w:r>
          </w:p>
        </w:tc>
      </w:tr>
      <w:tr w:rsidTr="00236928">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 xml:space="preserve">Fail-to-safe includes: </w:t>
            </w:r>
          </w:p>
        </w:tc>
        <w:tc>
          <w:tcPr>
            <w:tcW w:w="500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design features of equipment that ensure a failure or defect, or another factor such as loss of power, results in the equipment being left in a safe condition</w:t>
            </w:r>
          </w:p>
        </w:tc>
      </w:tr>
      <w:tr w:rsidTr="00236928">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 xml:space="preserve">Risk register is a document detailing: </w:t>
            </w:r>
          </w:p>
        </w:tc>
        <w:tc>
          <w:tcPr>
            <w:tcW w:w="5001" w:type="dxa"/>
            <w:tcBorders>
              <w:top w:val="nil"/>
              <w:left w:val="nil"/>
              <w:bottom w:val="nil"/>
              <w:right w:val="nil"/>
            </w:tcBorders>
            <w:tcMar>
              <w:top w:w="0" w:type="dxa"/>
              <w:left w:w="62" w:type="dxa"/>
              <w:bottom w:w="0" w:type="dxa"/>
              <w:right w:w="62" w:type="dxa"/>
            </w:tcMar>
          </w:tcPr>
          <w:p w:rsidR="00000000" w:rsidRPr="00D16FB5" w:rsidP="00D16FB5">
            <w:pPr>
              <w:pStyle w:val="ListBullet"/>
            </w:pPr>
            <w:r w:rsidRPr="00D16FB5">
              <w:t>a list of hazards, their locati</w:t>
            </w:r>
            <w:r w:rsidRPr="00D16FB5">
              <w:t>on and people exposed</w:t>
            </w:r>
          </w:p>
          <w:p w:rsidR="00000000" w:rsidRPr="00D16FB5" w:rsidP="00D16FB5">
            <w:pPr>
              <w:pStyle w:val="ListBullet"/>
            </w:pPr>
            <w:r w:rsidRPr="00D16FB5">
              <w:t xml:space="preserve">a range of possible scenarios or circumstances under which these hazards may cause injury or damage </w:t>
            </w:r>
          </w:p>
          <w:p w:rsidR="00000000" w:rsidRPr="00D16FB5" w:rsidP="00D16FB5">
            <w:pPr>
              <w:pStyle w:val="ListBullet"/>
            </w:pPr>
            <w:r w:rsidRPr="00D16FB5">
              <w:t>nature of injury or damage caused</w:t>
            </w:r>
          </w:p>
          <w:p w:rsidR="00000000" w:rsidRPr="00D16FB5" w:rsidP="00D16FB5">
            <w:pPr>
              <w:pStyle w:val="ListBullet"/>
            </w:pPr>
            <w:r w:rsidRPr="00D16FB5">
              <w:t>the results of the risk assessment</w:t>
            </w:r>
          </w:p>
          <w:p w:rsidR="00000000" w:rsidP="00D16FB5">
            <w:pPr>
              <w:pStyle w:val="ListBullet"/>
              <w:rPr>
                <w:lang w:val="en-NZ"/>
              </w:rPr>
            </w:pPr>
            <w:r w:rsidRPr="00D16FB5">
              <w:t>possible control measures and dates for implementation</w:t>
            </w:r>
          </w:p>
        </w:tc>
      </w:tr>
      <w:tr w:rsidTr="00236928">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Residual</w:t>
            </w:r>
            <w:r w:rsidRPr="00D16FB5">
              <w:t xml:space="preserve"> risk is: </w:t>
            </w:r>
          </w:p>
        </w:tc>
        <w:tc>
          <w:tcPr>
            <w:tcW w:w="500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the risk which remains after controls have been implemented</w:t>
            </w:r>
          </w:p>
        </w:tc>
      </w:tr>
      <w:tr w:rsidTr="00236928">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 xml:space="preserve">Expert advice may be sought from: </w:t>
            </w:r>
          </w:p>
        </w:tc>
        <w:tc>
          <w:tcPr>
            <w:tcW w:w="5001" w:type="dxa"/>
            <w:tcBorders>
              <w:top w:val="nil"/>
              <w:left w:val="nil"/>
              <w:bottom w:val="nil"/>
              <w:right w:val="nil"/>
            </w:tcBorders>
            <w:tcMar>
              <w:top w:w="0" w:type="dxa"/>
              <w:left w:w="62" w:type="dxa"/>
              <w:bottom w:w="0" w:type="dxa"/>
              <w:right w:w="62" w:type="dxa"/>
            </w:tcMar>
          </w:tcPr>
          <w:p w:rsidR="00000000" w:rsidRPr="00D16FB5" w:rsidP="00D16FB5">
            <w:pPr>
              <w:pStyle w:val="ListBullet"/>
            </w:pPr>
            <w:r w:rsidRPr="00D16FB5">
              <w:t>persons either internal or external to the organisation including:</w:t>
            </w:r>
          </w:p>
          <w:p w:rsidR="00000000" w:rsidRPr="00D16FB5" w:rsidP="00D16FB5">
            <w:pPr>
              <w:pStyle w:val="ListBullet2"/>
            </w:pPr>
            <w:r w:rsidRPr="00D16FB5">
              <w:t xml:space="preserve">safety professionals </w:t>
            </w:r>
          </w:p>
          <w:p w:rsidR="00000000" w:rsidRPr="00D16FB5" w:rsidP="00D16FB5">
            <w:pPr>
              <w:pStyle w:val="ListBullet2"/>
            </w:pPr>
            <w:r w:rsidRPr="00D16FB5">
              <w:t>ergonomists</w:t>
            </w:r>
          </w:p>
          <w:p w:rsidR="00000000" w:rsidRPr="00D16FB5" w:rsidP="00D16FB5">
            <w:pPr>
              <w:pStyle w:val="ListBullet2"/>
            </w:pPr>
            <w:r w:rsidRPr="00D16FB5">
              <w:t>occupational hygienists</w:t>
            </w:r>
          </w:p>
          <w:p w:rsidR="00000000" w:rsidRPr="00D16FB5" w:rsidP="00D16FB5">
            <w:pPr>
              <w:pStyle w:val="ListBullet2"/>
            </w:pPr>
            <w:r w:rsidRPr="00D16FB5">
              <w:t>audiologists</w:t>
            </w:r>
          </w:p>
          <w:p w:rsidR="00000000" w:rsidRPr="00D16FB5" w:rsidP="00D16FB5">
            <w:pPr>
              <w:pStyle w:val="ListBullet2"/>
            </w:pPr>
            <w:r w:rsidRPr="00D16FB5">
              <w:t xml:space="preserve">safety engineers </w:t>
            </w:r>
          </w:p>
          <w:p w:rsidR="00000000" w:rsidRPr="00D16FB5" w:rsidP="00D16FB5">
            <w:pPr>
              <w:pStyle w:val="ListBullet2"/>
            </w:pPr>
            <w:r w:rsidRPr="00D16FB5">
              <w:t xml:space="preserve">toxicologists </w:t>
            </w:r>
          </w:p>
          <w:p w:rsidR="00000000" w:rsidRPr="00D16FB5" w:rsidP="00D16FB5">
            <w:pPr>
              <w:pStyle w:val="ListBullet2"/>
            </w:pPr>
            <w:r w:rsidRPr="00D16FB5">
              <w:t>occupational health professionals</w:t>
            </w:r>
          </w:p>
          <w:p w:rsidR="00000000" w:rsidRPr="00D16FB5" w:rsidP="00D16FB5">
            <w:pPr>
              <w:pStyle w:val="ListBullet"/>
            </w:pPr>
            <w:r w:rsidRPr="00D16FB5">
              <w:t xml:space="preserve">other persons providing specific technical knowledge or expertise in areas related to OHS including: </w:t>
            </w:r>
          </w:p>
          <w:p w:rsidR="00000000" w:rsidRPr="00D16FB5" w:rsidP="00D16FB5">
            <w:pPr>
              <w:pStyle w:val="ListBullet2"/>
            </w:pPr>
            <w:r w:rsidRPr="00D16FB5">
              <w:t xml:space="preserve">risk managers </w:t>
            </w:r>
          </w:p>
          <w:p w:rsidR="00000000" w:rsidRPr="00D16FB5" w:rsidP="00D16FB5">
            <w:pPr>
              <w:pStyle w:val="ListBullet2"/>
            </w:pPr>
            <w:r w:rsidRPr="00D16FB5">
              <w:t xml:space="preserve">health professionals </w:t>
            </w:r>
          </w:p>
          <w:p w:rsidR="00000000" w:rsidRPr="00D16FB5" w:rsidP="00D16FB5">
            <w:pPr>
              <w:pStyle w:val="ListBullet2"/>
            </w:pPr>
            <w:r w:rsidRPr="00D16FB5">
              <w:t>injury management advisors</w:t>
            </w:r>
          </w:p>
          <w:p w:rsidR="00000000" w:rsidRPr="00D16FB5" w:rsidP="00D16FB5">
            <w:pPr>
              <w:pStyle w:val="ListBullet2"/>
            </w:pPr>
            <w:r w:rsidRPr="00D16FB5">
              <w:t>legal practitioners w</w:t>
            </w:r>
            <w:r w:rsidRPr="00D16FB5">
              <w:t>ith experience in OHS</w:t>
            </w:r>
          </w:p>
          <w:p w:rsidR="00000000" w:rsidRPr="00D16FB5" w:rsidP="00D16FB5">
            <w:pPr>
              <w:pStyle w:val="ListBullet2"/>
            </w:pPr>
            <w:r w:rsidRPr="00D16FB5">
              <w:t>engineers (such as design, acoustic, mechanical, civil)</w:t>
            </w:r>
          </w:p>
          <w:p w:rsidR="00000000" w:rsidRPr="00D16FB5" w:rsidP="00D16FB5">
            <w:pPr>
              <w:pStyle w:val="ListBullet2"/>
            </w:pPr>
            <w:r w:rsidRPr="00D16FB5">
              <w:t>security and emergency response personnel</w:t>
            </w:r>
          </w:p>
          <w:p w:rsidR="00000000" w:rsidRPr="00D16FB5" w:rsidP="00D16FB5">
            <w:pPr>
              <w:pStyle w:val="ListBullet2"/>
            </w:pPr>
            <w:r w:rsidRPr="00D16FB5">
              <w:t>workplace trainers and assessors</w:t>
            </w:r>
          </w:p>
          <w:p w:rsidR="00000000" w:rsidP="00D16FB5">
            <w:pPr>
              <w:pStyle w:val="ListBullet2"/>
              <w:rPr>
                <w:lang w:val="en-NZ"/>
              </w:rPr>
            </w:pPr>
            <w:r w:rsidRPr="00D16FB5">
              <w:t>maintenance and tradespersons</w:t>
            </w:r>
          </w:p>
        </w:tc>
      </w:tr>
      <w:tr w:rsidTr="00236928">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 xml:space="preserve">Sources of OHS information include </w:t>
            </w:r>
          </w:p>
        </w:tc>
        <w:tc>
          <w:tcPr>
            <w:tcW w:w="5001" w:type="dxa"/>
            <w:tcBorders>
              <w:top w:val="nil"/>
              <w:left w:val="nil"/>
              <w:bottom w:val="nil"/>
              <w:right w:val="nil"/>
            </w:tcBorders>
            <w:tcMar>
              <w:top w:w="0" w:type="dxa"/>
              <w:left w:w="62" w:type="dxa"/>
              <w:bottom w:w="0" w:type="dxa"/>
              <w:right w:w="62" w:type="dxa"/>
            </w:tcMar>
          </w:tcPr>
          <w:p w:rsidR="00000000" w:rsidRPr="00D16FB5" w:rsidP="00D16FB5">
            <w:pPr>
              <w:pStyle w:val="BodyText"/>
            </w:pPr>
            <w:r w:rsidRPr="00D16FB5">
              <w:t>persons, organisations and references where knowledge about OHS may be obtained</w:t>
            </w:r>
          </w:p>
          <w:p w:rsidR="00000000" w:rsidRPr="00D16FB5" w:rsidP="00D16FB5">
            <w:pPr>
              <w:pStyle w:val="BodyText"/>
            </w:pPr>
            <w:r w:rsidRPr="00D16FB5">
              <w:t>These sources may be:</w:t>
            </w:r>
          </w:p>
          <w:p w:rsidR="00000000" w:rsidRPr="00D16FB5" w:rsidP="00D16FB5">
            <w:pPr>
              <w:pStyle w:val="ListBullet"/>
            </w:pPr>
            <w:r w:rsidRPr="00D16FB5">
              <w:t>internal, including:</w:t>
            </w:r>
          </w:p>
          <w:p w:rsidR="00000000" w:rsidRPr="00D16FB5" w:rsidP="00D16FB5">
            <w:pPr>
              <w:pStyle w:val="ListBullet2"/>
            </w:pPr>
            <w:r w:rsidRPr="00D16FB5">
              <w:t xml:space="preserve">hazard, incident and investigation reports </w:t>
            </w:r>
          </w:p>
          <w:p w:rsidR="00000000" w:rsidRPr="00D16FB5" w:rsidP="00D16FB5">
            <w:pPr>
              <w:pStyle w:val="ListBullet2"/>
            </w:pPr>
            <w:r w:rsidRPr="00D16FB5">
              <w:t>workplace inspections</w:t>
            </w:r>
          </w:p>
          <w:p w:rsidR="00000000" w:rsidRPr="00D16FB5" w:rsidP="00D16FB5">
            <w:pPr>
              <w:pStyle w:val="ListBullet2"/>
            </w:pPr>
            <w:r w:rsidRPr="00D16FB5">
              <w:t>incident investigations</w:t>
            </w:r>
          </w:p>
          <w:p w:rsidR="00000000" w:rsidRPr="00D16FB5" w:rsidP="00D16FB5">
            <w:pPr>
              <w:pStyle w:val="ListBullet2"/>
            </w:pPr>
            <w:r w:rsidRPr="00D16FB5">
              <w:t>minutes of meetings</w:t>
            </w:r>
          </w:p>
          <w:p w:rsidR="00000000" w:rsidRPr="00D16FB5" w:rsidP="00D16FB5">
            <w:pPr>
              <w:pStyle w:val="ListBullet2"/>
            </w:pPr>
            <w:r w:rsidRPr="00D16FB5">
              <w:t>Job Safety Analysis (JSAs) and Risk Assessments (RAs)</w:t>
            </w:r>
          </w:p>
          <w:p w:rsidR="00000000" w:rsidRPr="00D16FB5" w:rsidP="00D16FB5">
            <w:pPr>
              <w:pStyle w:val="ListBullet2"/>
            </w:pPr>
            <w:r w:rsidRPr="00D16FB5">
              <w:t>organisational data such as insurance records, enforcement notices and actions, workers compensation data, OHS performance data</w:t>
            </w:r>
          </w:p>
          <w:p w:rsidR="00000000" w:rsidRPr="00D16FB5" w:rsidP="00D16FB5">
            <w:pPr>
              <w:pStyle w:val="ListBullet2"/>
            </w:pPr>
            <w:r w:rsidRPr="00D16FB5">
              <w:t>reports and audits</w:t>
            </w:r>
          </w:p>
          <w:p w:rsidR="00000000" w:rsidRPr="00D16FB5" w:rsidP="00D16FB5">
            <w:pPr>
              <w:pStyle w:val="ListBullet2"/>
            </w:pPr>
            <w:r w:rsidRPr="00D16FB5">
              <w:t>material safety data sheets (MSDSs) and registers</w:t>
            </w:r>
          </w:p>
          <w:p w:rsidR="00000000" w:rsidRPr="00D16FB5" w:rsidP="00D16FB5">
            <w:pPr>
              <w:pStyle w:val="ListBullet2"/>
            </w:pPr>
            <w:r w:rsidRPr="00D16FB5">
              <w:t>emplo</w:t>
            </w:r>
            <w:r w:rsidRPr="00D16FB5">
              <w:t xml:space="preserve">yees handbooks </w:t>
            </w:r>
          </w:p>
          <w:p w:rsidR="00000000" w:rsidRPr="00D16FB5" w:rsidP="00D16FB5">
            <w:pPr>
              <w:pStyle w:val="ListBullet2"/>
            </w:pPr>
            <w:r w:rsidRPr="00D16FB5">
              <w:t>employees including questionnaire results</w:t>
            </w:r>
          </w:p>
          <w:p w:rsidR="00000000" w:rsidRPr="00D16FB5" w:rsidP="00D16FB5">
            <w:pPr>
              <w:pStyle w:val="ListBullet2"/>
            </w:pPr>
            <w:r w:rsidRPr="00D16FB5">
              <w:t>OHS advisors</w:t>
            </w:r>
          </w:p>
          <w:p w:rsidR="00000000" w:rsidP="00D16FB5">
            <w:pPr>
              <w:pStyle w:val="ListBullet2"/>
              <w:rPr>
                <w:lang w:val="en-NZ"/>
              </w:rPr>
            </w:pPr>
            <w:r w:rsidRPr="00D16FB5">
              <w:t>manufacturers' manuals and specifications</w:t>
            </w:r>
          </w:p>
        </w:tc>
      </w:tr>
      <w:tr w:rsidTr="00236928">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p>
        </w:tc>
        <w:tc>
          <w:tcPr>
            <w:tcW w:w="5001" w:type="dxa"/>
            <w:tcBorders>
              <w:top w:val="nil"/>
              <w:left w:val="nil"/>
              <w:bottom w:val="nil"/>
              <w:right w:val="nil"/>
            </w:tcBorders>
            <w:tcMar>
              <w:top w:w="0" w:type="dxa"/>
              <w:left w:w="62" w:type="dxa"/>
              <w:bottom w:w="0" w:type="dxa"/>
              <w:right w:w="62" w:type="dxa"/>
            </w:tcMar>
          </w:tcPr>
          <w:p w:rsidR="00000000" w:rsidRPr="00D16FB5" w:rsidP="00D16FB5">
            <w:pPr>
              <w:pStyle w:val="ListBullet"/>
            </w:pPr>
            <w:r w:rsidRPr="00D16FB5">
              <w:t xml:space="preserve">external, including: </w:t>
            </w:r>
          </w:p>
          <w:p w:rsidR="00000000" w:rsidRPr="00D16FB5" w:rsidP="00D16FB5">
            <w:pPr>
              <w:pStyle w:val="ListBullet2"/>
            </w:pPr>
            <w:r w:rsidRPr="00D16FB5">
              <w:t xml:space="preserve">regulatory bodies and OHS Acts regulations, codes and guidance material </w:t>
            </w:r>
          </w:p>
          <w:p w:rsidR="00000000" w:rsidRPr="00D16FB5" w:rsidP="00D16FB5">
            <w:pPr>
              <w:pStyle w:val="ListBullet2"/>
            </w:pPr>
            <w:r w:rsidRPr="00D16FB5">
              <w:t>other relevant legislation</w:t>
            </w:r>
          </w:p>
          <w:p w:rsidR="00000000" w:rsidRPr="00D16FB5" w:rsidP="00D16FB5">
            <w:pPr>
              <w:pStyle w:val="ListBullet2"/>
            </w:pPr>
            <w:r w:rsidRPr="00D16FB5">
              <w:t>Safe Work Australia documents</w:t>
            </w:r>
          </w:p>
          <w:p w:rsidR="00000000" w:rsidRPr="00D16FB5" w:rsidP="00D16FB5">
            <w:pPr>
              <w:pStyle w:val="ListBullet2"/>
            </w:pPr>
            <w:r w:rsidRPr="00D16FB5">
              <w:t xml:space="preserve">databases such as national and state injury data </w:t>
            </w:r>
          </w:p>
          <w:p w:rsidR="00000000" w:rsidRPr="00D16FB5" w:rsidP="00D16FB5">
            <w:pPr>
              <w:pStyle w:val="ListBullet2"/>
            </w:pPr>
            <w:r w:rsidRPr="00D16FB5">
              <w:t>OHS specialists and consultants</w:t>
            </w:r>
          </w:p>
          <w:p w:rsidR="00000000" w:rsidRPr="00D16FB5" w:rsidP="00D16FB5">
            <w:pPr>
              <w:pStyle w:val="ListBullet2"/>
            </w:pPr>
            <w:r w:rsidRPr="00D16FB5">
              <w:t>newspapers and journals, trade/industry publications</w:t>
            </w:r>
          </w:p>
          <w:p w:rsidR="00000000" w:rsidRPr="00D16FB5" w:rsidP="00D16FB5">
            <w:pPr>
              <w:pStyle w:val="ListBullet2"/>
            </w:pPr>
            <w:r w:rsidRPr="00D16FB5">
              <w:t>internet sites</w:t>
            </w:r>
          </w:p>
          <w:p w:rsidR="00000000" w:rsidRPr="00D16FB5" w:rsidP="00D16FB5">
            <w:pPr>
              <w:pStyle w:val="ListBullet2"/>
            </w:pPr>
            <w:r w:rsidRPr="00D16FB5">
              <w:t xml:space="preserve">industry networks and associations including unions and employer groups </w:t>
            </w:r>
          </w:p>
          <w:p w:rsidR="00000000" w:rsidRPr="00D16FB5" w:rsidP="00D16FB5">
            <w:pPr>
              <w:pStyle w:val="ListBullet2"/>
            </w:pPr>
            <w:r w:rsidRPr="00D16FB5">
              <w:t>OHS</w:t>
            </w:r>
            <w:r w:rsidRPr="00D16FB5">
              <w:t xml:space="preserve"> professional bodies</w:t>
            </w:r>
          </w:p>
          <w:p w:rsidR="00000000" w:rsidRPr="00D16FB5" w:rsidP="00D16FB5">
            <w:pPr>
              <w:pStyle w:val="ListBullet2"/>
            </w:pPr>
            <w:r w:rsidRPr="00D16FB5">
              <w:t>specialist advisors</w:t>
            </w:r>
          </w:p>
          <w:p w:rsidR="00000000" w:rsidP="00D16FB5">
            <w:pPr>
              <w:pStyle w:val="ListBullet2"/>
              <w:rPr>
                <w:lang w:val="en-NZ"/>
              </w:rPr>
            </w:pPr>
            <w:r w:rsidRPr="00D16FB5">
              <w:t>research information</w:t>
            </w:r>
          </w:p>
        </w:tc>
      </w:tr>
      <w:tr w:rsidTr="00236928">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Organisational policies and procedures include:</w:t>
            </w:r>
          </w:p>
        </w:tc>
        <w:tc>
          <w:tcPr>
            <w:tcW w:w="5001" w:type="dxa"/>
            <w:tcBorders>
              <w:top w:val="nil"/>
              <w:left w:val="nil"/>
              <w:bottom w:val="nil"/>
              <w:right w:val="nil"/>
            </w:tcBorders>
            <w:tcMar>
              <w:top w:w="0" w:type="dxa"/>
              <w:left w:w="62" w:type="dxa"/>
              <w:bottom w:w="0" w:type="dxa"/>
              <w:right w:w="62" w:type="dxa"/>
            </w:tcMar>
          </w:tcPr>
          <w:p w:rsidR="00000000" w:rsidRPr="00D16FB5" w:rsidP="00D16FB5">
            <w:pPr>
              <w:pStyle w:val="BodyText"/>
            </w:pPr>
            <w:r w:rsidRPr="00D16FB5">
              <w:t>policies and procedures underpinning the management of OHS including:</w:t>
            </w:r>
          </w:p>
          <w:p w:rsidR="00000000" w:rsidRPr="00D16FB5" w:rsidP="00D16FB5">
            <w:pPr>
              <w:pStyle w:val="ListBullet"/>
            </w:pPr>
            <w:r w:rsidRPr="00D16FB5">
              <w:t xml:space="preserve">hazard, incident and injury reporting </w:t>
            </w:r>
          </w:p>
          <w:p w:rsidR="00000000" w:rsidRPr="00D16FB5" w:rsidP="00D16FB5">
            <w:pPr>
              <w:pStyle w:val="ListBullet"/>
            </w:pPr>
            <w:r w:rsidRPr="00D16FB5">
              <w:t>hazard identification, risk assessment and control and monitoring</w:t>
            </w:r>
          </w:p>
          <w:p w:rsidR="00000000" w:rsidRPr="00D16FB5" w:rsidP="00D16FB5">
            <w:pPr>
              <w:pStyle w:val="ListBullet"/>
            </w:pPr>
            <w:r w:rsidRPr="00D16FB5">
              <w:t>consultation and participation</w:t>
            </w:r>
          </w:p>
          <w:p w:rsidR="00000000" w:rsidRPr="00D16FB5" w:rsidP="00D16FB5">
            <w:pPr>
              <w:pStyle w:val="ListBullet"/>
            </w:pPr>
            <w:r w:rsidRPr="00D16FB5">
              <w:t xml:space="preserve">incident investigation </w:t>
            </w:r>
          </w:p>
          <w:p w:rsidR="00000000" w:rsidP="00D16FB5">
            <w:pPr>
              <w:pStyle w:val="ListBullet"/>
              <w:rPr>
                <w:lang w:val="en-NZ"/>
              </w:rPr>
            </w:pPr>
            <w:r w:rsidRPr="00D16FB5">
              <w:t>quality system documentation</w:t>
            </w:r>
          </w:p>
        </w:tc>
      </w:tr>
      <w:tr w:rsidTr="00236928">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 xml:space="preserve">Work procedures include: </w:t>
            </w:r>
          </w:p>
        </w:tc>
        <w:tc>
          <w:tcPr>
            <w:tcW w:w="5001" w:type="dxa"/>
            <w:tcBorders>
              <w:top w:val="nil"/>
              <w:left w:val="nil"/>
              <w:bottom w:val="nil"/>
              <w:right w:val="nil"/>
            </w:tcBorders>
            <w:tcMar>
              <w:top w:w="0" w:type="dxa"/>
              <w:left w:w="62" w:type="dxa"/>
              <w:bottom w:w="0" w:type="dxa"/>
              <w:right w:w="62" w:type="dxa"/>
            </w:tcMar>
          </w:tcPr>
          <w:p w:rsidR="00000000" w:rsidRPr="00D16FB5" w:rsidP="00D16FB5">
            <w:pPr>
              <w:pStyle w:val="ListBullet"/>
            </w:pPr>
            <w:r w:rsidRPr="00D16FB5">
              <w:t>Standard Operating Procedures</w:t>
            </w:r>
          </w:p>
          <w:p w:rsidR="00000000" w:rsidRPr="00D16FB5" w:rsidP="00D16FB5">
            <w:pPr>
              <w:pStyle w:val="ListBullet"/>
            </w:pPr>
            <w:r w:rsidRPr="00D16FB5">
              <w:t>permit to work</w:t>
            </w:r>
          </w:p>
          <w:p w:rsidR="00000000" w:rsidRPr="00D16FB5" w:rsidP="00D16FB5">
            <w:pPr>
              <w:pStyle w:val="ListBullet"/>
            </w:pPr>
            <w:r w:rsidRPr="00D16FB5">
              <w:t>operator or manufacturer manuals</w:t>
            </w:r>
          </w:p>
          <w:p w:rsidR="00000000" w:rsidP="00D16FB5">
            <w:pPr>
              <w:pStyle w:val="ListBullet"/>
              <w:rPr>
                <w:lang w:val="en-NZ"/>
              </w:rPr>
            </w:pPr>
            <w:r w:rsidRPr="00D16FB5">
              <w:t>procedures for selecting, fitting, using and maintaining personal protective equipment</w:t>
            </w:r>
          </w:p>
        </w:tc>
      </w:tr>
      <w:tr w:rsidTr="00236928">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D16FB5">
            <w:pPr>
              <w:pStyle w:val="BodyText"/>
              <w:rPr>
                <w:lang w:val="en-NZ"/>
              </w:rPr>
            </w:pPr>
            <w:r w:rsidRPr="00D16FB5">
              <w:t>OHS records may include:</w:t>
            </w:r>
          </w:p>
        </w:tc>
        <w:tc>
          <w:tcPr>
            <w:tcW w:w="5001" w:type="dxa"/>
            <w:tcBorders>
              <w:top w:val="nil"/>
              <w:left w:val="nil"/>
              <w:bottom w:val="nil"/>
              <w:right w:val="nil"/>
            </w:tcBorders>
            <w:tcMar>
              <w:top w:w="0" w:type="dxa"/>
              <w:left w:w="62" w:type="dxa"/>
              <w:bottom w:w="0" w:type="dxa"/>
              <w:right w:w="62" w:type="dxa"/>
            </w:tcMar>
          </w:tcPr>
          <w:p w:rsidR="00000000" w:rsidRPr="00D16FB5" w:rsidP="00D16FB5">
            <w:pPr>
              <w:pStyle w:val="ListBullet"/>
            </w:pPr>
            <w:r w:rsidRPr="00D16FB5">
              <w:t xml:space="preserve">hazard, incident and investigation reports </w:t>
            </w:r>
          </w:p>
          <w:p w:rsidR="00000000" w:rsidRPr="00D16FB5" w:rsidP="00D16FB5">
            <w:pPr>
              <w:pStyle w:val="ListBullet"/>
            </w:pPr>
            <w:r w:rsidRPr="00D16FB5">
              <w:t>workplace inspection reports</w:t>
            </w:r>
          </w:p>
          <w:p w:rsidR="00000000" w:rsidRPr="00D16FB5" w:rsidP="00D16FB5">
            <w:pPr>
              <w:pStyle w:val="ListBullet"/>
            </w:pPr>
            <w:r w:rsidRPr="00D16FB5">
              <w:t>incident investigation reports</w:t>
            </w:r>
          </w:p>
          <w:p w:rsidR="00000000" w:rsidRPr="00D16FB5" w:rsidP="00D16FB5">
            <w:pPr>
              <w:pStyle w:val="ListBullet"/>
            </w:pPr>
            <w:r w:rsidRPr="00D16FB5">
              <w:t>first aid records</w:t>
            </w:r>
          </w:p>
          <w:p w:rsidR="00000000" w:rsidRPr="00D16FB5" w:rsidP="00D16FB5">
            <w:pPr>
              <w:pStyle w:val="ListBullet"/>
            </w:pPr>
            <w:r w:rsidRPr="00D16FB5">
              <w:t>minutes of meetings</w:t>
            </w:r>
          </w:p>
          <w:p w:rsidR="00000000" w:rsidRPr="00D16FB5" w:rsidP="00D16FB5">
            <w:pPr>
              <w:pStyle w:val="ListBullet"/>
            </w:pPr>
            <w:r w:rsidRPr="00D16FB5">
              <w:t xml:space="preserve">job safety analyses (JSAs) and risk assessments </w:t>
            </w:r>
          </w:p>
          <w:p w:rsidR="00000000" w:rsidRPr="00D16FB5" w:rsidP="00D16FB5">
            <w:pPr>
              <w:pStyle w:val="ListBullet"/>
            </w:pPr>
            <w:r w:rsidRPr="00D16FB5">
              <w:t>material safety data sheets (MSDSs) and registers</w:t>
            </w:r>
          </w:p>
          <w:p w:rsidR="00000000" w:rsidRPr="00D16FB5" w:rsidP="00D16FB5">
            <w:pPr>
              <w:pStyle w:val="ListBullet"/>
            </w:pPr>
            <w:r w:rsidRPr="00D16FB5">
              <w:t xml:space="preserve">employees handbooks </w:t>
            </w:r>
          </w:p>
          <w:p w:rsidR="00000000" w:rsidRPr="00D16FB5" w:rsidP="00D16FB5">
            <w:pPr>
              <w:pStyle w:val="ListBullet"/>
            </w:pPr>
            <w:r w:rsidRPr="00D16FB5">
              <w:t xml:space="preserve">plant and equipment operation records including those relevant to registered plant </w:t>
            </w:r>
          </w:p>
          <w:p w:rsidR="00000000" w:rsidRPr="00D16FB5" w:rsidP="00D16FB5">
            <w:pPr>
              <w:pStyle w:val="ListBullet"/>
            </w:pPr>
            <w:r w:rsidRPr="00D16FB5">
              <w:t>maintenance and testing reports</w:t>
            </w:r>
          </w:p>
          <w:p w:rsidR="00000000" w:rsidRPr="00D16FB5" w:rsidP="00D16FB5">
            <w:pPr>
              <w:pStyle w:val="ListBullet"/>
            </w:pPr>
            <w:r w:rsidRPr="00D16FB5">
              <w:t>training records</w:t>
            </w:r>
          </w:p>
          <w:p w:rsidR="00000000" w:rsidRPr="00D16FB5" w:rsidP="00D16FB5">
            <w:pPr>
              <w:pStyle w:val="ListBullet"/>
            </w:pPr>
            <w:r w:rsidRPr="00D16FB5">
              <w:t>env</w:t>
            </w:r>
            <w:r w:rsidRPr="00D16FB5">
              <w:t>ironmental monitoring records</w:t>
            </w:r>
          </w:p>
          <w:p w:rsidR="00000000" w:rsidRPr="00D16FB5" w:rsidP="00D16FB5">
            <w:pPr>
              <w:pStyle w:val="ListBullet"/>
            </w:pPr>
            <w:r w:rsidRPr="00D16FB5">
              <w:t>health surveillance records</w:t>
            </w:r>
          </w:p>
        </w:tc>
      </w:tr>
    </w:tbl>
    <w:p w:rsidR="00236928" w:rsidP="00D16FB5">
      <w:pPr>
        <w:pStyle w:val="BodyText"/>
      </w:pPr>
    </w:p>
    <w:p w:rsidR="00236928" w:rsidP="00D16FB5">
      <w:pPr>
        <w:pStyle w:val="BodyText"/>
      </w:pPr>
    </w:p>
    <w:p w:rsidR="00000000" w:rsidRPr="00D16FB5" w:rsidP="00D16FB5">
      <w:pPr>
        <w:pStyle w:val="Heading1"/>
      </w:pPr>
      <w:bookmarkStart w:id="12" w:name="O_294734"/>
      <w:bookmarkEnd w:id="12"/>
      <w:r w:rsidRPr="00D16FB5">
        <w:t>Unit Sector(s)</w:t>
      </w:r>
    </w:p>
    <w:p w:rsidR="00000000" w:rsidRPr="00D16FB5" w:rsidP="00D16FB5">
      <w:pPr>
        <w:pStyle w:val="BodyText"/>
      </w:pPr>
      <w:r w:rsidRPr="00D16FB5">
        <w:t>Not Applicable</w:t>
      </w:r>
    </w:p>
    <w:p w:rsidR="00000000" w:rsidRPr="00D16FB5" w:rsidP="00D16FB5"/>
    <w:sectPr w:rsidSect="00D16F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6928" w:rsidP="002369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28" w:rsidP="00D16F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36928" w:rsidP="00D16F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36928" w:rsidP="00D16F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6928" w:rsidP="002369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28" w:rsidP="00D16FB5">
    <w:pPr>
      <w:pStyle w:val="Header"/>
      <w:framePr w:wrap="around"/>
    </w:pPr>
    <w:r>
      <w:fldChar w:fldCharType="begin"/>
    </w:r>
    <w:r>
      <w:instrText xml:space="preserve"> TITLE   \* MERGEFORMAT </w:instrText>
    </w:r>
    <w:r>
      <w:fldChar w:fldCharType="separate"/>
    </w:r>
    <w:r>
      <w:t>FPPOHS410A Identify, assess and control OHS risk in own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6928" w:rsidP="00D16F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60BF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E22A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B0D2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F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6FB5"/>
    <w:pPr>
      <w:spacing w:before="360" w:after="60"/>
      <w:outlineLvl w:val="0"/>
    </w:pPr>
    <w:rPr>
      <w:sz w:val="32"/>
    </w:rPr>
  </w:style>
  <w:style w:type="paragraph" w:styleId="Heading2">
    <w:name w:val="heading 2"/>
    <w:basedOn w:val="HeadingBase"/>
    <w:next w:val="BodyText"/>
    <w:link w:val="Heading2Char"/>
    <w:qFormat/>
    <w:rsid w:val="00D16FB5"/>
    <w:pPr>
      <w:keepLines/>
      <w:spacing w:before="240" w:after="120"/>
      <w:outlineLvl w:val="1"/>
    </w:pPr>
    <w:rPr>
      <w:sz w:val="28"/>
      <w:szCs w:val="40"/>
    </w:rPr>
  </w:style>
  <w:style w:type="paragraph" w:styleId="Heading3">
    <w:name w:val="heading 3"/>
    <w:basedOn w:val="HeadingBase"/>
    <w:next w:val="BodyText"/>
    <w:link w:val="Heading3Char"/>
    <w:qFormat/>
    <w:rsid w:val="00D16FB5"/>
    <w:pPr>
      <w:spacing w:before="180" w:after="120"/>
      <w:outlineLvl w:val="2"/>
    </w:pPr>
    <w:rPr>
      <w:spacing w:val="-10"/>
      <w:kern w:val="32"/>
    </w:rPr>
  </w:style>
  <w:style w:type="paragraph" w:styleId="Heading4">
    <w:name w:val="heading 4"/>
    <w:basedOn w:val="HeadingBase"/>
    <w:next w:val="BodyText"/>
    <w:link w:val="Heading4Char"/>
    <w:qFormat/>
    <w:rsid w:val="00D16FB5"/>
    <w:pPr>
      <w:spacing w:before="160" w:after="120"/>
      <w:outlineLvl w:val="3"/>
    </w:pPr>
    <w:rPr>
      <w:sz w:val="22"/>
    </w:rPr>
  </w:style>
  <w:style w:type="paragraph" w:styleId="Heading5">
    <w:name w:val="heading 5"/>
    <w:basedOn w:val="HeadingBase"/>
    <w:next w:val="Normal"/>
    <w:link w:val="Heading5Char"/>
    <w:qFormat/>
    <w:rsid w:val="00D16FB5"/>
    <w:pPr>
      <w:spacing w:before="80"/>
      <w:outlineLvl w:val="4"/>
    </w:pPr>
    <w:rPr>
      <w:color w:val="918585"/>
      <w:sz w:val="20"/>
    </w:rPr>
  </w:style>
  <w:style w:type="paragraph" w:styleId="Heading6">
    <w:name w:val="heading 6"/>
    <w:basedOn w:val="HeadingBase"/>
    <w:next w:val="Normal"/>
    <w:link w:val="Heading6Char"/>
    <w:qFormat/>
    <w:rsid w:val="00D16FB5"/>
    <w:pPr>
      <w:spacing w:before="60"/>
      <w:outlineLvl w:val="5"/>
    </w:pPr>
    <w:rPr>
      <w:color w:val="918585"/>
      <w:sz w:val="20"/>
    </w:rPr>
  </w:style>
  <w:style w:type="paragraph" w:styleId="Heading7">
    <w:name w:val="heading 7"/>
    <w:basedOn w:val="Normal"/>
    <w:next w:val="Normal"/>
    <w:link w:val="Heading7Char"/>
    <w:qFormat/>
    <w:rsid w:val="00D16FB5"/>
    <w:pPr>
      <w:ind w:left="720"/>
      <w:outlineLvl w:val="6"/>
    </w:pPr>
    <w:rPr>
      <w:i/>
    </w:rPr>
  </w:style>
  <w:style w:type="paragraph" w:styleId="Heading8">
    <w:name w:val="heading 8"/>
    <w:basedOn w:val="Normal"/>
    <w:next w:val="Normal"/>
    <w:link w:val="Heading8Char"/>
    <w:qFormat/>
    <w:rsid w:val="00D16FB5"/>
    <w:pPr>
      <w:ind w:left="720"/>
      <w:outlineLvl w:val="7"/>
    </w:pPr>
    <w:rPr>
      <w:i/>
    </w:rPr>
  </w:style>
  <w:style w:type="paragraph" w:styleId="Heading9">
    <w:name w:val="heading 9"/>
    <w:basedOn w:val="Normal"/>
    <w:next w:val="Normal"/>
    <w:link w:val="Heading9Char"/>
    <w:qFormat/>
    <w:rsid w:val="00D16FB5"/>
    <w:pPr>
      <w:ind w:left="720"/>
      <w:outlineLvl w:val="8"/>
    </w:pPr>
    <w:rPr>
      <w:i/>
    </w:rPr>
  </w:style>
  <w:style w:type="character" w:default="1" w:styleId="DefaultParagraphFont">
    <w:name w:val="Default Paragraph Font"/>
    <w:uiPriority w:val="1"/>
    <w:unhideWhenUsed/>
    <w:rsid w:val="00D16F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FB5"/>
  </w:style>
  <w:style w:type="character" w:customStyle="1" w:styleId="Heading1Char">
    <w:name w:val="Heading 1 Char"/>
    <w:basedOn w:val="DefaultParagraphFont"/>
    <w:link w:val="Heading1"/>
    <w:rsid w:val="00D16FB5"/>
    <w:rPr>
      <w:rFonts w:ascii="Times New Roman" w:eastAsia="Times New Roman" w:hAnsi="Times New Roman" w:cs="Times New Roman"/>
      <w:b/>
      <w:sz w:val="32"/>
      <w:szCs w:val="20"/>
      <w:lang w:eastAsia="en-US"/>
    </w:rPr>
  </w:style>
  <w:style w:type="paragraph" w:styleId="BodyText">
    <w:name w:val="Body Text"/>
    <w:basedOn w:val="Normal"/>
    <w:link w:val="BodyTextChar"/>
    <w:rsid w:val="00D16F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6FB5"/>
    <w:rPr>
      <w:rFonts w:ascii="Times New Roman" w:eastAsia="Times New Roman" w:hAnsi="Times New Roman" w:cs="Times New Roman"/>
      <w:sz w:val="24"/>
      <w:lang w:val="en-US" w:eastAsia="en-US"/>
    </w:rPr>
  </w:style>
  <w:style w:type="paragraph" w:styleId="Footer">
    <w:name w:val="footer"/>
    <w:basedOn w:val="Normal"/>
    <w:link w:val="FooterChar"/>
    <w:rsid w:val="00D16F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FB5"/>
    <w:rPr>
      <w:rFonts w:ascii="Times New Roman" w:eastAsia="Times New Roman" w:hAnsi="Times New Roman" w:cs="Times New Roman"/>
      <w:sz w:val="16"/>
      <w:lang w:val="en-US" w:eastAsia="en-US"/>
    </w:rPr>
  </w:style>
  <w:style w:type="paragraph" w:styleId="List">
    <w:name w:val="List"/>
    <w:basedOn w:val="BodyText"/>
    <w:next w:val="BodyText"/>
    <w:rsid w:val="00D16FB5"/>
    <w:pPr>
      <w:tabs>
        <w:tab w:val="left" w:pos="340"/>
      </w:tabs>
      <w:spacing w:before="60" w:after="60"/>
      <w:ind w:left="340" w:hanging="340"/>
    </w:pPr>
  </w:style>
  <w:style w:type="paragraph" w:styleId="ListBullet">
    <w:name w:val="List Bullet"/>
    <w:basedOn w:val="List"/>
    <w:rsid w:val="00D16FB5"/>
    <w:pPr>
      <w:numPr>
        <w:numId w:val="13"/>
      </w:numPr>
      <w:tabs>
        <w:tab w:val="clear" w:pos="340"/>
      </w:tabs>
      <w:spacing w:before="40" w:after="40"/>
    </w:pPr>
  </w:style>
  <w:style w:type="character" w:customStyle="1" w:styleId="SpecialBold">
    <w:name w:val="Special Bold"/>
    <w:basedOn w:val="DefaultParagraphFont"/>
    <w:rsid w:val="00D16FB5"/>
    <w:rPr>
      <w:b/>
      <w:spacing w:val="0"/>
    </w:rPr>
  </w:style>
  <w:style w:type="paragraph" w:styleId="ListBullet2">
    <w:name w:val="List Bullet 2"/>
    <w:basedOn w:val="List2"/>
    <w:rsid w:val="00D16FB5"/>
    <w:pPr>
      <w:numPr>
        <w:numId w:val="14"/>
      </w:numPr>
      <w:tabs>
        <w:tab w:val="clear" w:pos="680"/>
      </w:tabs>
    </w:pPr>
  </w:style>
  <w:style w:type="paragraph" w:styleId="Header">
    <w:name w:val="header"/>
    <w:basedOn w:val="Normal"/>
    <w:link w:val="HeaderChar"/>
    <w:rsid w:val="00D16F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FB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16FB5"/>
    <w:rPr>
      <w:i/>
    </w:rPr>
  </w:style>
  <w:style w:type="paragraph" w:customStyle="1" w:styleId="SuperHeading">
    <w:name w:val="SuperHeading"/>
    <w:basedOn w:val="Normal"/>
    <w:rsid w:val="00D16FB5"/>
    <w:pPr>
      <w:spacing w:before="240" w:after="120"/>
      <w:outlineLvl w:val="0"/>
    </w:pPr>
    <w:rPr>
      <w:rFonts w:ascii="Times New Roman" w:hAnsi="Times New Roman"/>
      <w:b/>
      <w:sz w:val="28"/>
    </w:rPr>
  </w:style>
  <w:style w:type="paragraph" w:customStyle="1" w:styleId="AllowPageBreak">
    <w:name w:val="AllowPageBreak"/>
    <w:rsid w:val="00D16F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6FB5"/>
    <w:pPr>
      <w:tabs>
        <w:tab w:val="left" w:pos="680"/>
      </w:tabs>
      <w:spacing w:before="60" w:after="60"/>
      <w:ind w:left="680" w:hanging="340"/>
    </w:pPr>
  </w:style>
  <w:style w:type="character" w:customStyle="1" w:styleId="Heading2Char">
    <w:name w:val="Heading 2 Char"/>
    <w:basedOn w:val="DefaultParagraphFont"/>
    <w:link w:val="Heading2"/>
    <w:rsid w:val="00D16F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F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F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F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F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F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6F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6FB5"/>
    <w:rPr>
      <w:rFonts w:ascii="Courier New" w:eastAsia="Times New Roman" w:hAnsi="Courier New" w:cs="Times New Roman"/>
      <w:i/>
      <w:szCs w:val="20"/>
      <w:lang w:val="en-US" w:eastAsia="en-US"/>
    </w:rPr>
  </w:style>
  <w:style w:type="paragraph" w:customStyle="1" w:styleId="HeadingBase">
    <w:name w:val="Heading Base"/>
    <w:rsid w:val="00D16F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FB5"/>
    <w:pPr>
      <w:tabs>
        <w:tab w:val="right" w:leader="dot" w:pos="9072"/>
      </w:tabs>
      <w:ind w:left="567"/>
    </w:pPr>
    <w:rPr>
      <w:szCs w:val="22"/>
    </w:rPr>
  </w:style>
  <w:style w:type="paragraph" w:customStyle="1" w:styleId="TOCBase">
    <w:name w:val="TOC Base"/>
    <w:rsid w:val="00D16F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FB5"/>
    <w:pPr>
      <w:tabs>
        <w:tab w:val="right" w:leader="dot" w:pos="9072"/>
      </w:tabs>
      <w:spacing w:before="40" w:after="40"/>
      <w:ind w:left="284"/>
    </w:pPr>
    <w:rPr>
      <w:rFonts w:ascii="Times New Roman" w:hAnsi="Times New Roman"/>
    </w:rPr>
  </w:style>
  <w:style w:type="paragraph" w:styleId="TOC1">
    <w:name w:val="toc 1"/>
    <w:basedOn w:val="TOCBase"/>
    <w:next w:val="Normal"/>
    <w:rsid w:val="00D16F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6FB5"/>
    <w:pPr>
      <w:spacing w:before="5040"/>
      <w:jc w:val="center"/>
    </w:pPr>
    <w:rPr>
      <w:sz w:val="48"/>
      <w:szCs w:val="72"/>
      <w:lang w:val="en-US"/>
    </w:rPr>
  </w:style>
  <w:style w:type="character" w:customStyle="1" w:styleId="TitleChar">
    <w:name w:val="Title Char"/>
    <w:basedOn w:val="DefaultParagraphFont"/>
    <w:link w:val="Title"/>
    <w:rsid w:val="00D16F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FB5"/>
    <w:pPr>
      <w:tabs>
        <w:tab w:val="left" w:pos="3600"/>
        <w:tab w:val="left" w:pos="3958"/>
      </w:tabs>
    </w:pPr>
  </w:style>
  <w:style w:type="paragraph" w:customStyle="1" w:styleId="Note">
    <w:name w:val="Note"/>
    <w:basedOn w:val="BodyText"/>
    <w:rsid w:val="00D16F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6FB5"/>
    <w:pPr>
      <w:framePr w:wrap="auto" w:hAnchor="text" w:y="6049"/>
    </w:pPr>
    <w:rPr>
      <w:color w:val="000000"/>
      <w:sz w:val="40"/>
    </w:rPr>
  </w:style>
  <w:style w:type="paragraph" w:customStyle="1" w:styleId="TOCTitle">
    <w:name w:val="TOCTitle"/>
    <w:basedOn w:val="Heading1"/>
    <w:rsid w:val="00D16FB5"/>
    <w:pPr>
      <w:spacing w:after="240"/>
      <w:jc w:val="center"/>
      <w:outlineLvl w:val="9"/>
    </w:pPr>
    <w:rPr>
      <w:caps/>
    </w:rPr>
  </w:style>
  <w:style w:type="paragraph" w:customStyle="1" w:styleId="Version">
    <w:name w:val="Version"/>
    <w:rsid w:val="00D16F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6FB5"/>
    <w:pPr>
      <w:keepNext w:val="0"/>
      <w:tabs>
        <w:tab w:val="right" w:pos="4176"/>
      </w:tabs>
      <w:ind w:left="198" w:hanging="198"/>
    </w:pPr>
    <w:rPr>
      <w:rFonts w:ascii="Garamond" w:hAnsi="Garamond"/>
    </w:rPr>
  </w:style>
  <w:style w:type="paragraph" w:styleId="IndexHeading">
    <w:name w:val="index heading"/>
    <w:basedOn w:val="Normal"/>
    <w:next w:val="Index1"/>
    <w:semiHidden/>
    <w:rsid w:val="00D16FB5"/>
    <w:pPr>
      <w:spacing w:before="120" w:after="120"/>
    </w:pPr>
    <w:rPr>
      <w:rFonts w:ascii="Arial" w:hAnsi="Arial"/>
      <w:b/>
      <w:color w:val="918585"/>
      <w:sz w:val="24"/>
    </w:rPr>
  </w:style>
  <w:style w:type="paragraph" w:customStyle="1" w:styleId="Chapter">
    <w:name w:val="Chapter"/>
    <w:basedOn w:val="Normal"/>
    <w:rsid w:val="00D16FB5"/>
    <w:pPr>
      <w:spacing w:before="240"/>
    </w:pPr>
    <w:rPr>
      <w:rFonts w:ascii="Times New Roman" w:hAnsi="Times New Roman"/>
      <w:smallCaps/>
      <w:spacing w:val="80"/>
      <w:sz w:val="28"/>
    </w:rPr>
  </w:style>
  <w:style w:type="paragraph" w:customStyle="1" w:styleId="InChapter">
    <w:name w:val="InChapter"/>
    <w:basedOn w:val="Heading3"/>
    <w:rsid w:val="00D16FB5"/>
    <w:pPr>
      <w:spacing w:after="240"/>
      <w:outlineLvl w:val="9"/>
    </w:pPr>
    <w:rPr>
      <w:noProof/>
    </w:rPr>
  </w:style>
  <w:style w:type="paragraph" w:styleId="Index2">
    <w:name w:val="index 2"/>
    <w:basedOn w:val="Normal"/>
    <w:next w:val="Normal"/>
    <w:semiHidden/>
    <w:rsid w:val="00D16FB5"/>
    <w:pPr>
      <w:tabs>
        <w:tab w:val="right" w:pos="4176"/>
      </w:tabs>
      <w:ind w:left="568" w:hanging="284"/>
    </w:pPr>
    <w:rPr>
      <w:rFonts w:ascii="Garamond" w:hAnsi="Garamond"/>
    </w:rPr>
  </w:style>
  <w:style w:type="paragraph" w:customStyle="1" w:styleId="Byline">
    <w:name w:val="Byline"/>
    <w:rsid w:val="00D16F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FB5"/>
    <w:pPr>
      <w:tabs>
        <w:tab w:val="clear" w:pos="3600"/>
        <w:tab w:val="clear" w:pos="3958"/>
      </w:tabs>
      <w:jc w:val="right"/>
    </w:pPr>
  </w:style>
  <w:style w:type="paragraph" w:styleId="Caption">
    <w:name w:val="caption"/>
    <w:basedOn w:val="BodyText"/>
    <w:next w:val="Normal"/>
    <w:qFormat/>
    <w:rsid w:val="00D16FB5"/>
    <w:pPr>
      <w:framePr w:w="2268" w:hSpace="181" w:vSpace="181" w:wrap="around" w:vAnchor="text" w:hAnchor="page" w:x="1135" w:y="285" w:anchorLock="1"/>
    </w:pPr>
    <w:rPr>
      <w:i/>
    </w:rPr>
  </w:style>
  <w:style w:type="paragraph" w:customStyle="1" w:styleId="MiniTOCTitle">
    <w:name w:val="MiniTOCTitle"/>
    <w:basedOn w:val="Heading4"/>
    <w:rsid w:val="00D16FB5"/>
    <w:pPr>
      <w:spacing w:before="240"/>
      <w:outlineLvl w:val="9"/>
    </w:pPr>
    <w:rPr>
      <w:noProof/>
      <w:sz w:val="24"/>
    </w:rPr>
  </w:style>
  <w:style w:type="paragraph" w:customStyle="1" w:styleId="MiniTOCItem">
    <w:name w:val="MiniTOCItem"/>
    <w:basedOn w:val="ListBullet"/>
    <w:rsid w:val="00D16FB5"/>
    <w:pPr>
      <w:numPr>
        <w:numId w:val="0"/>
      </w:numPr>
      <w:tabs>
        <w:tab w:val="right" w:leader="dot" w:pos="6521"/>
      </w:tabs>
      <w:spacing w:before="0" w:after="0"/>
    </w:pPr>
  </w:style>
  <w:style w:type="paragraph" w:customStyle="1" w:styleId="TOFTitle">
    <w:name w:val="TOFTitle"/>
    <w:basedOn w:val="TOCTitle"/>
    <w:rsid w:val="00D16FB5"/>
  </w:style>
  <w:style w:type="paragraph" w:styleId="TableofFigures">
    <w:name w:val="table of figures"/>
    <w:basedOn w:val="Normal"/>
    <w:next w:val="Normal"/>
    <w:semiHidden/>
    <w:rsid w:val="00D16FB5"/>
    <w:pPr>
      <w:tabs>
        <w:tab w:val="right" w:leader="dot" w:pos="9072"/>
      </w:tabs>
      <w:ind w:left="970" w:hanging="403"/>
    </w:pPr>
    <w:rPr>
      <w:rFonts w:ascii="Times New Roman" w:hAnsi="Times New Roman"/>
      <w:b/>
    </w:rPr>
  </w:style>
  <w:style w:type="paragraph" w:styleId="ListNumber">
    <w:name w:val="List Number"/>
    <w:basedOn w:val="List"/>
    <w:rsid w:val="00D16FB5"/>
    <w:pPr>
      <w:numPr>
        <w:numId w:val="11"/>
      </w:numPr>
    </w:pPr>
  </w:style>
  <w:style w:type="character" w:customStyle="1" w:styleId="WingdingSymbols">
    <w:name w:val="Wingding Symbols"/>
    <w:rsid w:val="00D16FB5"/>
    <w:rPr>
      <w:rFonts w:ascii="Wingdings" w:hAnsi="Wingdings"/>
    </w:rPr>
  </w:style>
  <w:style w:type="paragraph" w:customStyle="1" w:styleId="TableHeading">
    <w:name w:val="Table Heading"/>
    <w:basedOn w:val="HeadingBase"/>
    <w:rsid w:val="00D16FB5"/>
    <w:pPr>
      <w:keepLines/>
      <w:pBdr>
        <w:bottom w:val="single" w:sz="6" w:space="1" w:color="918585"/>
      </w:pBdr>
      <w:spacing w:before="240"/>
    </w:pPr>
  </w:style>
  <w:style w:type="character" w:customStyle="1" w:styleId="HotSpot">
    <w:name w:val="HotSpot"/>
    <w:rsid w:val="00D16FB5"/>
    <w:rPr>
      <w:color w:val="0033CC"/>
      <w:u w:val="none"/>
    </w:rPr>
  </w:style>
  <w:style w:type="paragraph" w:customStyle="1" w:styleId="BodyTextRight">
    <w:name w:val="Body Text Right"/>
    <w:basedOn w:val="BodyText"/>
    <w:rsid w:val="00D16FB5"/>
    <w:pPr>
      <w:spacing w:before="0" w:after="0"/>
      <w:jc w:val="right"/>
    </w:pPr>
  </w:style>
  <w:style w:type="paragraph" w:styleId="Index3">
    <w:name w:val="index 3"/>
    <w:basedOn w:val="ListNumber2"/>
    <w:next w:val="Normal"/>
    <w:semiHidden/>
    <w:rsid w:val="00D16FB5"/>
    <w:pPr>
      <w:numPr>
        <w:numId w:val="0"/>
      </w:numPr>
      <w:tabs>
        <w:tab w:val="right" w:leader="dot" w:pos="4176"/>
      </w:tabs>
    </w:pPr>
  </w:style>
  <w:style w:type="paragraph" w:styleId="ListNumber2">
    <w:name w:val="List Number 2"/>
    <w:basedOn w:val="List2"/>
    <w:rsid w:val="00D16FB5"/>
    <w:pPr>
      <w:numPr>
        <w:numId w:val="10"/>
      </w:numPr>
      <w:tabs>
        <w:tab w:val="clear" w:pos="1060"/>
      </w:tabs>
    </w:pPr>
  </w:style>
  <w:style w:type="paragraph" w:customStyle="1" w:styleId="MarginNote">
    <w:name w:val="Margin Note"/>
    <w:basedOn w:val="BodyText"/>
    <w:rsid w:val="00D16F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F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F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6FB5"/>
    <w:rPr>
      <w:sz w:val="32"/>
    </w:rPr>
  </w:style>
  <w:style w:type="paragraph" w:customStyle="1" w:styleId="HeadingProcedure">
    <w:name w:val="Heading Procedure"/>
    <w:basedOn w:val="HeadingBase"/>
    <w:next w:val="Normal"/>
    <w:rsid w:val="00D16FB5"/>
    <w:pPr>
      <w:tabs>
        <w:tab w:val="left" w:pos="0"/>
      </w:tabs>
      <w:spacing w:before="120" w:after="60"/>
    </w:pPr>
    <w:rPr>
      <w:i/>
      <w:color w:val="918585"/>
      <w:sz w:val="22"/>
    </w:rPr>
  </w:style>
  <w:style w:type="paragraph" w:customStyle="1" w:styleId="TableBodyText">
    <w:name w:val="Table Body Text"/>
    <w:basedOn w:val="BodyText"/>
    <w:rsid w:val="00D16FB5"/>
    <w:pPr>
      <w:spacing w:before="60" w:after="60"/>
    </w:pPr>
  </w:style>
  <w:style w:type="paragraph" w:styleId="ListContinue">
    <w:name w:val="List Continue"/>
    <w:basedOn w:val="List"/>
    <w:rsid w:val="00D16FB5"/>
    <w:pPr>
      <w:ind w:firstLine="0"/>
    </w:pPr>
  </w:style>
  <w:style w:type="paragraph" w:customStyle="1" w:styleId="ListNote">
    <w:name w:val="List Note"/>
    <w:basedOn w:val="List"/>
    <w:rsid w:val="00D16FB5"/>
    <w:pPr>
      <w:pBdr>
        <w:top w:val="single" w:sz="6" w:space="2" w:color="918585"/>
        <w:bottom w:val="single" w:sz="6" w:space="2" w:color="918585"/>
      </w:pBdr>
      <w:tabs>
        <w:tab w:val="left" w:pos="1021"/>
      </w:tabs>
      <w:ind w:firstLine="0"/>
    </w:pPr>
  </w:style>
  <w:style w:type="paragraph" w:customStyle="1" w:styleId="Warning">
    <w:name w:val="Warning"/>
    <w:basedOn w:val="BodyText"/>
    <w:rsid w:val="00D16FB5"/>
    <w:pPr>
      <w:shd w:val="clear" w:color="auto" w:fill="D9D9D9"/>
      <w:tabs>
        <w:tab w:val="left" w:pos="992"/>
      </w:tabs>
      <w:ind w:left="119" w:right="119"/>
    </w:pPr>
    <w:rPr>
      <w:sz w:val="20"/>
    </w:rPr>
  </w:style>
  <w:style w:type="paragraph" w:customStyle="1" w:styleId="MarginIcons">
    <w:name w:val="Margin Icons"/>
    <w:basedOn w:val="BodyText"/>
    <w:rsid w:val="00D16F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FB5"/>
    <w:rPr>
      <w:rFonts w:ascii="Courier New" w:hAnsi="Courier New"/>
    </w:rPr>
  </w:style>
  <w:style w:type="paragraph" w:customStyle="1" w:styleId="NoteBullet">
    <w:name w:val="Note Bullet"/>
    <w:basedOn w:val="Note"/>
    <w:rsid w:val="00D16FB5"/>
    <w:pPr>
      <w:tabs>
        <w:tab w:val="clear" w:pos="680"/>
      </w:tabs>
      <w:spacing w:before="60" w:after="60"/>
    </w:pPr>
  </w:style>
  <w:style w:type="paragraph" w:customStyle="1" w:styleId="SubHeading2">
    <w:name w:val="SubHeading2"/>
    <w:basedOn w:val="HeadingBase"/>
    <w:rsid w:val="00D16FB5"/>
    <w:pPr>
      <w:spacing w:before="240" w:after="60"/>
    </w:pPr>
    <w:rPr>
      <w:sz w:val="20"/>
    </w:rPr>
  </w:style>
  <w:style w:type="paragraph" w:customStyle="1" w:styleId="SubHeading1">
    <w:name w:val="SubHeading1"/>
    <w:basedOn w:val="HeadingBase"/>
    <w:rsid w:val="00D16FB5"/>
    <w:pPr>
      <w:spacing w:before="240" w:after="60"/>
    </w:pPr>
    <w:rPr>
      <w:color w:val="918585"/>
      <w:sz w:val="22"/>
    </w:rPr>
  </w:style>
  <w:style w:type="paragraph" w:customStyle="1" w:styleId="SideHeading">
    <w:name w:val="Side Heading"/>
    <w:basedOn w:val="HeadingBase"/>
    <w:rsid w:val="00D16F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FB5"/>
    <w:pPr>
      <w:numPr>
        <w:numId w:val="12"/>
      </w:numPr>
    </w:pPr>
  </w:style>
  <w:style w:type="paragraph" w:styleId="PlainText">
    <w:name w:val="Plain Text"/>
    <w:basedOn w:val="Normal"/>
    <w:link w:val="PlainTextChar"/>
    <w:rsid w:val="00D16FB5"/>
    <w:rPr>
      <w:sz w:val="20"/>
    </w:rPr>
  </w:style>
  <w:style w:type="character" w:customStyle="1" w:styleId="PlainTextChar">
    <w:name w:val="Plain Text Char"/>
    <w:basedOn w:val="DefaultParagraphFont"/>
    <w:link w:val="PlainText"/>
    <w:rsid w:val="00D16F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6FB5"/>
    <w:rPr>
      <w:b/>
      <w:smallCaps/>
    </w:rPr>
  </w:style>
  <w:style w:type="paragraph" w:customStyle="1" w:styleId="TableListNumber">
    <w:name w:val="Table List Number"/>
    <w:basedOn w:val="ListNumber"/>
    <w:rsid w:val="00D16FB5"/>
    <w:pPr>
      <w:numPr>
        <w:numId w:val="0"/>
      </w:numPr>
    </w:pPr>
  </w:style>
  <w:style w:type="paragraph" w:styleId="TOC4">
    <w:name w:val="toc 4"/>
    <w:basedOn w:val="TOCBase"/>
    <w:next w:val="Normal"/>
    <w:semiHidden/>
    <w:rsid w:val="00D16FB5"/>
    <w:pPr>
      <w:tabs>
        <w:tab w:val="right" w:leader="dot" w:pos="9071"/>
      </w:tabs>
      <w:ind w:left="1701"/>
    </w:pPr>
  </w:style>
  <w:style w:type="paragraph" w:customStyle="1" w:styleId="ListAlpha">
    <w:name w:val="List Alpha"/>
    <w:basedOn w:val="List"/>
    <w:rsid w:val="00D16FB5"/>
    <w:pPr>
      <w:numPr>
        <w:numId w:val="9"/>
      </w:numPr>
    </w:pPr>
  </w:style>
  <w:style w:type="paragraph" w:customStyle="1" w:styleId="ListAlpha2">
    <w:name w:val="List Alpha 2"/>
    <w:basedOn w:val="List2"/>
    <w:rsid w:val="00D16FB5"/>
    <w:pPr>
      <w:numPr>
        <w:numId w:val="8"/>
      </w:numPr>
    </w:pPr>
  </w:style>
  <w:style w:type="paragraph" w:styleId="List3">
    <w:name w:val="List 3"/>
    <w:basedOn w:val="BodyText"/>
    <w:rsid w:val="00D16FB5"/>
    <w:pPr>
      <w:tabs>
        <w:tab w:val="left" w:pos="1021"/>
      </w:tabs>
      <w:spacing w:before="60" w:after="60"/>
      <w:ind w:left="1020" w:hanging="340"/>
    </w:pPr>
  </w:style>
  <w:style w:type="paragraph" w:styleId="List4">
    <w:name w:val="List 4"/>
    <w:basedOn w:val="BodyText"/>
    <w:rsid w:val="00D16FB5"/>
    <w:pPr>
      <w:tabs>
        <w:tab w:val="left" w:pos="1361"/>
      </w:tabs>
      <w:spacing w:before="60" w:after="60"/>
      <w:ind w:left="1361" w:hanging="340"/>
    </w:pPr>
  </w:style>
  <w:style w:type="paragraph" w:styleId="List5">
    <w:name w:val="List 5"/>
    <w:basedOn w:val="BodyText"/>
    <w:rsid w:val="00D16FB5"/>
    <w:pPr>
      <w:tabs>
        <w:tab w:val="left" w:pos="1701"/>
      </w:tabs>
      <w:spacing w:before="60" w:after="60"/>
      <w:ind w:left="1701" w:hanging="340"/>
    </w:pPr>
  </w:style>
  <w:style w:type="paragraph" w:styleId="ListBullet3">
    <w:name w:val="List Bullet 3"/>
    <w:basedOn w:val="List3"/>
    <w:rsid w:val="00D16FB5"/>
    <w:pPr>
      <w:numPr>
        <w:numId w:val="15"/>
      </w:numPr>
      <w:tabs>
        <w:tab w:val="clear" w:pos="1021"/>
      </w:tabs>
      <w:ind w:left="1037" w:hanging="357"/>
    </w:pPr>
  </w:style>
  <w:style w:type="paragraph" w:styleId="ListBullet4">
    <w:name w:val="List Bullet 4"/>
    <w:basedOn w:val="List4"/>
    <w:rsid w:val="00D16FB5"/>
    <w:pPr>
      <w:numPr>
        <w:numId w:val="3"/>
      </w:numPr>
    </w:pPr>
  </w:style>
  <w:style w:type="paragraph" w:styleId="ListBullet5">
    <w:name w:val="List Bullet 5"/>
    <w:basedOn w:val="List5"/>
    <w:rsid w:val="00D16FB5"/>
    <w:pPr>
      <w:numPr>
        <w:numId w:val="4"/>
      </w:numPr>
    </w:pPr>
  </w:style>
  <w:style w:type="paragraph" w:styleId="ListContinue2">
    <w:name w:val="List Continue 2"/>
    <w:basedOn w:val="List2"/>
    <w:rsid w:val="00D16FB5"/>
    <w:pPr>
      <w:ind w:firstLine="0"/>
    </w:pPr>
  </w:style>
  <w:style w:type="paragraph" w:styleId="ListContinue3">
    <w:name w:val="List Continue 3"/>
    <w:basedOn w:val="List3"/>
    <w:rsid w:val="00D16FB5"/>
    <w:pPr>
      <w:ind w:left="1021" w:firstLine="0"/>
    </w:pPr>
  </w:style>
  <w:style w:type="paragraph" w:styleId="ListContinue4">
    <w:name w:val="List Continue 4"/>
    <w:basedOn w:val="List4"/>
    <w:rsid w:val="00D16FB5"/>
    <w:pPr>
      <w:ind w:firstLine="0"/>
    </w:pPr>
  </w:style>
  <w:style w:type="paragraph" w:styleId="ListContinue5">
    <w:name w:val="List Continue 5"/>
    <w:basedOn w:val="List5"/>
    <w:rsid w:val="00D16FB5"/>
    <w:pPr>
      <w:ind w:firstLine="0"/>
    </w:pPr>
  </w:style>
  <w:style w:type="paragraph" w:styleId="ListNumber3">
    <w:name w:val="List Number 3"/>
    <w:basedOn w:val="List3"/>
    <w:rsid w:val="00D16FB5"/>
    <w:pPr>
      <w:numPr>
        <w:numId w:val="5"/>
      </w:numPr>
    </w:pPr>
  </w:style>
  <w:style w:type="paragraph" w:styleId="ListNumber4">
    <w:name w:val="List Number 4"/>
    <w:basedOn w:val="List4"/>
    <w:rsid w:val="00D16FB5"/>
    <w:pPr>
      <w:numPr>
        <w:numId w:val="6"/>
      </w:numPr>
    </w:pPr>
  </w:style>
  <w:style w:type="paragraph" w:styleId="ListNumber5">
    <w:name w:val="List Number 5"/>
    <w:basedOn w:val="List5"/>
    <w:rsid w:val="00D16FB5"/>
    <w:pPr>
      <w:numPr>
        <w:numId w:val="7"/>
      </w:numPr>
    </w:pPr>
  </w:style>
  <w:style w:type="paragraph" w:styleId="BlockText">
    <w:name w:val="Block Text"/>
    <w:basedOn w:val="Normal"/>
    <w:rsid w:val="00D16FB5"/>
    <w:pPr>
      <w:spacing w:after="120"/>
      <w:ind w:left="1440" w:right="1440"/>
    </w:pPr>
  </w:style>
  <w:style w:type="character" w:customStyle="1" w:styleId="Subscript">
    <w:name w:val="Subscript"/>
    <w:basedOn w:val="DefaultParagraphFont"/>
    <w:rsid w:val="00D16FB5"/>
    <w:rPr>
      <w:sz w:val="16"/>
      <w:vertAlign w:val="subscript"/>
    </w:rPr>
  </w:style>
  <w:style w:type="character" w:customStyle="1" w:styleId="Superscript">
    <w:name w:val="Superscript"/>
    <w:basedOn w:val="DefaultParagraphFont"/>
    <w:rsid w:val="00D16FB5"/>
    <w:rPr>
      <w:sz w:val="16"/>
      <w:vertAlign w:val="superscript"/>
    </w:rPr>
  </w:style>
  <w:style w:type="character" w:customStyle="1" w:styleId="Symbols">
    <w:name w:val="Symbols"/>
    <w:basedOn w:val="DefaultParagraphFont"/>
    <w:rsid w:val="00D16FB5"/>
    <w:rPr>
      <w:rFonts w:ascii="Symbol" w:hAnsi="Symbol"/>
    </w:rPr>
  </w:style>
  <w:style w:type="character" w:customStyle="1" w:styleId="MenuOptions">
    <w:name w:val="Menu Options"/>
    <w:basedOn w:val="DefaultParagraphFont"/>
    <w:rsid w:val="00D16FB5"/>
    <w:rPr>
      <w:rFonts w:ascii="Arial Narrow" w:hAnsi="Arial Narrow"/>
      <w:smallCaps/>
    </w:rPr>
  </w:style>
  <w:style w:type="character" w:customStyle="1" w:styleId="Buttons">
    <w:name w:val="Buttons"/>
    <w:basedOn w:val="DefaultParagraphFont"/>
    <w:rsid w:val="00D16FB5"/>
    <w:rPr>
      <w:b/>
    </w:rPr>
  </w:style>
  <w:style w:type="character" w:customStyle="1" w:styleId="Underlined">
    <w:name w:val="Underlined"/>
    <w:basedOn w:val="DefaultParagraphFont"/>
    <w:rsid w:val="00D16FB5"/>
    <w:rPr>
      <w:u w:val="single"/>
    </w:rPr>
  </w:style>
  <w:style w:type="paragraph" w:customStyle="1" w:styleId="TableBodyTextRight">
    <w:name w:val="Table Body Text Right"/>
    <w:basedOn w:val="TableBodyText"/>
    <w:rsid w:val="00D16FB5"/>
    <w:pPr>
      <w:widowControl w:val="0"/>
      <w:autoSpaceDE w:val="0"/>
      <w:autoSpaceDN w:val="0"/>
      <w:adjustRightInd w:val="0"/>
      <w:jc w:val="right"/>
    </w:pPr>
    <w:rPr>
      <w:rFonts w:cs="Arial"/>
      <w:szCs w:val="18"/>
    </w:rPr>
  </w:style>
  <w:style w:type="paragraph" w:customStyle="1" w:styleId="CopyrightText">
    <w:name w:val="Copyright Text"/>
    <w:basedOn w:val="BodyText"/>
    <w:rsid w:val="00D16FB5"/>
    <w:rPr>
      <w:sz w:val="18"/>
    </w:rPr>
  </w:style>
  <w:style w:type="paragraph" w:customStyle="1" w:styleId="BodySmallRight">
    <w:name w:val="Body Small Right"/>
    <w:basedOn w:val="BodyTextRight"/>
    <w:rsid w:val="00D16FB5"/>
    <w:rPr>
      <w:sz w:val="18"/>
      <w:szCs w:val="18"/>
    </w:rPr>
  </w:style>
  <w:style w:type="paragraph" w:customStyle="1" w:styleId="MarginEdition">
    <w:name w:val="Margin Edition"/>
    <w:basedOn w:val="MarginNote"/>
    <w:rsid w:val="00D16FB5"/>
    <w:pPr>
      <w:spacing w:before="0" w:after="0"/>
    </w:pPr>
    <w:rPr>
      <w:rFonts w:ascii="Times New Roman" w:hAnsi="Times New Roman"/>
      <w:color w:val="999999"/>
    </w:rPr>
  </w:style>
  <w:style w:type="paragraph" w:customStyle="1" w:styleId="Spacer">
    <w:name w:val="Spacer"/>
    <w:basedOn w:val="Normal"/>
    <w:rsid w:val="00D16FB5"/>
    <w:rPr>
      <w:sz w:val="2"/>
      <w:szCs w:val="2"/>
    </w:rPr>
  </w:style>
  <w:style w:type="character" w:customStyle="1" w:styleId="Small">
    <w:name w:val="Small"/>
    <w:basedOn w:val="DefaultParagraphFont"/>
    <w:rsid w:val="00D16FB5"/>
    <w:rPr>
      <w:sz w:val="16"/>
    </w:rPr>
  </w:style>
  <w:style w:type="paragraph" w:customStyle="1" w:styleId="WideTable">
    <w:name w:val="Wide Table"/>
    <w:basedOn w:val="Normal"/>
    <w:rsid w:val="00D16FB5"/>
    <w:pPr>
      <w:ind w:left="-1418"/>
    </w:pPr>
    <w:rPr>
      <w:sz w:val="2"/>
      <w:szCs w:val="2"/>
    </w:rPr>
  </w:style>
  <w:style w:type="character" w:styleId="PageNumber">
    <w:name w:val="page number"/>
    <w:basedOn w:val="DefaultParagraphFont"/>
    <w:rsid w:val="00D16FB5"/>
  </w:style>
  <w:style w:type="paragraph" w:styleId="Quote">
    <w:name w:val="Quote"/>
    <w:basedOn w:val="Heading1"/>
    <w:link w:val="QuoteChar"/>
    <w:qFormat/>
    <w:rsid w:val="00D16FB5"/>
    <w:rPr>
      <w:b w:val="0"/>
      <w:sz w:val="72"/>
      <w:szCs w:val="72"/>
      <w:lang w:val="en-NZ"/>
    </w:rPr>
  </w:style>
  <w:style w:type="character" w:customStyle="1" w:styleId="QuoteChar">
    <w:name w:val="Quote Char"/>
    <w:basedOn w:val="DefaultParagraphFont"/>
    <w:link w:val="Quote"/>
    <w:rsid w:val="00D16F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FB5"/>
    <w:pPr>
      <w:pageBreakBefore/>
    </w:pPr>
  </w:style>
  <w:style w:type="paragraph" w:customStyle="1" w:styleId="Border">
    <w:name w:val="Border"/>
    <w:basedOn w:val="Normal"/>
    <w:qFormat/>
    <w:rsid w:val="00D16F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FB5"/>
    <w:rPr>
      <w:b/>
      <w:bCs/>
      <w:i/>
      <w:iCs/>
      <w:color w:val="auto"/>
    </w:rPr>
  </w:style>
  <w:style w:type="paragraph" w:styleId="IntenseQuote">
    <w:name w:val="Intense Quote"/>
    <w:basedOn w:val="Normal"/>
    <w:next w:val="Normal"/>
    <w:link w:val="IntenseQuoteChar"/>
    <w:uiPriority w:val="30"/>
    <w:qFormat/>
    <w:rsid w:val="00D16F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F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6FB5"/>
    <w:rPr>
      <w:smallCaps/>
      <w:color w:val="auto"/>
      <w:u w:val="single"/>
    </w:rPr>
  </w:style>
  <w:style w:type="character" w:styleId="IntenseReference">
    <w:name w:val="Intense Reference"/>
    <w:basedOn w:val="DefaultParagraphFont"/>
    <w:uiPriority w:val="32"/>
    <w:qFormat/>
    <w:rsid w:val="00D16FB5"/>
    <w:rPr>
      <w:b/>
      <w:bCs/>
      <w:smallCaps/>
      <w:color w:val="auto"/>
      <w:spacing w:val="5"/>
      <w:u w:val="single"/>
    </w:rPr>
  </w:style>
  <w:style w:type="paragraph" w:customStyle="1" w:styleId="2ColumnHeading">
    <w:name w:val="2Column Heading"/>
    <w:basedOn w:val="BodyText"/>
    <w:qFormat/>
    <w:rsid w:val="00D16FB5"/>
    <w:pPr>
      <w:spacing w:after="60"/>
      <w:ind w:left="-2268"/>
    </w:pPr>
    <w:rPr>
      <w:b/>
    </w:rPr>
  </w:style>
  <w:style w:type="paragraph" w:customStyle="1" w:styleId="Heading1TOC">
    <w:name w:val="Heading1 TOC"/>
    <w:basedOn w:val="Normal"/>
    <w:qFormat/>
    <w:rsid w:val="00D16FB5"/>
    <w:pPr>
      <w:spacing w:before="240" w:after="120"/>
    </w:pPr>
    <w:rPr>
      <w:rFonts w:ascii="Times New Roman" w:hAnsi="Times New Roman"/>
      <w:b/>
      <w:sz w:val="32"/>
    </w:rPr>
  </w:style>
  <w:style w:type="paragraph" w:customStyle="1" w:styleId="Heading2TOC">
    <w:name w:val="Heading2 TOC"/>
    <w:basedOn w:val="Normal"/>
    <w:qFormat/>
    <w:rsid w:val="00D16FB5"/>
    <w:pPr>
      <w:spacing w:before="240" w:after="60"/>
    </w:pPr>
    <w:rPr>
      <w:rFonts w:ascii="Times New Roman" w:hAnsi="Times New Roman"/>
      <w:b/>
      <w:sz w:val="28"/>
    </w:rPr>
  </w:style>
  <w:style w:type="character" w:customStyle="1" w:styleId="Underline">
    <w:name w:val="Underline"/>
    <w:basedOn w:val="DefaultParagraphFont"/>
    <w:qFormat/>
    <w:rsid w:val="00D16FB5"/>
    <w:rPr>
      <w:u w:val="single"/>
    </w:rPr>
  </w:style>
  <w:style w:type="character" w:customStyle="1" w:styleId="BoldandItalics">
    <w:name w:val="Bold and Italics"/>
    <w:qFormat/>
    <w:rsid w:val="00D16FB5"/>
    <w:rPr>
      <w:b/>
      <w:i/>
      <w:u w:val="none"/>
    </w:rPr>
  </w:style>
  <w:style w:type="paragraph" w:styleId="BalloonText">
    <w:name w:val="Balloon Text"/>
    <w:basedOn w:val="Normal"/>
    <w:link w:val="BalloonTextChar"/>
    <w:rsid w:val="00D16FB5"/>
    <w:rPr>
      <w:rFonts w:ascii="Tahoma" w:hAnsi="Tahoma" w:cs="Tahoma"/>
      <w:sz w:val="16"/>
      <w:szCs w:val="16"/>
    </w:rPr>
  </w:style>
  <w:style w:type="character" w:customStyle="1" w:styleId="BalloonTextChar">
    <w:name w:val="Balloon Text Char"/>
    <w:basedOn w:val="DefaultParagraphFont"/>
    <w:link w:val="BalloonText"/>
    <w:rsid w:val="00D16F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6F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6F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2428</Words>
  <Characters>14775</Characters>
  <Application>Microsoft Office Word</Application>
  <DocSecurity>0</DocSecurity>
  <Lines>529</Lines>
  <Paragraphs>298</Paragraphs>
  <ScaleCrop>false</ScaleCrop>
  <Company>Author-it Software Corporation Ltd.</Company>
  <LinksUpToDate>false</LinksUpToDate>
  <CharactersWithSpaces>17139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FPPOHS410A Identify, assess and control OHS risk in own work</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2012-05-26T16:38:00Z</dcterms:created>
  <dcterms:modified xsi:type="dcterms:W3CDTF">2012-05-26T16:38:00Z</dcterms:modified>
</cp:coreProperties>
</file>