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67C0" w:rsidP="002D67C0">
      <w:pPr>
        <w:pStyle w:val="Title"/>
      </w:pPr>
      <w:r>
        <w:fldChar w:fldCharType="begin"/>
      </w:r>
      <w:r>
        <w:instrText xml:space="preserve"> TITLE   \* MERGEFORMAT </w:instrText>
      </w:r>
      <w:r>
        <w:fldChar w:fldCharType="separate"/>
      </w:r>
      <w:r>
        <w:t>FPPNUM430A Calculate and analyse production and financial performance</w:t>
      </w:r>
      <w:r>
        <w:fldChar w:fldCharType="end"/>
      </w:r>
    </w:p>
    <w:p w:rsidR="002D67C0" w:rsidP="002D67C0">
      <w:pPr>
        <w:pStyle w:val="Version"/>
        <w:sectPr w:rsidSect="002620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20E7" w:rsidP="002620E7">
      <w:pPr>
        <w:pStyle w:val="SuperHeading"/>
      </w:pPr>
      <w:r w:rsidRPr="002620E7">
        <w:t>FPPNUM430A Calculate and analyse production and financial performance</w:t>
      </w:r>
    </w:p>
    <w:p w:rsidR="00000000" w:rsidRPr="002620E7" w:rsidP="002620E7">
      <w:pPr>
        <w:pStyle w:val="Heading1"/>
      </w:pPr>
      <w:bookmarkStart w:id="1" w:name="O_270824"/>
      <w:bookmarkEnd w:id="1"/>
      <w:r w:rsidRPr="002620E7">
        <w:t>Modification History</w:t>
      </w:r>
    </w:p>
    <w:p w:rsidR="00000000" w:rsidRPr="002620E7" w:rsidP="002620E7">
      <w:pPr>
        <w:pStyle w:val="BodyText"/>
      </w:pPr>
      <w:r w:rsidRPr="002620E7">
        <w:t>Not Applicable</w:t>
      </w:r>
    </w:p>
    <w:p w:rsidR="00000000" w:rsidRPr="002620E7" w:rsidP="002620E7">
      <w:pPr>
        <w:pStyle w:val="AllowPageBreak"/>
      </w:pPr>
    </w:p>
    <w:p w:rsidR="00000000" w:rsidRPr="002620E7" w:rsidP="002620E7">
      <w:pPr>
        <w:pStyle w:val="Heading1"/>
      </w:pPr>
      <w:bookmarkStart w:id="2" w:name="O_204720"/>
      <w:bookmarkEnd w:id="2"/>
      <w:r w:rsidRPr="002620E7">
        <w:t>Unit Descriptor</w:t>
      </w:r>
    </w:p>
    <w:tbl>
      <w:tblPr>
        <w:tblW w:w="0" w:type="auto"/>
        <w:tblLayout w:type="fixed"/>
        <w:tblCellMar>
          <w:left w:w="62" w:type="dxa"/>
          <w:right w:w="62" w:type="dxa"/>
        </w:tblCellMar>
        <w:tblLook w:val="0000"/>
      </w:tblPr>
      <w:tblGrid>
        <w:gridCol w:w="2642"/>
        <w:gridCol w:w="5880"/>
      </w:tblGrid>
      <w:tr w:rsidTr="002D67C0">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2620E7">
            <w:pPr>
              <w:pStyle w:val="BodyText"/>
              <w:rPr>
                <w:lang w:val="en-NZ"/>
              </w:rPr>
            </w:pPr>
            <w:r w:rsidRPr="002620E7">
              <w:rPr>
                <w:rStyle w:val="SpecialBold"/>
              </w:rPr>
              <w:t>Unit descriptor</w:t>
            </w:r>
          </w:p>
        </w:tc>
        <w:tc>
          <w:tcPr>
            <w:tcW w:w="5880" w:type="dxa"/>
            <w:tcBorders>
              <w:top w:val="nil"/>
              <w:left w:val="nil"/>
              <w:bottom w:val="nil"/>
              <w:right w:val="nil"/>
            </w:tcBorders>
            <w:tcMar>
              <w:top w:w="0" w:type="dxa"/>
              <w:left w:w="62" w:type="dxa"/>
              <w:bottom w:w="0" w:type="dxa"/>
              <w:right w:w="62" w:type="dxa"/>
            </w:tcMar>
          </w:tcPr>
          <w:p w:rsidR="00000000" w:rsidRPr="002620E7" w:rsidP="002620E7">
            <w:pPr>
              <w:pStyle w:val="BodyText"/>
            </w:pPr>
            <w:r w:rsidRPr="002620E7">
              <w:t>This unit describes the outcomes required to calculate and analyse pr</w:t>
            </w:r>
            <w:r w:rsidRPr="002620E7">
              <w:t>oduction and financial performance in the pulp and paper industry</w:t>
            </w:r>
          </w:p>
          <w:p w:rsidR="00000000" w:rsidRPr="002620E7" w:rsidP="002620E7">
            <w:pPr>
              <w:pStyle w:val="BodyText"/>
            </w:pPr>
            <w:r w:rsidRPr="002620E7">
              <w:t>General legislation, regulatory, licensing and certification requirements applicable to this unit are detailed in the range statement</w:t>
            </w:r>
          </w:p>
        </w:tc>
      </w:tr>
    </w:tbl>
    <w:p w:rsidR="002D67C0" w:rsidP="002620E7">
      <w:pPr>
        <w:pStyle w:val="BodyText"/>
      </w:pPr>
    </w:p>
    <w:p w:rsidR="002D67C0" w:rsidP="002620E7">
      <w:pPr>
        <w:pStyle w:val="BodyText"/>
      </w:pPr>
    </w:p>
    <w:p w:rsidR="00000000" w:rsidRPr="002620E7" w:rsidP="002620E7">
      <w:pPr>
        <w:pStyle w:val="Heading1"/>
      </w:pPr>
      <w:bookmarkStart w:id="3" w:name="O_204722"/>
      <w:bookmarkEnd w:id="3"/>
      <w:r w:rsidRPr="002620E7">
        <w:t>Application of the Unit</w:t>
      </w:r>
    </w:p>
    <w:tbl>
      <w:tblPr>
        <w:tblW w:w="0" w:type="auto"/>
        <w:tblLayout w:type="fixed"/>
        <w:tblCellMar>
          <w:left w:w="62" w:type="dxa"/>
          <w:right w:w="62" w:type="dxa"/>
        </w:tblCellMar>
        <w:tblLook w:val="0000"/>
      </w:tblPr>
      <w:tblGrid>
        <w:gridCol w:w="2705"/>
        <w:gridCol w:w="5817"/>
      </w:tblGrid>
      <w:tr w:rsidTr="002D67C0">
        <w:tblPrEx>
          <w:tblW w:w="0" w:type="auto"/>
          <w:tblLayout w:type="fixed"/>
          <w:tblCellMar>
            <w:left w:w="62" w:type="dxa"/>
            <w:right w:w="62" w:type="dxa"/>
          </w:tblCellMar>
          <w:tblLook w:val="0000"/>
        </w:tblPrEx>
        <w:tc>
          <w:tcPr>
            <w:tcW w:w="2705" w:type="dxa"/>
            <w:tcBorders>
              <w:top w:val="nil"/>
              <w:left w:val="nil"/>
              <w:bottom w:val="nil"/>
              <w:right w:val="nil"/>
            </w:tcBorders>
            <w:tcMar>
              <w:top w:w="0" w:type="dxa"/>
              <w:left w:w="62" w:type="dxa"/>
              <w:bottom w:w="0" w:type="dxa"/>
              <w:right w:w="62" w:type="dxa"/>
            </w:tcMar>
          </w:tcPr>
          <w:p w:rsidR="00000000" w:rsidP="002620E7">
            <w:pPr>
              <w:pStyle w:val="BodyText"/>
              <w:rPr>
                <w:lang w:val="en-NZ"/>
              </w:rPr>
            </w:pPr>
            <w:r w:rsidRPr="002620E7">
              <w:rPr>
                <w:rStyle w:val="SpecialBold"/>
              </w:rPr>
              <w:t>Application of the unit</w:t>
            </w:r>
          </w:p>
        </w:tc>
        <w:tc>
          <w:tcPr>
            <w:tcW w:w="5817" w:type="dxa"/>
            <w:tcBorders>
              <w:top w:val="nil"/>
              <w:left w:val="nil"/>
              <w:bottom w:val="nil"/>
              <w:right w:val="nil"/>
            </w:tcBorders>
            <w:tcMar>
              <w:top w:w="0" w:type="dxa"/>
              <w:left w:w="62" w:type="dxa"/>
              <w:bottom w:w="0" w:type="dxa"/>
              <w:right w:w="62" w:type="dxa"/>
            </w:tcMar>
          </w:tcPr>
          <w:p w:rsidR="00000000" w:rsidRPr="002620E7" w:rsidP="002620E7">
            <w:pPr>
              <w:pStyle w:val="BodyText"/>
            </w:pPr>
            <w:r w:rsidRPr="002620E7">
              <w:t>This unit applies to persons who calculate and analyse production and financial performance in the pulp and paper industry. This work typically involves complex integrated equipment and continuous operations</w:t>
            </w:r>
          </w:p>
          <w:p w:rsidR="00000000" w:rsidRPr="002620E7" w:rsidP="002620E7">
            <w:pPr>
              <w:pStyle w:val="BodyText"/>
            </w:pPr>
            <w:r w:rsidRPr="002620E7">
              <w:t>This unit generally appl</w:t>
            </w:r>
            <w:r w:rsidRPr="002620E7">
              <w:t>ies to those who:</w:t>
            </w:r>
          </w:p>
          <w:p w:rsidR="00000000" w:rsidRPr="002620E7" w:rsidP="002620E7">
            <w:pPr>
              <w:pStyle w:val="ListBullet"/>
            </w:pPr>
            <w:r w:rsidRPr="002620E7">
              <w:t>calculate and compare actual and budget performance</w:t>
            </w:r>
          </w:p>
          <w:p w:rsidR="00000000" w:rsidRPr="002620E7" w:rsidP="002620E7">
            <w:pPr>
              <w:pStyle w:val="ListBullet"/>
            </w:pPr>
            <w:r w:rsidRPr="002620E7">
              <w:t>prepare and analyse data, and</w:t>
            </w:r>
          </w:p>
          <w:p w:rsidR="00000000" w:rsidRPr="002620E7" w:rsidP="002620E7">
            <w:pPr>
              <w:pStyle w:val="ListBullet"/>
            </w:pPr>
            <w:r w:rsidRPr="002620E7">
              <w:t>calculate calibration adjustments</w:t>
            </w:r>
          </w:p>
          <w:p w:rsidR="00000000" w:rsidRPr="002620E7" w:rsidP="002620E7">
            <w:pPr>
              <w:pStyle w:val="BodyText"/>
            </w:pPr>
            <w:r w:rsidRPr="002620E7">
              <w:t>to meet safety, quality and productivity requirements</w:t>
            </w:r>
          </w:p>
        </w:tc>
      </w:tr>
    </w:tbl>
    <w:p w:rsidR="002D67C0" w:rsidP="002620E7">
      <w:pPr>
        <w:pStyle w:val="BodyText"/>
      </w:pPr>
    </w:p>
    <w:p w:rsidR="002D67C0" w:rsidP="002620E7">
      <w:pPr>
        <w:pStyle w:val="BodyText"/>
      </w:pPr>
    </w:p>
    <w:p w:rsidR="00000000" w:rsidRPr="002620E7" w:rsidP="002620E7">
      <w:pPr>
        <w:pStyle w:val="Heading1"/>
      </w:pPr>
      <w:bookmarkStart w:id="4" w:name="O_279084"/>
      <w:bookmarkEnd w:id="4"/>
      <w:r w:rsidRPr="002620E7">
        <w:t>Licensing/Regulatory Information</w:t>
      </w:r>
    </w:p>
    <w:p w:rsidR="00000000" w:rsidRPr="002620E7" w:rsidP="002620E7">
      <w:pPr>
        <w:pStyle w:val="BodyText"/>
      </w:pPr>
      <w:r w:rsidRPr="002620E7">
        <w:t>Refer to Unit Descriptor</w:t>
      </w:r>
    </w:p>
    <w:p w:rsidR="00000000" w:rsidRPr="002620E7" w:rsidP="002620E7">
      <w:pPr>
        <w:pStyle w:val="AllowPageBreak"/>
      </w:pPr>
    </w:p>
    <w:p w:rsidR="00000000" w:rsidRPr="002620E7" w:rsidP="002620E7">
      <w:pPr>
        <w:pStyle w:val="Heading1"/>
      </w:pPr>
      <w:bookmarkStart w:id="5" w:name="O_283882"/>
      <w:bookmarkEnd w:id="5"/>
      <w:r w:rsidRPr="002620E7">
        <w:t>Pre-Requisites</w:t>
      </w:r>
    </w:p>
    <w:p w:rsidR="00000000" w:rsidRPr="002620E7" w:rsidP="002620E7">
      <w:pPr>
        <w:pStyle w:val="BodyText"/>
      </w:pPr>
      <w:r w:rsidRPr="002620E7">
        <w:t>Not Applicable</w:t>
      </w:r>
    </w:p>
    <w:p w:rsidR="00000000" w:rsidRPr="002620E7" w:rsidP="002620E7">
      <w:pPr>
        <w:pStyle w:val="AllowPageBreak"/>
      </w:pPr>
    </w:p>
    <w:p w:rsidR="00000000" w:rsidRPr="002620E7" w:rsidP="002620E7">
      <w:pPr>
        <w:pStyle w:val="Heading1"/>
      </w:pPr>
      <w:bookmarkStart w:id="6" w:name="O_204721"/>
      <w:bookmarkEnd w:id="6"/>
      <w:r w:rsidRPr="002620E7">
        <w:t>Employability Skills Information</w:t>
      </w:r>
    </w:p>
    <w:tbl>
      <w:tblPr>
        <w:tblW w:w="0" w:type="auto"/>
        <w:tblLayout w:type="fixed"/>
        <w:tblCellMar>
          <w:left w:w="62" w:type="dxa"/>
          <w:right w:w="62" w:type="dxa"/>
        </w:tblCellMar>
        <w:tblLook w:val="0000"/>
      </w:tblPr>
      <w:tblGrid>
        <w:gridCol w:w="2743"/>
        <w:gridCol w:w="5779"/>
      </w:tblGrid>
      <w:tr w:rsidTr="002D67C0">
        <w:tblPrEx>
          <w:tblW w:w="0" w:type="auto"/>
          <w:tblLayout w:type="fixed"/>
          <w:tblCellMar>
            <w:left w:w="62" w:type="dxa"/>
            <w:right w:w="62" w:type="dxa"/>
          </w:tblCellMar>
          <w:tblLook w:val="0000"/>
        </w:tblPrEx>
        <w:trPr>
          <w:tblHeader/>
        </w:trPr>
        <w:tc>
          <w:tcPr>
            <w:tcW w:w="2743" w:type="dxa"/>
            <w:tcBorders>
              <w:top w:val="nil"/>
              <w:left w:val="nil"/>
              <w:bottom w:val="nil"/>
              <w:right w:val="nil"/>
            </w:tcBorders>
            <w:tcMar>
              <w:top w:w="0" w:type="dxa"/>
              <w:left w:w="62" w:type="dxa"/>
              <w:bottom w:w="0" w:type="dxa"/>
              <w:right w:w="62" w:type="dxa"/>
            </w:tcMar>
          </w:tcPr>
          <w:p w:rsidR="00000000" w:rsidP="002620E7">
            <w:pPr>
              <w:pStyle w:val="BodyText"/>
              <w:rPr>
                <w:lang w:val="en-NZ"/>
              </w:rPr>
            </w:pPr>
            <w:r w:rsidRPr="002620E7">
              <w:rPr>
                <w:rStyle w:val="SpecialBold"/>
              </w:rPr>
              <w:t>Employability skills</w:t>
            </w:r>
          </w:p>
        </w:tc>
        <w:tc>
          <w:tcPr>
            <w:tcW w:w="5779" w:type="dxa"/>
            <w:tcBorders>
              <w:top w:val="nil"/>
              <w:left w:val="nil"/>
              <w:bottom w:val="nil"/>
              <w:right w:val="nil"/>
            </w:tcBorders>
            <w:tcMar>
              <w:top w:w="0" w:type="dxa"/>
              <w:left w:w="62" w:type="dxa"/>
              <w:bottom w:w="0" w:type="dxa"/>
              <w:right w:w="62" w:type="dxa"/>
            </w:tcMar>
          </w:tcPr>
          <w:p w:rsidR="00000000" w:rsidRPr="002620E7" w:rsidP="002620E7">
            <w:pPr>
              <w:pStyle w:val="BodyText"/>
            </w:pPr>
            <w:r w:rsidRPr="002620E7">
              <w:t>This unit contains employability skills</w:t>
            </w:r>
          </w:p>
        </w:tc>
      </w:tr>
    </w:tbl>
    <w:p w:rsidR="002D67C0" w:rsidP="002620E7">
      <w:pPr>
        <w:pStyle w:val="BodyText"/>
      </w:pPr>
    </w:p>
    <w:p w:rsidR="002D67C0" w:rsidP="002620E7">
      <w:pPr>
        <w:pStyle w:val="BodyText"/>
      </w:pPr>
    </w:p>
    <w:p w:rsidR="00000000" w:rsidRPr="002620E7" w:rsidP="002620E7">
      <w:pPr>
        <w:pStyle w:val="Heading1"/>
      </w:pPr>
      <w:bookmarkStart w:id="7" w:name="O_288870"/>
      <w:bookmarkEnd w:id="7"/>
      <w:r w:rsidRPr="002620E7">
        <w:t>Elements and Performance Criteria Pre-Content</w:t>
      </w:r>
    </w:p>
    <w:tbl>
      <w:tblPr>
        <w:tblW w:w="0" w:type="auto"/>
        <w:tblLayout w:type="fixed"/>
        <w:tblCellMar>
          <w:left w:w="62" w:type="dxa"/>
          <w:right w:w="62" w:type="dxa"/>
        </w:tblCellMar>
        <w:tblLook w:val="0000"/>
      </w:tblPr>
      <w:tblGrid>
        <w:gridCol w:w="2562"/>
        <w:gridCol w:w="5960"/>
      </w:tblGrid>
      <w:tr w:rsidTr="002D67C0">
        <w:tblPrEx>
          <w:tblW w:w="0" w:type="auto"/>
          <w:tblLayout w:type="fixed"/>
          <w:tblCellMar>
            <w:left w:w="62" w:type="dxa"/>
            <w:right w:w="62" w:type="dxa"/>
          </w:tblCellMar>
          <w:tblLook w:val="0000"/>
        </w:tblPrEx>
        <w:tc>
          <w:tcPr>
            <w:tcW w:w="2562" w:type="dxa"/>
            <w:tcBorders>
              <w:top w:val="nil"/>
              <w:left w:val="nil"/>
              <w:bottom w:val="nil"/>
              <w:right w:val="nil"/>
            </w:tcBorders>
            <w:tcMar>
              <w:top w:w="0" w:type="dxa"/>
              <w:left w:w="62" w:type="dxa"/>
              <w:bottom w:w="0" w:type="dxa"/>
              <w:right w:w="62" w:type="dxa"/>
            </w:tcMar>
          </w:tcPr>
          <w:p w:rsidR="00000000" w:rsidP="002620E7">
            <w:pPr>
              <w:pStyle w:val="BodyText"/>
              <w:rPr>
                <w:lang w:val="en-NZ"/>
              </w:rPr>
            </w:pPr>
            <w:r w:rsidRPr="002620E7">
              <w:t>Elements describe the essential outcomes of a unit of competency.</w:t>
            </w:r>
          </w:p>
        </w:tc>
        <w:tc>
          <w:tcPr>
            <w:tcW w:w="5960" w:type="dxa"/>
            <w:tcBorders>
              <w:top w:val="nil"/>
              <w:left w:val="nil"/>
              <w:bottom w:val="nil"/>
              <w:right w:val="nil"/>
            </w:tcBorders>
            <w:tcMar>
              <w:top w:w="0" w:type="dxa"/>
              <w:left w:w="62" w:type="dxa"/>
              <w:bottom w:w="0" w:type="dxa"/>
              <w:right w:w="62" w:type="dxa"/>
            </w:tcMar>
          </w:tcPr>
          <w:p w:rsidR="00000000" w:rsidRPr="002620E7" w:rsidP="002620E7">
            <w:pPr>
              <w:pStyle w:val="BodyText"/>
            </w:pPr>
            <w:r w:rsidRPr="002620E7">
              <w:t>Performance criteria describe the performance needed to demonstrate achievement of the element. Where bold italicised text is used, further info</w:t>
            </w:r>
            <w:r w:rsidRPr="002620E7">
              <w:t>rmation is detailed in the required skills and knowledge section and the range statement. Assessment of performance is to be consistent with the evidence guide.</w:t>
            </w:r>
          </w:p>
        </w:tc>
      </w:tr>
    </w:tbl>
    <w:p w:rsidR="00000000" w:rsidRPr="002620E7" w:rsidP="002620E7">
      <w:pPr>
        <w:pStyle w:val="BodyText"/>
      </w:pPr>
    </w:p>
    <w:p w:rsidR="00000000" w:rsidRPr="002620E7" w:rsidP="002620E7">
      <w:pPr>
        <w:pStyle w:val="AllowPageBreak"/>
      </w:pPr>
    </w:p>
    <w:p w:rsidR="00000000" w:rsidRPr="002620E7" w:rsidP="002620E7">
      <w:pPr>
        <w:pStyle w:val="Heading1"/>
      </w:pPr>
      <w:bookmarkStart w:id="8" w:name="O_235537"/>
      <w:bookmarkEnd w:id="8"/>
      <w:r w:rsidRPr="002620E7">
        <w:t>Elements and Performance Criteria</w:t>
      </w:r>
    </w:p>
    <w:tbl>
      <w:tblPr>
        <w:tblW w:w="0" w:type="auto"/>
        <w:tblLayout w:type="fixed"/>
        <w:tblCellMar>
          <w:left w:w="62" w:type="dxa"/>
          <w:right w:w="62" w:type="dxa"/>
        </w:tblCellMar>
        <w:tblLook w:val="0000"/>
      </w:tblPr>
      <w:tblGrid>
        <w:gridCol w:w="2562"/>
        <w:gridCol w:w="5960"/>
      </w:tblGrid>
      <w:tr w:rsidTr="002D67C0">
        <w:tblPrEx>
          <w:tblW w:w="0" w:type="auto"/>
          <w:tblLayout w:type="fixed"/>
          <w:tblCellMar>
            <w:left w:w="62" w:type="dxa"/>
            <w:right w:w="62" w:type="dxa"/>
          </w:tblCellMar>
          <w:tblLook w:val="0000"/>
        </w:tblPrEx>
        <w:trPr>
          <w:tblHeader/>
        </w:trPr>
        <w:tc>
          <w:tcPr>
            <w:tcW w:w="2562" w:type="dxa"/>
            <w:tcBorders>
              <w:top w:val="nil"/>
              <w:left w:val="nil"/>
              <w:bottom w:val="nil"/>
              <w:right w:val="nil"/>
            </w:tcBorders>
            <w:tcMar>
              <w:top w:w="0" w:type="dxa"/>
              <w:left w:w="62" w:type="dxa"/>
              <w:bottom w:w="0" w:type="dxa"/>
              <w:right w:w="62" w:type="dxa"/>
            </w:tcMar>
          </w:tcPr>
          <w:p w:rsidR="00000000" w:rsidRPr="002620E7" w:rsidP="002620E7">
            <w:pPr>
              <w:pStyle w:val="BodyText"/>
            </w:pPr>
            <w:r w:rsidRPr="002620E7">
              <w:rPr>
                <w:rStyle w:val="SpecialBold"/>
              </w:rPr>
              <w:t>ELEMENT</w:t>
            </w:r>
          </w:p>
        </w:tc>
        <w:tc>
          <w:tcPr>
            <w:tcW w:w="5960" w:type="dxa"/>
            <w:tcBorders>
              <w:top w:val="nil"/>
              <w:left w:val="nil"/>
              <w:bottom w:val="nil"/>
              <w:right w:val="nil"/>
            </w:tcBorders>
            <w:tcMar>
              <w:top w:w="0" w:type="dxa"/>
              <w:left w:w="62" w:type="dxa"/>
              <w:bottom w:w="0" w:type="dxa"/>
              <w:right w:w="62" w:type="dxa"/>
            </w:tcMar>
          </w:tcPr>
          <w:p w:rsidR="00000000" w:rsidP="002620E7">
            <w:pPr>
              <w:pStyle w:val="BodyText"/>
              <w:rPr>
                <w:lang w:val="en-NZ"/>
              </w:rPr>
            </w:pPr>
            <w:r w:rsidRPr="002620E7">
              <w:rPr>
                <w:rStyle w:val="SpecialBold"/>
              </w:rPr>
              <w:t>PERFORMANCE CRITERIA</w:t>
            </w:r>
          </w:p>
        </w:tc>
      </w:tr>
      <w:tr w:rsidTr="002D67C0">
        <w:tblPrEx>
          <w:tblW w:w="0" w:type="auto"/>
          <w:tblLayout w:type="fixed"/>
          <w:tblCellMar>
            <w:left w:w="62" w:type="dxa"/>
            <w:right w:w="62" w:type="dxa"/>
          </w:tblCellMar>
          <w:tblLook w:val="0000"/>
        </w:tblPrEx>
        <w:tc>
          <w:tcPr>
            <w:tcW w:w="2562" w:type="dxa"/>
            <w:tcBorders>
              <w:top w:val="nil"/>
              <w:left w:val="nil"/>
              <w:bottom w:val="nil"/>
              <w:right w:val="nil"/>
            </w:tcBorders>
            <w:tcMar>
              <w:top w:w="0" w:type="dxa"/>
              <w:left w:w="62" w:type="dxa"/>
              <w:bottom w:w="0" w:type="dxa"/>
              <w:right w:w="62" w:type="dxa"/>
            </w:tcMar>
          </w:tcPr>
          <w:p w:rsidR="00000000" w:rsidP="002620E7">
            <w:pPr>
              <w:pStyle w:val="List"/>
              <w:rPr>
                <w:lang w:val="en-NZ"/>
              </w:rPr>
            </w:pPr>
            <w:r w:rsidRPr="002620E7">
              <w:t>1.</w:t>
            </w:r>
            <w:r w:rsidRPr="002620E7">
              <w:tab/>
            </w:r>
            <w:r w:rsidRPr="002620E7">
              <w:t>Calculate and compare actual and budget performance</w:t>
            </w:r>
          </w:p>
        </w:tc>
        <w:tc>
          <w:tcPr>
            <w:tcW w:w="5960" w:type="dxa"/>
            <w:tcBorders>
              <w:top w:val="nil"/>
              <w:left w:val="nil"/>
              <w:bottom w:val="nil"/>
              <w:right w:val="nil"/>
            </w:tcBorders>
            <w:tcMar>
              <w:top w:w="0" w:type="dxa"/>
              <w:left w:w="62" w:type="dxa"/>
              <w:bottom w:w="0" w:type="dxa"/>
              <w:right w:w="62" w:type="dxa"/>
            </w:tcMar>
          </w:tcPr>
          <w:p w:rsidR="00000000" w:rsidP="002620E7">
            <w:pPr>
              <w:pStyle w:val="List2"/>
              <w:rPr>
                <w:lang w:val="en-NZ"/>
              </w:rPr>
            </w:pPr>
            <w:r w:rsidRPr="002620E7">
              <w:t>1.1.</w:t>
            </w:r>
            <w:r w:rsidRPr="002620E7">
              <w:tab/>
              <w:t xml:space="preserve">Actual and budget performance is calculated and compared within Occupational Health and Safety (OHS) regulations, environmental and safe working requirements/practices, Standard Operating Procedures </w:t>
            </w:r>
            <w:r w:rsidRPr="002620E7">
              <w:t>(SOP), and housekeeping requirements</w:t>
            </w:r>
          </w:p>
        </w:tc>
      </w:tr>
      <w:tr w:rsidTr="002D67C0">
        <w:tblPrEx>
          <w:tblW w:w="0" w:type="auto"/>
          <w:tblLayout w:type="fixed"/>
          <w:tblCellMar>
            <w:left w:w="62" w:type="dxa"/>
            <w:right w:w="62" w:type="dxa"/>
          </w:tblCellMar>
          <w:tblLook w:val="0000"/>
        </w:tblPrEx>
        <w:tc>
          <w:tcPr>
            <w:tcW w:w="2562" w:type="dxa"/>
            <w:tcBorders>
              <w:top w:val="nil"/>
              <w:left w:val="nil"/>
              <w:bottom w:val="nil"/>
              <w:right w:val="nil"/>
            </w:tcBorders>
            <w:tcMar>
              <w:top w:w="0" w:type="dxa"/>
              <w:left w:w="62" w:type="dxa"/>
              <w:bottom w:w="0" w:type="dxa"/>
              <w:right w:w="62" w:type="dxa"/>
            </w:tcMar>
          </w:tcPr>
          <w:p w:rsidR="00000000" w:rsidP="002620E7">
            <w:pPr>
              <w:pStyle w:val="BodyText"/>
              <w:rPr>
                <w:lang w:val="en-NZ"/>
              </w:rPr>
            </w:pPr>
          </w:p>
        </w:tc>
        <w:tc>
          <w:tcPr>
            <w:tcW w:w="5960" w:type="dxa"/>
            <w:tcBorders>
              <w:top w:val="nil"/>
              <w:left w:val="nil"/>
              <w:bottom w:val="nil"/>
              <w:right w:val="nil"/>
            </w:tcBorders>
            <w:tcMar>
              <w:top w:w="0" w:type="dxa"/>
              <w:left w:w="62" w:type="dxa"/>
              <w:bottom w:w="0" w:type="dxa"/>
              <w:right w:w="62" w:type="dxa"/>
            </w:tcMar>
          </w:tcPr>
          <w:p w:rsidR="00000000" w:rsidP="002620E7">
            <w:pPr>
              <w:pStyle w:val="List2"/>
              <w:rPr>
                <w:lang w:val="en-NZ"/>
              </w:rPr>
            </w:pPr>
            <w:r w:rsidRPr="002620E7">
              <w:t>1.2.</w:t>
            </w:r>
            <w:r w:rsidRPr="002620E7">
              <w:tab/>
              <w:t>Costs are calculated and compared with standards or budgets to identify variance from planned performance</w:t>
            </w:r>
          </w:p>
        </w:tc>
      </w:tr>
      <w:tr w:rsidTr="002D67C0">
        <w:tblPrEx>
          <w:tblW w:w="0" w:type="auto"/>
          <w:tblLayout w:type="fixed"/>
          <w:tblCellMar>
            <w:left w:w="62" w:type="dxa"/>
            <w:right w:w="62" w:type="dxa"/>
          </w:tblCellMar>
          <w:tblLook w:val="0000"/>
        </w:tblPrEx>
        <w:tc>
          <w:tcPr>
            <w:tcW w:w="2562" w:type="dxa"/>
            <w:tcBorders>
              <w:top w:val="nil"/>
              <w:left w:val="nil"/>
              <w:bottom w:val="nil"/>
              <w:right w:val="nil"/>
            </w:tcBorders>
            <w:tcMar>
              <w:top w:w="0" w:type="dxa"/>
              <w:left w:w="62" w:type="dxa"/>
              <w:bottom w:w="0" w:type="dxa"/>
              <w:right w:w="62" w:type="dxa"/>
            </w:tcMar>
          </w:tcPr>
          <w:p w:rsidR="00000000" w:rsidP="002620E7">
            <w:pPr>
              <w:pStyle w:val="BodyText"/>
              <w:rPr>
                <w:lang w:val="en-NZ"/>
              </w:rPr>
            </w:pPr>
          </w:p>
        </w:tc>
        <w:tc>
          <w:tcPr>
            <w:tcW w:w="5960" w:type="dxa"/>
            <w:tcBorders>
              <w:top w:val="nil"/>
              <w:left w:val="nil"/>
              <w:bottom w:val="nil"/>
              <w:right w:val="nil"/>
            </w:tcBorders>
            <w:tcMar>
              <w:top w:w="0" w:type="dxa"/>
              <w:left w:w="62" w:type="dxa"/>
              <w:bottom w:w="0" w:type="dxa"/>
              <w:right w:w="62" w:type="dxa"/>
            </w:tcMar>
          </w:tcPr>
          <w:p w:rsidR="00000000" w:rsidP="002620E7">
            <w:pPr>
              <w:pStyle w:val="List2"/>
              <w:rPr>
                <w:lang w:val="en-NZ"/>
              </w:rPr>
            </w:pPr>
            <w:r w:rsidRPr="002620E7">
              <w:t>1.3.</w:t>
            </w:r>
            <w:r w:rsidRPr="002620E7">
              <w:tab/>
            </w:r>
            <w:r w:rsidRPr="002620E7">
              <w:t>Financial results are analysed to identify costs which require particular attention in improving financial performance</w:t>
            </w:r>
          </w:p>
        </w:tc>
      </w:tr>
      <w:tr w:rsidTr="002D67C0">
        <w:tblPrEx>
          <w:tblW w:w="0" w:type="auto"/>
          <w:tblLayout w:type="fixed"/>
          <w:tblCellMar>
            <w:left w:w="62" w:type="dxa"/>
            <w:right w:w="62" w:type="dxa"/>
          </w:tblCellMar>
          <w:tblLook w:val="0000"/>
        </w:tblPrEx>
        <w:tc>
          <w:tcPr>
            <w:tcW w:w="2562" w:type="dxa"/>
            <w:tcBorders>
              <w:top w:val="nil"/>
              <w:left w:val="nil"/>
              <w:bottom w:val="nil"/>
              <w:right w:val="nil"/>
            </w:tcBorders>
            <w:tcMar>
              <w:top w:w="0" w:type="dxa"/>
              <w:left w:w="62" w:type="dxa"/>
              <w:bottom w:w="0" w:type="dxa"/>
              <w:right w:w="62" w:type="dxa"/>
            </w:tcMar>
          </w:tcPr>
          <w:p w:rsidR="00000000" w:rsidP="002620E7">
            <w:pPr>
              <w:pStyle w:val="List"/>
              <w:rPr>
                <w:lang w:val="en-NZ"/>
              </w:rPr>
            </w:pPr>
            <w:r w:rsidRPr="002620E7">
              <w:t>2.</w:t>
            </w:r>
            <w:r w:rsidRPr="002620E7">
              <w:tab/>
              <w:t>Prepare and analyse data</w:t>
            </w:r>
          </w:p>
        </w:tc>
        <w:tc>
          <w:tcPr>
            <w:tcW w:w="5960" w:type="dxa"/>
            <w:tcBorders>
              <w:top w:val="nil"/>
              <w:left w:val="nil"/>
              <w:bottom w:val="nil"/>
              <w:right w:val="nil"/>
            </w:tcBorders>
            <w:tcMar>
              <w:top w:w="0" w:type="dxa"/>
              <w:left w:w="62" w:type="dxa"/>
              <w:bottom w:w="0" w:type="dxa"/>
              <w:right w:w="62" w:type="dxa"/>
            </w:tcMar>
          </w:tcPr>
          <w:p w:rsidR="00000000" w:rsidP="002620E7">
            <w:pPr>
              <w:pStyle w:val="List2"/>
              <w:rPr>
                <w:lang w:val="en-NZ"/>
              </w:rPr>
            </w:pPr>
            <w:r w:rsidRPr="002620E7">
              <w:t>2.1.</w:t>
            </w:r>
            <w:r w:rsidRPr="002620E7">
              <w:tab/>
              <w:t>Data is prepared and analysed within OHS regulations, environmental and safe working requirements/pract</w:t>
            </w:r>
            <w:r w:rsidRPr="002620E7">
              <w:t>ices, SOP, and housekeeping requirements</w:t>
            </w:r>
          </w:p>
        </w:tc>
      </w:tr>
      <w:tr w:rsidTr="002D67C0">
        <w:tblPrEx>
          <w:tblW w:w="0" w:type="auto"/>
          <w:tblLayout w:type="fixed"/>
          <w:tblCellMar>
            <w:left w:w="62" w:type="dxa"/>
            <w:right w:w="62" w:type="dxa"/>
          </w:tblCellMar>
          <w:tblLook w:val="0000"/>
        </w:tblPrEx>
        <w:tc>
          <w:tcPr>
            <w:tcW w:w="2562" w:type="dxa"/>
            <w:tcBorders>
              <w:top w:val="nil"/>
              <w:left w:val="nil"/>
              <w:bottom w:val="nil"/>
              <w:right w:val="nil"/>
            </w:tcBorders>
            <w:tcMar>
              <w:top w:w="0" w:type="dxa"/>
              <w:left w:w="62" w:type="dxa"/>
              <w:bottom w:w="0" w:type="dxa"/>
              <w:right w:w="62" w:type="dxa"/>
            </w:tcMar>
          </w:tcPr>
          <w:p w:rsidR="00000000" w:rsidP="002620E7">
            <w:pPr>
              <w:pStyle w:val="BodyText"/>
              <w:rPr>
                <w:lang w:val="en-NZ"/>
              </w:rPr>
            </w:pPr>
          </w:p>
        </w:tc>
        <w:tc>
          <w:tcPr>
            <w:tcW w:w="5960" w:type="dxa"/>
            <w:tcBorders>
              <w:top w:val="nil"/>
              <w:left w:val="nil"/>
              <w:bottom w:val="nil"/>
              <w:right w:val="nil"/>
            </w:tcBorders>
            <w:tcMar>
              <w:top w:w="0" w:type="dxa"/>
              <w:left w:w="62" w:type="dxa"/>
              <w:bottom w:w="0" w:type="dxa"/>
              <w:right w:w="62" w:type="dxa"/>
            </w:tcMar>
          </w:tcPr>
          <w:p w:rsidR="00000000" w:rsidP="002620E7">
            <w:pPr>
              <w:pStyle w:val="List2"/>
              <w:rPr>
                <w:lang w:val="en-NZ"/>
              </w:rPr>
            </w:pPr>
            <w:r w:rsidRPr="002620E7">
              <w:t>2.2.</w:t>
            </w:r>
            <w:r w:rsidRPr="002620E7">
              <w:tab/>
              <w:t>Data is consolidated with standard reporting format to report performance and activity</w:t>
            </w:r>
          </w:p>
        </w:tc>
      </w:tr>
      <w:tr w:rsidTr="002D67C0">
        <w:tblPrEx>
          <w:tblW w:w="0" w:type="auto"/>
          <w:tblLayout w:type="fixed"/>
          <w:tblCellMar>
            <w:left w:w="62" w:type="dxa"/>
            <w:right w:w="62" w:type="dxa"/>
          </w:tblCellMar>
          <w:tblLook w:val="0000"/>
        </w:tblPrEx>
        <w:tc>
          <w:tcPr>
            <w:tcW w:w="2562" w:type="dxa"/>
            <w:tcBorders>
              <w:top w:val="nil"/>
              <w:left w:val="nil"/>
              <w:bottom w:val="nil"/>
              <w:right w:val="nil"/>
            </w:tcBorders>
            <w:tcMar>
              <w:top w:w="0" w:type="dxa"/>
              <w:left w:w="62" w:type="dxa"/>
              <w:bottom w:w="0" w:type="dxa"/>
              <w:right w:w="62" w:type="dxa"/>
            </w:tcMar>
          </w:tcPr>
          <w:p w:rsidR="00000000" w:rsidP="002620E7">
            <w:pPr>
              <w:pStyle w:val="BodyText"/>
              <w:rPr>
                <w:lang w:val="en-NZ"/>
              </w:rPr>
            </w:pPr>
          </w:p>
        </w:tc>
        <w:tc>
          <w:tcPr>
            <w:tcW w:w="5960" w:type="dxa"/>
            <w:tcBorders>
              <w:top w:val="nil"/>
              <w:left w:val="nil"/>
              <w:bottom w:val="nil"/>
              <w:right w:val="nil"/>
            </w:tcBorders>
            <w:tcMar>
              <w:top w:w="0" w:type="dxa"/>
              <w:left w:w="62" w:type="dxa"/>
              <w:bottom w:w="0" w:type="dxa"/>
              <w:right w:w="62" w:type="dxa"/>
            </w:tcMar>
          </w:tcPr>
          <w:p w:rsidR="00000000" w:rsidP="002620E7">
            <w:pPr>
              <w:pStyle w:val="List2"/>
              <w:rPr>
                <w:lang w:val="en-NZ"/>
              </w:rPr>
            </w:pPr>
            <w:r w:rsidRPr="002620E7">
              <w:t>2.3.</w:t>
            </w:r>
            <w:r w:rsidRPr="002620E7">
              <w:tab/>
              <w:t>Time series data is interpreted from tables and graphs to identify performance trends</w:t>
            </w:r>
          </w:p>
        </w:tc>
      </w:tr>
      <w:tr w:rsidTr="002D67C0">
        <w:tblPrEx>
          <w:tblW w:w="0" w:type="auto"/>
          <w:tblLayout w:type="fixed"/>
          <w:tblCellMar>
            <w:left w:w="62" w:type="dxa"/>
            <w:right w:w="62" w:type="dxa"/>
          </w:tblCellMar>
          <w:tblLook w:val="0000"/>
        </w:tblPrEx>
        <w:tc>
          <w:tcPr>
            <w:tcW w:w="2562" w:type="dxa"/>
            <w:tcBorders>
              <w:top w:val="nil"/>
              <w:left w:val="nil"/>
              <w:bottom w:val="nil"/>
              <w:right w:val="nil"/>
            </w:tcBorders>
            <w:tcMar>
              <w:top w:w="0" w:type="dxa"/>
              <w:left w:w="62" w:type="dxa"/>
              <w:bottom w:w="0" w:type="dxa"/>
              <w:right w:w="62" w:type="dxa"/>
            </w:tcMar>
          </w:tcPr>
          <w:p w:rsidR="00000000" w:rsidP="002620E7">
            <w:pPr>
              <w:pStyle w:val="List"/>
              <w:rPr>
                <w:lang w:val="en-NZ"/>
              </w:rPr>
            </w:pPr>
            <w:r w:rsidRPr="002620E7">
              <w:t>3.</w:t>
            </w:r>
            <w:r w:rsidRPr="002620E7">
              <w:tab/>
              <w:t>Calculate calibration ad</w:t>
            </w:r>
            <w:r w:rsidRPr="002620E7">
              <w:t>justments</w:t>
            </w:r>
          </w:p>
        </w:tc>
        <w:tc>
          <w:tcPr>
            <w:tcW w:w="5960" w:type="dxa"/>
            <w:tcBorders>
              <w:top w:val="nil"/>
              <w:left w:val="nil"/>
              <w:bottom w:val="nil"/>
              <w:right w:val="nil"/>
            </w:tcBorders>
            <w:tcMar>
              <w:top w:w="0" w:type="dxa"/>
              <w:left w:w="62" w:type="dxa"/>
              <w:bottom w:w="0" w:type="dxa"/>
              <w:right w:w="62" w:type="dxa"/>
            </w:tcMar>
          </w:tcPr>
          <w:p w:rsidR="00000000" w:rsidP="002620E7">
            <w:pPr>
              <w:pStyle w:val="List2"/>
              <w:rPr>
                <w:lang w:val="en-NZ"/>
              </w:rPr>
            </w:pPr>
            <w:r w:rsidRPr="002620E7">
              <w:t>3.1.</w:t>
            </w:r>
            <w:r w:rsidRPr="002620E7">
              <w:tab/>
              <w:t>Calibration adjustments are calculated within OHS regulations, environmental and safe working requirements/practices, SOP, and housekeeping requirements</w:t>
            </w:r>
          </w:p>
        </w:tc>
      </w:tr>
      <w:tr w:rsidTr="002D67C0">
        <w:tblPrEx>
          <w:tblW w:w="0" w:type="auto"/>
          <w:tblLayout w:type="fixed"/>
          <w:tblCellMar>
            <w:left w:w="62" w:type="dxa"/>
            <w:right w:w="62" w:type="dxa"/>
          </w:tblCellMar>
          <w:tblLook w:val="0000"/>
        </w:tblPrEx>
        <w:tc>
          <w:tcPr>
            <w:tcW w:w="2562" w:type="dxa"/>
            <w:tcBorders>
              <w:top w:val="nil"/>
              <w:left w:val="nil"/>
              <w:bottom w:val="nil"/>
              <w:right w:val="nil"/>
            </w:tcBorders>
            <w:tcMar>
              <w:top w:w="0" w:type="dxa"/>
              <w:left w:w="62" w:type="dxa"/>
              <w:bottom w:w="0" w:type="dxa"/>
              <w:right w:w="62" w:type="dxa"/>
            </w:tcMar>
          </w:tcPr>
          <w:p w:rsidR="00000000" w:rsidP="002620E7">
            <w:pPr>
              <w:pStyle w:val="BodyText"/>
              <w:rPr>
                <w:lang w:val="en-NZ"/>
              </w:rPr>
            </w:pPr>
          </w:p>
        </w:tc>
        <w:tc>
          <w:tcPr>
            <w:tcW w:w="5960" w:type="dxa"/>
            <w:tcBorders>
              <w:top w:val="nil"/>
              <w:left w:val="nil"/>
              <w:bottom w:val="nil"/>
              <w:right w:val="nil"/>
            </w:tcBorders>
            <w:tcMar>
              <w:top w:w="0" w:type="dxa"/>
              <w:left w:w="62" w:type="dxa"/>
              <w:bottom w:w="0" w:type="dxa"/>
              <w:right w:w="62" w:type="dxa"/>
            </w:tcMar>
          </w:tcPr>
          <w:p w:rsidR="00000000" w:rsidP="002620E7">
            <w:pPr>
              <w:pStyle w:val="List2"/>
              <w:rPr>
                <w:lang w:val="en-NZ"/>
              </w:rPr>
            </w:pPr>
            <w:r w:rsidRPr="002620E7">
              <w:t>3.2.</w:t>
            </w:r>
            <w:r w:rsidRPr="002620E7">
              <w:tab/>
              <w:t>Mathematical concepts associated with equipment calibration are understood and us</w:t>
            </w:r>
            <w:r w:rsidRPr="002620E7">
              <w:t>ed to determine adjustment to equipment settings</w:t>
            </w:r>
          </w:p>
        </w:tc>
      </w:tr>
      <w:tr w:rsidTr="002D67C0">
        <w:tblPrEx>
          <w:tblW w:w="0" w:type="auto"/>
          <w:tblLayout w:type="fixed"/>
          <w:tblCellMar>
            <w:left w:w="62" w:type="dxa"/>
            <w:right w:w="62" w:type="dxa"/>
          </w:tblCellMar>
          <w:tblLook w:val="0000"/>
        </w:tblPrEx>
        <w:tc>
          <w:tcPr>
            <w:tcW w:w="2562" w:type="dxa"/>
            <w:tcBorders>
              <w:top w:val="nil"/>
              <w:left w:val="nil"/>
              <w:bottom w:val="nil"/>
              <w:right w:val="nil"/>
            </w:tcBorders>
            <w:tcMar>
              <w:top w:w="0" w:type="dxa"/>
              <w:left w:w="62" w:type="dxa"/>
              <w:bottom w:w="0" w:type="dxa"/>
              <w:right w:w="62" w:type="dxa"/>
            </w:tcMar>
          </w:tcPr>
          <w:p w:rsidR="00000000" w:rsidP="002620E7">
            <w:pPr>
              <w:pStyle w:val="BodyText"/>
              <w:rPr>
                <w:lang w:val="en-NZ"/>
              </w:rPr>
            </w:pPr>
          </w:p>
        </w:tc>
        <w:tc>
          <w:tcPr>
            <w:tcW w:w="5960" w:type="dxa"/>
            <w:tcBorders>
              <w:top w:val="nil"/>
              <w:left w:val="nil"/>
              <w:bottom w:val="nil"/>
              <w:right w:val="nil"/>
            </w:tcBorders>
            <w:tcMar>
              <w:top w:w="0" w:type="dxa"/>
              <w:left w:w="62" w:type="dxa"/>
              <w:bottom w:w="0" w:type="dxa"/>
              <w:right w:w="62" w:type="dxa"/>
            </w:tcMar>
          </w:tcPr>
          <w:p w:rsidR="00000000" w:rsidRPr="002620E7" w:rsidP="002620E7">
            <w:pPr>
              <w:pStyle w:val="List2"/>
            </w:pPr>
            <w:r w:rsidRPr="002620E7">
              <w:t>3.3.</w:t>
            </w:r>
            <w:r w:rsidRPr="002620E7">
              <w:tab/>
              <w:t>Calibration calculation is verified by checking the accuracy of the adjustment in the actual work performance</w:t>
            </w:r>
          </w:p>
        </w:tc>
      </w:tr>
    </w:tbl>
    <w:p w:rsidR="002D67C0" w:rsidP="002620E7">
      <w:pPr>
        <w:pStyle w:val="BodyText"/>
      </w:pPr>
    </w:p>
    <w:p w:rsidR="002D67C0" w:rsidP="002620E7">
      <w:pPr>
        <w:pStyle w:val="BodyText"/>
      </w:pPr>
    </w:p>
    <w:p w:rsidR="00000000" w:rsidRPr="002620E7" w:rsidP="002620E7">
      <w:pPr>
        <w:pStyle w:val="Heading1"/>
      </w:pPr>
      <w:bookmarkStart w:id="9" w:name="O_259487"/>
      <w:bookmarkEnd w:id="9"/>
      <w:r w:rsidRPr="002620E7">
        <w:t>Required Skills and Knowledge</w:t>
      </w:r>
    </w:p>
    <w:tbl>
      <w:tblPr>
        <w:tblW w:w="0" w:type="auto"/>
        <w:tblLayout w:type="fixed"/>
        <w:tblCellMar>
          <w:left w:w="62" w:type="dxa"/>
          <w:right w:w="62" w:type="dxa"/>
        </w:tblCellMar>
        <w:tblLook w:val="0000"/>
      </w:tblPr>
      <w:tblGrid>
        <w:gridCol w:w="8522"/>
      </w:tblGrid>
      <w:tr w:rsidTr="002D67C0">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2620E7">
            <w:pPr>
              <w:pStyle w:val="BodyText"/>
              <w:rPr>
                <w:lang w:val="en-NZ"/>
              </w:rPr>
            </w:pPr>
            <w:r w:rsidRPr="002620E7">
              <w:rPr>
                <w:rStyle w:val="SpecialBold"/>
              </w:rPr>
              <w:t>REQUIRED SKILLS AND KNOWLEDGE</w:t>
            </w:r>
          </w:p>
        </w:tc>
      </w:tr>
      <w:tr w:rsidTr="002D67C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620E7">
            <w:pPr>
              <w:pStyle w:val="BodyText"/>
              <w:rPr>
                <w:lang w:val="en-NZ"/>
              </w:rPr>
            </w:pPr>
            <w:r w:rsidRPr="002620E7">
              <w:t>This describes the skills and knowledge required for this unit.</w:t>
            </w:r>
          </w:p>
        </w:tc>
      </w:tr>
      <w:tr w:rsidTr="002D67C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620E7">
            <w:pPr>
              <w:pStyle w:val="BodyText"/>
              <w:rPr>
                <w:lang w:val="en-NZ"/>
              </w:rPr>
            </w:pPr>
            <w:r w:rsidRPr="002620E7">
              <w:rPr>
                <w:rStyle w:val="SpecialBold"/>
              </w:rPr>
              <w:t>Required skills</w:t>
            </w:r>
          </w:p>
        </w:tc>
      </w:tr>
      <w:tr w:rsidTr="002D67C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620E7" w:rsidP="002620E7">
            <w:pPr>
              <w:pStyle w:val="ListBullet"/>
            </w:pPr>
            <w:r w:rsidRPr="002620E7">
              <w:t>Uses required forms of communication in calculating and analysing production and financial performance</w:t>
            </w:r>
          </w:p>
          <w:p w:rsidR="00000000" w:rsidRPr="002620E7" w:rsidP="002620E7">
            <w:pPr>
              <w:pStyle w:val="ListBullet"/>
            </w:pPr>
            <w:r w:rsidRPr="002620E7">
              <w:t>Reads and interprets required documentation, procedures and reports</w:t>
            </w:r>
          </w:p>
          <w:p w:rsidR="00000000" w:rsidRPr="002620E7" w:rsidP="002620E7">
            <w:pPr>
              <w:pStyle w:val="ListBullet"/>
            </w:pPr>
            <w:r w:rsidRPr="002620E7">
              <w:t>Accesses, navigates and enters computer-based information</w:t>
            </w:r>
          </w:p>
          <w:p w:rsidR="00000000" w:rsidRPr="002620E7" w:rsidP="002620E7">
            <w:pPr>
              <w:pStyle w:val="ListBullet"/>
            </w:pPr>
            <w:r w:rsidRPr="002620E7">
              <w:t>Identifies and actions problems within level of responsibility</w:t>
            </w:r>
          </w:p>
          <w:p w:rsidR="00000000" w:rsidRPr="002620E7" w:rsidP="002620E7">
            <w:pPr>
              <w:pStyle w:val="ListBullet"/>
            </w:pPr>
            <w:r w:rsidRPr="002620E7">
              <w:t>Determines variation of planned with actual outcomes</w:t>
            </w:r>
          </w:p>
          <w:p w:rsidR="00000000" w:rsidRPr="002620E7" w:rsidP="002620E7">
            <w:pPr>
              <w:pStyle w:val="ListBullet"/>
            </w:pPr>
            <w:r w:rsidRPr="002620E7">
              <w:t>Calculates yie</w:t>
            </w:r>
            <w:r w:rsidRPr="002620E7">
              <w:t>ld, wastage and productivity</w:t>
            </w:r>
          </w:p>
          <w:p w:rsidR="00000000" w:rsidRPr="002620E7" w:rsidP="002620E7">
            <w:pPr>
              <w:pStyle w:val="ListBullet"/>
            </w:pPr>
            <w:r w:rsidRPr="002620E7">
              <w:t>Calculates variance of cost from budget</w:t>
            </w:r>
          </w:p>
          <w:p w:rsidR="00000000" w:rsidRPr="002620E7" w:rsidP="002620E7">
            <w:pPr>
              <w:pStyle w:val="ListBullet"/>
            </w:pPr>
            <w:r w:rsidRPr="002620E7">
              <w:t>Applies mathematical concepts to determine whether equipment settings require adjustments</w:t>
            </w:r>
          </w:p>
          <w:p w:rsidR="00000000" w:rsidP="002620E7">
            <w:pPr>
              <w:pStyle w:val="ListBullet"/>
              <w:rPr>
                <w:lang w:val="en-NZ"/>
              </w:rPr>
            </w:pPr>
            <w:r w:rsidRPr="002620E7">
              <w:t>Verifies calibration calculation</w:t>
            </w:r>
          </w:p>
        </w:tc>
      </w:tr>
      <w:tr w:rsidTr="002D67C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620E7">
            <w:pPr>
              <w:pStyle w:val="BodyText"/>
              <w:rPr>
                <w:lang w:val="en-NZ"/>
              </w:rPr>
            </w:pPr>
            <w:r w:rsidRPr="002620E7">
              <w:rPr>
                <w:rStyle w:val="SpecialBold"/>
              </w:rPr>
              <w:t>Required knowledge</w:t>
            </w:r>
          </w:p>
        </w:tc>
      </w:tr>
      <w:tr w:rsidTr="002D67C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620E7" w:rsidP="002620E7">
            <w:pPr>
              <w:pStyle w:val="ListBullet"/>
            </w:pPr>
            <w:r w:rsidRPr="002620E7">
              <w:t>Procedures, regulations and legislative re</w:t>
            </w:r>
            <w:r w:rsidRPr="002620E7">
              <w:t>quirements relevant to calculating and analysing production and financial performance including OHS, environmental including relevant sustainability requirements/practices, SOP, isolation procedures, safe working requirements, risks and hazard identificati</w:t>
            </w:r>
            <w:r w:rsidRPr="002620E7">
              <w:t xml:space="preserve">on and housekeeping </w:t>
            </w:r>
          </w:p>
          <w:p w:rsidR="00000000" w:rsidRPr="002620E7" w:rsidP="002620E7">
            <w:pPr>
              <w:pStyle w:val="ListBullet"/>
            </w:pPr>
            <w:r w:rsidRPr="002620E7">
              <w:t>Basic problem-solving techniques consistent with level of responsibility</w:t>
            </w:r>
          </w:p>
          <w:p w:rsidR="00000000" w:rsidRPr="002620E7" w:rsidP="002620E7">
            <w:pPr>
              <w:pStyle w:val="ListBullet"/>
            </w:pPr>
            <w:r w:rsidRPr="002620E7">
              <w:t>Purpose of yield, wastage, productivity</w:t>
            </w:r>
          </w:p>
          <w:p w:rsidR="00000000" w:rsidRPr="002620E7" w:rsidP="002620E7">
            <w:pPr>
              <w:pStyle w:val="ListBullet"/>
            </w:pPr>
            <w:r w:rsidRPr="002620E7">
              <w:t>Variation of planned with actual outcomes</w:t>
            </w:r>
          </w:p>
          <w:p w:rsidR="00000000" w:rsidRPr="002620E7" w:rsidP="002620E7">
            <w:pPr>
              <w:pStyle w:val="ListBullet"/>
            </w:pPr>
            <w:r w:rsidRPr="002620E7">
              <w:t>Purpose of comparing cost with budget</w:t>
            </w:r>
          </w:p>
          <w:p w:rsidR="00000000" w:rsidRPr="002620E7" w:rsidP="002620E7">
            <w:pPr>
              <w:pStyle w:val="ListBullet"/>
            </w:pPr>
            <w:r w:rsidRPr="002620E7">
              <w:t>Purpose of the data the company uses to record performance</w:t>
            </w:r>
          </w:p>
          <w:p w:rsidR="00000000" w:rsidRPr="002620E7" w:rsidP="002620E7">
            <w:pPr>
              <w:pStyle w:val="ListBullet"/>
            </w:pPr>
            <w:r w:rsidRPr="002620E7">
              <w:t>Key features of time series data presented in tables and graphs</w:t>
            </w:r>
          </w:p>
          <w:p w:rsidR="00000000" w:rsidRPr="002620E7" w:rsidP="002620E7">
            <w:pPr>
              <w:pStyle w:val="ListBullet"/>
            </w:pPr>
            <w:r w:rsidRPr="002620E7">
              <w:t>Trends illustrated in tables and graphs</w:t>
            </w:r>
          </w:p>
          <w:p w:rsidR="00000000" w:rsidRPr="002620E7" w:rsidP="002620E7">
            <w:pPr>
              <w:pStyle w:val="ListBullet"/>
            </w:pPr>
            <w:r w:rsidRPr="002620E7">
              <w:t>Purpose of calibrating of equipment</w:t>
            </w:r>
          </w:p>
        </w:tc>
      </w:tr>
    </w:tbl>
    <w:p w:rsidR="002D67C0" w:rsidP="002620E7">
      <w:pPr>
        <w:pStyle w:val="BodyText"/>
      </w:pPr>
    </w:p>
    <w:p w:rsidR="002D67C0" w:rsidP="002620E7">
      <w:pPr>
        <w:pStyle w:val="BodyText"/>
      </w:pPr>
    </w:p>
    <w:p w:rsidR="00000000" w:rsidRPr="002620E7" w:rsidP="002620E7">
      <w:pPr>
        <w:pStyle w:val="AllowPageBreak"/>
      </w:pPr>
    </w:p>
    <w:p w:rsidR="00000000" w:rsidRPr="002620E7" w:rsidP="002620E7">
      <w:pPr>
        <w:pStyle w:val="Heading1"/>
      </w:pPr>
      <w:bookmarkStart w:id="10" w:name="O_243521"/>
      <w:bookmarkEnd w:id="10"/>
      <w:r w:rsidRPr="002620E7">
        <w:t>Evidence Guide</w:t>
      </w:r>
    </w:p>
    <w:tbl>
      <w:tblPr>
        <w:tblW w:w="9242" w:type="dxa"/>
        <w:tblLayout w:type="fixed"/>
        <w:tblCellMar>
          <w:left w:w="62" w:type="dxa"/>
          <w:right w:w="62" w:type="dxa"/>
        </w:tblCellMar>
        <w:tblLook w:val="0000"/>
      </w:tblPr>
      <w:tblGrid>
        <w:gridCol w:w="3767"/>
        <w:gridCol w:w="5475"/>
      </w:tblGrid>
      <w:tr w:rsidTr="002D67C0">
        <w:tblPrEx>
          <w:tblW w:w="9242" w:type="dxa"/>
          <w:tblLayout w:type="fixed"/>
          <w:tblCellMar>
            <w:left w:w="62" w:type="dxa"/>
            <w:right w:w="62" w:type="dxa"/>
          </w:tblCellMar>
          <w:tblLook w:val="0000"/>
        </w:tblPrEx>
        <w:trPr>
          <w:tblHeader/>
        </w:trPr>
        <w:tc>
          <w:tcPr>
            <w:tcW w:w="9242" w:type="dxa"/>
            <w:gridSpan w:val="2"/>
            <w:tcBorders>
              <w:top w:val="nil"/>
              <w:left w:val="nil"/>
              <w:bottom w:val="nil"/>
              <w:right w:val="nil"/>
            </w:tcBorders>
            <w:tcMar>
              <w:top w:w="0" w:type="dxa"/>
              <w:left w:w="62" w:type="dxa"/>
              <w:bottom w:w="0" w:type="dxa"/>
              <w:right w:w="62" w:type="dxa"/>
            </w:tcMar>
          </w:tcPr>
          <w:p w:rsidR="00000000" w:rsidP="002620E7">
            <w:pPr>
              <w:pStyle w:val="BodyText"/>
              <w:rPr>
                <w:lang w:val="en-NZ"/>
              </w:rPr>
            </w:pPr>
            <w:r w:rsidRPr="002620E7">
              <w:rPr>
                <w:rStyle w:val="SpecialBold"/>
              </w:rPr>
              <w:t>EVIDENCE GUIDE</w:t>
            </w:r>
          </w:p>
        </w:tc>
      </w:tr>
      <w:tr w:rsidTr="002D67C0">
        <w:tblPrEx>
          <w:tblW w:w="9242" w:type="dxa"/>
          <w:tblLayout w:type="fixed"/>
          <w:tblCellMar>
            <w:left w:w="62" w:type="dxa"/>
            <w:right w:w="62" w:type="dxa"/>
          </w:tblCellMar>
          <w:tblLook w:val="0000"/>
        </w:tblPrEx>
        <w:tc>
          <w:tcPr>
            <w:tcW w:w="9242" w:type="dxa"/>
            <w:gridSpan w:val="2"/>
            <w:tcBorders>
              <w:top w:val="nil"/>
              <w:left w:val="nil"/>
              <w:bottom w:val="nil"/>
              <w:right w:val="nil"/>
            </w:tcBorders>
            <w:tcMar>
              <w:top w:w="0" w:type="dxa"/>
              <w:left w:w="62" w:type="dxa"/>
              <w:bottom w:w="0" w:type="dxa"/>
              <w:right w:w="62" w:type="dxa"/>
            </w:tcMar>
          </w:tcPr>
          <w:p w:rsidR="00000000" w:rsidP="002620E7">
            <w:pPr>
              <w:pStyle w:val="BodyText"/>
              <w:rPr>
                <w:lang w:val="en-NZ"/>
              </w:rPr>
            </w:pPr>
            <w:r w:rsidRPr="002620E7">
              <w:t>The evidence guide provides advice on assessment and must be read in conjunction with the performance criteria, required skills and knowledge, range statement and the Assessment Guidelines for the Training Package.</w:t>
            </w:r>
          </w:p>
        </w:tc>
      </w:tr>
      <w:tr w:rsidTr="002D67C0">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2620E7">
            <w:pPr>
              <w:pStyle w:val="BodyText"/>
              <w:rPr>
                <w:lang w:val="en-NZ"/>
              </w:rPr>
            </w:pPr>
            <w:r w:rsidRPr="002620E7">
              <w:rPr>
                <w:rStyle w:val="SpecialBold"/>
              </w:rPr>
              <w:t>Overview of assessment</w:t>
            </w:r>
          </w:p>
        </w:tc>
        <w:tc>
          <w:tcPr>
            <w:tcW w:w="5475" w:type="dxa"/>
            <w:tcBorders>
              <w:top w:val="nil"/>
              <w:left w:val="nil"/>
              <w:bottom w:val="nil"/>
              <w:right w:val="nil"/>
            </w:tcBorders>
            <w:tcMar>
              <w:top w:w="0" w:type="dxa"/>
              <w:left w:w="62" w:type="dxa"/>
              <w:bottom w:w="0" w:type="dxa"/>
              <w:right w:w="62" w:type="dxa"/>
            </w:tcMar>
          </w:tcPr>
          <w:p w:rsidR="00000000" w:rsidP="002620E7">
            <w:pPr>
              <w:pStyle w:val="BodyText"/>
              <w:rPr>
                <w:lang w:val="en-NZ"/>
              </w:rPr>
            </w:pPr>
          </w:p>
        </w:tc>
      </w:tr>
      <w:tr w:rsidTr="002D67C0">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2620E7">
            <w:pPr>
              <w:pStyle w:val="BodyText"/>
              <w:rPr>
                <w:lang w:val="en-NZ"/>
              </w:rPr>
            </w:pPr>
            <w:r w:rsidRPr="002620E7">
              <w:rPr>
                <w:rStyle w:val="SpecialBold"/>
              </w:rPr>
              <w:t>Critical aspects for assessment and evidence required to demonstrate competency in this unit</w:t>
            </w:r>
          </w:p>
        </w:tc>
        <w:tc>
          <w:tcPr>
            <w:tcW w:w="5475" w:type="dxa"/>
            <w:tcBorders>
              <w:top w:val="nil"/>
              <w:left w:val="nil"/>
              <w:bottom w:val="nil"/>
              <w:right w:val="nil"/>
            </w:tcBorders>
            <w:tcMar>
              <w:top w:w="0" w:type="dxa"/>
              <w:left w:w="62" w:type="dxa"/>
              <w:bottom w:w="0" w:type="dxa"/>
              <w:right w:w="62" w:type="dxa"/>
            </w:tcMar>
          </w:tcPr>
          <w:p w:rsidR="00000000" w:rsidRPr="002620E7" w:rsidP="002620E7">
            <w:pPr>
              <w:pStyle w:val="BodyText"/>
            </w:pPr>
            <w:r w:rsidRPr="002620E7">
              <w:t>Evidence should be relevant to the work. It should satisfy the requirements of the elements and performance criteria and include consideration of:</w:t>
            </w:r>
          </w:p>
          <w:p w:rsidR="00000000" w:rsidRPr="002620E7" w:rsidP="002620E7">
            <w:pPr>
              <w:pStyle w:val="ListBullet"/>
            </w:pPr>
            <w:r w:rsidRPr="002620E7">
              <w:t>the required</w:t>
            </w:r>
            <w:r w:rsidRPr="002620E7">
              <w:t xml:space="preserve"> knowledge and skills tailored to the needs of the specific workplace</w:t>
            </w:r>
          </w:p>
          <w:p w:rsidR="00000000" w:rsidRPr="002620E7" w:rsidP="002620E7">
            <w:pPr>
              <w:pStyle w:val="ListBullet"/>
            </w:pPr>
            <w:r w:rsidRPr="002620E7">
              <w:t>applicable OHS regulations, environmental and safe working requirements/practices, SOP and housekeeping requirements</w:t>
            </w:r>
          </w:p>
          <w:p w:rsidR="00000000" w:rsidRPr="002620E7" w:rsidP="002620E7">
            <w:pPr>
              <w:pStyle w:val="ListBullet"/>
            </w:pPr>
            <w:r w:rsidRPr="002620E7">
              <w:t>applicable aspects of the range statement</w:t>
            </w:r>
          </w:p>
          <w:p w:rsidR="00000000" w:rsidP="002620E7">
            <w:pPr>
              <w:pStyle w:val="ListBullet"/>
              <w:rPr>
                <w:lang w:val="en-NZ"/>
              </w:rPr>
            </w:pPr>
            <w:r w:rsidRPr="002620E7">
              <w:t>practical workplace demonst</w:t>
            </w:r>
            <w:r w:rsidRPr="002620E7">
              <w:t>ration of skills in calculating and analysing production and financial performance</w:t>
            </w:r>
          </w:p>
        </w:tc>
      </w:tr>
      <w:tr w:rsidTr="002D67C0">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2620E7">
            <w:pPr>
              <w:pStyle w:val="BodyText"/>
              <w:rPr>
                <w:lang w:val="en-NZ"/>
              </w:rPr>
            </w:pPr>
            <w:r w:rsidRPr="002620E7">
              <w:rPr>
                <w:rStyle w:val="SpecialBold"/>
              </w:rPr>
              <w:t>Context of and specific resources for assessment</w:t>
            </w:r>
          </w:p>
        </w:tc>
        <w:tc>
          <w:tcPr>
            <w:tcW w:w="5475" w:type="dxa"/>
            <w:tcBorders>
              <w:top w:val="nil"/>
              <w:left w:val="nil"/>
              <w:bottom w:val="nil"/>
              <w:right w:val="nil"/>
            </w:tcBorders>
            <w:tcMar>
              <w:top w:w="0" w:type="dxa"/>
              <w:left w:w="62" w:type="dxa"/>
              <w:bottom w:w="0" w:type="dxa"/>
              <w:right w:w="62" w:type="dxa"/>
            </w:tcMar>
          </w:tcPr>
          <w:p w:rsidR="00000000" w:rsidRPr="002620E7" w:rsidP="002620E7">
            <w:pPr>
              <w:pStyle w:val="BodyText"/>
            </w:pPr>
            <w:r w:rsidRPr="002620E7">
              <w:t>A workplace assessment must be used to assess:</w:t>
            </w:r>
          </w:p>
          <w:p w:rsidR="00000000" w:rsidRPr="002620E7" w:rsidP="002620E7">
            <w:pPr>
              <w:pStyle w:val="ListBullet"/>
            </w:pPr>
            <w:r w:rsidRPr="002620E7">
              <w:t>the application of required knowledge on the job</w:t>
            </w:r>
          </w:p>
          <w:p w:rsidR="00000000" w:rsidRPr="002620E7" w:rsidP="002620E7">
            <w:pPr>
              <w:pStyle w:val="ListBullet"/>
            </w:pPr>
            <w:r w:rsidRPr="002620E7">
              <w:t>the application of skills on the job, over time and under a range of typical conditions that may be experienced in calculating and analysing production and financial performance</w:t>
            </w:r>
          </w:p>
          <w:p w:rsidR="00000000" w:rsidP="002620E7">
            <w:pPr>
              <w:pStyle w:val="BodyText"/>
              <w:rPr>
                <w:lang w:val="en-NZ"/>
              </w:rPr>
            </w:pPr>
            <w:r w:rsidRPr="002620E7">
              <w:t>Access to the full range of equipment involved in calculating and analysing pr</w:t>
            </w:r>
            <w:r w:rsidRPr="002620E7">
              <w:t>oduction and financial performance in a pulp or paper mill is required</w:t>
            </w:r>
          </w:p>
        </w:tc>
      </w:tr>
      <w:tr w:rsidTr="002D67C0">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2620E7">
            <w:pPr>
              <w:pStyle w:val="BodyText"/>
              <w:rPr>
                <w:lang w:val="en-NZ"/>
              </w:rPr>
            </w:pPr>
            <w:r w:rsidRPr="002620E7">
              <w:rPr>
                <w:rStyle w:val="SpecialBold"/>
              </w:rPr>
              <w:t>Method of assessment</w:t>
            </w:r>
          </w:p>
        </w:tc>
        <w:tc>
          <w:tcPr>
            <w:tcW w:w="5475" w:type="dxa"/>
            <w:tcBorders>
              <w:top w:val="nil"/>
              <w:left w:val="nil"/>
              <w:bottom w:val="nil"/>
              <w:right w:val="nil"/>
            </w:tcBorders>
            <w:tcMar>
              <w:top w:w="0" w:type="dxa"/>
              <w:left w:w="62" w:type="dxa"/>
              <w:bottom w:w="0" w:type="dxa"/>
              <w:right w:w="62" w:type="dxa"/>
            </w:tcMar>
          </w:tcPr>
          <w:p w:rsidR="00000000" w:rsidRPr="002620E7" w:rsidP="002620E7">
            <w:pPr>
              <w:pStyle w:val="BodyText"/>
            </w:pPr>
            <w:r w:rsidRPr="002620E7">
              <w:t>A combination of assessment methods should be used. The following examples are appropriate for this unit:</w:t>
            </w:r>
          </w:p>
          <w:p w:rsidR="00000000" w:rsidRPr="002620E7" w:rsidP="002620E7">
            <w:pPr>
              <w:pStyle w:val="ListBullet"/>
            </w:pPr>
            <w:r w:rsidRPr="002620E7">
              <w:t>observation of applied skills and knowledge on the job</w:t>
            </w:r>
          </w:p>
          <w:p w:rsidR="00000000" w:rsidRPr="002620E7" w:rsidP="002620E7">
            <w:pPr>
              <w:pStyle w:val="ListBullet"/>
            </w:pPr>
            <w:r w:rsidRPr="002620E7">
              <w:t>w</w:t>
            </w:r>
            <w:r w:rsidRPr="002620E7">
              <w:t>orkplace demonstrations via a mock-up or simulation that replicate part/s of the job</w:t>
            </w:r>
          </w:p>
          <w:p w:rsidR="00000000" w:rsidRPr="002620E7" w:rsidP="002620E7">
            <w:pPr>
              <w:pStyle w:val="ListBullet"/>
            </w:pPr>
            <w:r w:rsidRPr="002620E7">
              <w:t>answers to written or verbal questions about specific skills and knowledge</w:t>
            </w:r>
          </w:p>
          <w:p w:rsidR="00000000" w:rsidRPr="002620E7" w:rsidP="002620E7">
            <w:pPr>
              <w:pStyle w:val="ListBullet"/>
            </w:pPr>
            <w:r w:rsidRPr="002620E7">
              <w:t xml:space="preserve">third-party reports from relevant and skilled personnel </w:t>
            </w:r>
          </w:p>
          <w:p w:rsidR="00000000" w:rsidRPr="002620E7" w:rsidP="002620E7">
            <w:pPr>
              <w:pStyle w:val="ListBullet"/>
            </w:pPr>
            <w:r w:rsidRPr="002620E7">
              <w:t>written evidence e.g. log sheet entries</w:t>
            </w:r>
            <w:r w:rsidRPr="002620E7">
              <w:t>, checklist entries, test results</w:t>
            </w:r>
          </w:p>
          <w:p w:rsidR="00000000" w:rsidRPr="002620E7" w:rsidP="002620E7">
            <w:pPr>
              <w:pStyle w:val="BodyText"/>
            </w:pPr>
            <w:r w:rsidRPr="002620E7">
              <w:t>Assessment processes and techniques must be culturally appropriate and in keeping with the language and literacy capacity of the learner and the work being performed. This includes conducting an assessment in a manner that</w:t>
            </w:r>
            <w:r w:rsidRPr="002620E7">
              <w:t xml:space="preserve"> allows thoughts to be conveyed verbally so that the learner can both understand and be understood by the assessor (e.g. use plain English and terminology used on the job)</w:t>
            </w:r>
          </w:p>
          <w:p w:rsidR="00000000" w:rsidRPr="002620E7" w:rsidP="002620E7">
            <w:pPr>
              <w:pStyle w:val="BodyText"/>
            </w:pPr>
            <w:r w:rsidRPr="002620E7">
              <w:t>A holistic assessment with other units relevant to the pulp and paper industry, mill and job role is recommended</w:t>
            </w:r>
          </w:p>
          <w:p w:rsidR="00000000" w:rsidRPr="002620E7" w:rsidP="002620E7">
            <w:pPr>
              <w:pStyle w:val="BodyText"/>
            </w:pPr>
            <w:r w:rsidRPr="002620E7">
              <w:t>Additional information on approaches to assessment for the pulp and paper industry is provided in the Assessment Guidelines for this Training P</w:t>
            </w:r>
            <w:r w:rsidRPr="002620E7">
              <w:t>ackage</w:t>
            </w:r>
          </w:p>
        </w:tc>
      </w:tr>
    </w:tbl>
    <w:p w:rsidR="002D67C0" w:rsidP="002620E7">
      <w:pPr>
        <w:pStyle w:val="BodyText"/>
      </w:pPr>
    </w:p>
    <w:p w:rsidR="002D67C0" w:rsidP="002620E7">
      <w:pPr>
        <w:pStyle w:val="BodyText"/>
      </w:pPr>
    </w:p>
    <w:p w:rsidR="00000000" w:rsidRPr="002620E7" w:rsidP="002620E7">
      <w:pPr>
        <w:pStyle w:val="Heading1"/>
      </w:pPr>
      <w:bookmarkStart w:id="11" w:name="O_251504"/>
      <w:bookmarkEnd w:id="11"/>
      <w:r w:rsidRPr="002620E7">
        <w:t>Range Statement</w:t>
      </w:r>
    </w:p>
    <w:tbl>
      <w:tblPr>
        <w:tblW w:w="0" w:type="auto"/>
        <w:tblLayout w:type="fixed"/>
        <w:tblCellMar>
          <w:left w:w="62" w:type="dxa"/>
          <w:right w:w="62" w:type="dxa"/>
        </w:tblCellMar>
        <w:tblLook w:val="0000"/>
      </w:tblPr>
      <w:tblGrid>
        <w:gridCol w:w="3504"/>
        <w:gridCol w:w="5018"/>
      </w:tblGrid>
      <w:tr w:rsidTr="002D67C0">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2620E7">
            <w:pPr>
              <w:pStyle w:val="BodyText"/>
              <w:rPr>
                <w:lang w:val="en-NZ"/>
              </w:rPr>
            </w:pPr>
            <w:r w:rsidRPr="002620E7">
              <w:rPr>
                <w:rStyle w:val="SpecialBold"/>
              </w:rPr>
              <w:t>RANGE STATEMENT</w:t>
            </w:r>
          </w:p>
        </w:tc>
      </w:tr>
      <w:tr w:rsidTr="002D67C0">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2620E7">
            <w:pPr>
              <w:pStyle w:val="BodyText"/>
              <w:rPr>
                <w:lang w:val="en-NZ"/>
              </w:rPr>
            </w:pPr>
            <w:r w:rsidRPr="002620E7">
              <w:t>The range statement relates to the unit of competency as a whole. It allows for different work environments and situations that may affect performance. Bold italicised wording, if used in the</w:t>
            </w:r>
            <w:r w:rsidRPr="002620E7">
              <w:t xml:space="preserve"> performance criteria, is detailed below. Essential operating conditions that may be present with training and assessment (depending on the work situation, needs of the candidate, accessibility of the item, and local industry and regional contexts) may als</w:t>
            </w:r>
            <w:r w:rsidRPr="002620E7">
              <w:t>o be included.</w:t>
            </w:r>
          </w:p>
        </w:tc>
      </w:tr>
      <w:tr w:rsidTr="002D67C0">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2620E7">
            <w:pPr>
              <w:pStyle w:val="BodyText"/>
              <w:rPr>
                <w:lang w:val="en-NZ"/>
              </w:rPr>
            </w:pPr>
            <w:r w:rsidRPr="002620E7">
              <w:t>Mathematical processes may include:</w:t>
            </w:r>
          </w:p>
        </w:tc>
        <w:tc>
          <w:tcPr>
            <w:tcW w:w="5018" w:type="dxa"/>
            <w:tcBorders>
              <w:top w:val="nil"/>
              <w:left w:val="nil"/>
              <w:bottom w:val="nil"/>
              <w:right w:val="nil"/>
            </w:tcBorders>
            <w:tcMar>
              <w:top w:w="0" w:type="dxa"/>
              <w:left w:w="62" w:type="dxa"/>
              <w:bottom w:w="0" w:type="dxa"/>
              <w:right w:w="62" w:type="dxa"/>
            </w:tcMar>
          </w:tcPr>
          <w:p w:rsidR="00000000" w:rsidRPr="002620E7" w:rsidP="002620E7">
            <w:pPr>
              <w:pStyle w:val="ListBullet"/>
            </w:pPr>
            <w:r w:rsidRPr="002620E7">
              <w:t>addition</w:t>
            </w:r>
          </w:p>
          <w:p w:rsidR="00000000" w:rsidRPr="002620E7" w:rsidP="002620E7">
            <w:pPr>
              <w:pStyle w:val="ListBullet"/>
            </w:pPr>
            <w:r w:rsidRPr="002620E7">
              <w:t>subtraction</w:t>
            </w:r>
          </w:p>
          <w:p w:rsidR="00000000" w:rsidRPr="002620E7" w:rsidP="002620E7">
            <w:pPr>
              <w:pStyle w:val="ListBullet"/>
            </w:pPr>
            <w:r w:rsidRPr="002620E7">
              <w:t>multiplication</w:t>
            </w:r>
          </w:p>
          <w:p w:rsidR="00000000" w:rsidRPr="002620E7" w:rsidP="002620E7">
            <w:pPr>
              <w:pStyle w:val="ListBullet"/>
            </w:pPr>
            <w:r w:rsidRPr="002620E7">
              <w:t>division</w:t>
            </w:r>
          </w:p>
          <w:p w:rsidR="00000000" w:rsidRPr="002620E7" w:rsidP="002620E7">
            <w:pPr>
              <w:pStyle w:val="ListBullet"/>
            </w:pPr>
            <w:r w:rsidRPr="002620E7">
              <w:t>percentages</w:t>
            </w:r>
          </w:p>
          <w:p w:rsidR="00000000" w:rsidRPr="002620E7" w:rsidP="002620E7">
            <w:pPr>
              <w:pStyle w:val="ListBullet"/>
            </w:pPr>
            <w:r w:rsidRPr="002620E7">
              <w:t>ratios and proportions</w:t>
            </w:r>
          </w:p>
          <w:p w:rsidR="00000000" w:rsidP="002620E7">
            <w:pPr>
              <w:pStyle w:val="ListBullet"/>
              <w:rPr>
                <w:lang w:val="en-NZ"/>
              </w:rPr>
            </w:pPr>
            <w:r w:rsidRPr="002620E7">
              <w:t>volumes</w:t>
            </w:r>
          </w:p>
        </w:tc>
      </w:tr>
      <w:tr w:rsidTr="002D67C0">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2620E7">
            <w:pPr>
              <w:pStyle w:val="BodyText"/>
              <w:rPr>
                <w:lang w:val="en-NZ"/>
              </w:rPr>
            </w:pPr>
            <w:r w:rsidRPr="002620E7">
              <w:t>Product characteristics may include:</w:t>
            </w:r>
          </w:p>
        </w:tc>
        <w:tc>
          <w:tcPr>
            <w:tcW w:w="5018" w:type="dxa"/>
            <w:tcBorders>
              <w:top w:val="nil"/>
              <w:left w:val="nil"/>
              <w:bottom w:val="nil"/>
              <w:right w:val="nil"/>
            </w:tcBorders>
            <w:tcMar>
              <w:top w:w="0" w:type="dxa"/>
              <w:left w:w="62" w:type="dxa"/>
              <w:bottom w:w="0" w:type="dxa"/>
              <w:right w:w="62" w:type="dxa"/>
            </w:tcMar>
          </w:tcPr>
          <w:p w:rsidR="00000000" w:rsidRPr="002620E7" w:rsidP="002620E7">
            <w:pPr>
              <w:pStyle w:val="ListBullet"/>
            </w:pPr>
            <w:r w:rsidRPr="002620E7">
              <w:t>length</w:t>
            </w:r>
          </w:p>
          <w:p w:rsidR="00000000" w:rsidRPr="002620E7" w:rsidP="002620E7">
            <w:pPr>
              <w:pStyle w:val="ListBullet"/>
            </w:pPr>
            <w:r w:rsidRPr="002620E7">
              <w:t>weight</w:t>
            </w:r>
          </w:p>
          <w:p w:rsidR="00000000" w:rsidRPr="002620E7" w:rsidP="002620E7">
            <w:pPr>
              <w:pStyle w:val="ListBullet"/>
            </w:pPr>
            <w:r w:rsidRPr="002620E7">
              <w:t>capacity</w:t>
            </w:r>
          </w:p>
          <w:p w:rsidR="00000000" w:rsidRPr="002620E7" w:rsidP="002620E7">
            <w:pPr>
              <w:pStyle w:val="ListBullet"/>
            </w:pPr>
            <w:r w:rsidRPr="002620E7">
              <w:t>time</w:t>
            </w:r>
          </w:p>
          <w:p w:rsidR="00000000" w:rsidRPr="002620E7" w:rsidP="002620E7">
            <w:pPr>
              <w:pStyle w:val="ListBullet"/>
            </w:pPr>
            <w:r w:rsidRPr="002620E7">
              <w:t>temperature</w:t>
            </w:r>
          </w:p>
          <w:p w:rsidR="00000000" w:rsidP="002620E7">
            <w:pPr>
              <w:pStyle w:val="ListBullet"/>
              <w:rPr>
                <w:lang w:val="en-NZ"/>
              </w:rPr>
            </w:pPr>
            <w:r w:rsidRPr="002620E7">
              <w:t>moisture</w:t>
            </w:r>
          </w:p>
        </w:tc>
      </w:tr>
      <w:tr w:rsidTr="002D67C0">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2620E7">
            <w:pPr>
              <w:pStyle w:val="BodyText"/>
              <w:rPr>
                <w:lang w:val="en-NZ"/>
              </w:rPr>
            </w:pPr>
            <w:r w:rsidRPr="002620E7">
              <w:t>Estimates and calculations may be applied to:</w:t>
            </w:r>
          </w:p>
        </w:tc>
        <w:tc>
          <w:tcPr>
            <w:tcW w:w="5018" w:type="dxa"/>
            <w:tcBorders>
              <w:top w:val="nil"/>
              <w:left w:val="nil"/>
              <w:bottom w:val="nil"/>
              <w:right w:val="nil"/>
            </w:tcBorders>
            <w:tcMar>
              <w:top w:w="0" w:type="dxa"/>
              <w:left w:w="62" w:type="dxa"/>
              <w:bottom w:w="0" w:type="dxa"/>
              <w:right w:w="62" w:type="dxa"/>
            </w:tcMar>
          </w:tcPr>
          <w:p w:rsidR="00000000" w:rsidRPr="002620E7" w:rsidP="002620E7">
            <w:pPr>
              <w:pStyle w:val="ListBullet"/>
            </w:pPr>
            <w:r w:rsidRPr="002620E7">
              <w:t>product characteristics e.g. weight, length, volume</w:t>
            </w:r>
          </w:p>
          <w:p w:rsidR="00000000" w:rsidRPr="002620E7" w:rsidP="002620E7">
            <w:pPr>
              <w:pStyle w:val="ListBullet"/>
            </w:pPr>
            <w:r w:rsidRPr="002620E7">
              <w:t>production tallies</w:t>
            </w:r>
          </w:p>
          <w:p w:rsidR="00000000" w:rsidP="002620E7">
            <w:pPr>
              <w:pStyle w:val="ListBullet"/>
              <w:rPr>
                <w:lang w:val="en-NZ"/>
              </w:rPr>
            </w:pPr>
            <w:r w:rsidRPr="002620E7">
              <w:t>time</w:t>
            </w:r>
          </w:p>
        </w:tc>
      </w:tr>
      <w:tr w:rsidTr="002D67C0">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2620E7">
            <w:pPr>
              <w:pStyle w:val="BodyText"/>
              <w:rPr>
                <w:lang w:val="en-NZ"/>
              </w:rPr>
            </w:pPr>
            <w:r w:rsidRPr="002620E7">
              <w:t>Forms for recording information may include:</w:t>
            </w:r>
          </w:p>
        </w:tc>
        <w:tc>
          <w:tcPr>
            <w:tcW w:w="5018" w:type="dxa"/>
            <w:tcBorders>
              <w:top w:val="nil"/>
              <w:left w:val="nil"/>
              <w:bottom w:val="nil"/>
              <w:right w:val="nil"/>
            </w:tcBorders>
            <w:tcMar>
              <w:top w:w="0" w:type="dxa"/>
              <w:left w:w="62" w:type="dxa"/>
              <w:bottom w:w="0" w:type="dxa"/>
              <w:right w:w="62" w:type="dxa"/>
            </w:tcMar>
          </w:tcPr>
          <w:p w:rsidR="00000000" w:rsidRPr="002620E7" w:rsidP="002620E7">
            <w:pPr>
              <w:pStyle w:val="ListBullet"/>
            </w:pPr>
            <w:r w:rsidRPr="002620E7">
              <w:t>statistical process charts</w:t>
            </w:r>
          </w:p>
          <w:p w:rsidR="00000000" w:rsidP="002620E7">
            <w:pPr>
              <w:pStyle w:val="ListBullet"/>
              <w:rPr>
                <w:lang w:val="en-NZ"/>
              </w:rPr>
            </w:pPr>
            <w:r w:rsidRPr="002620E7">
              <w:t>production tally sheets</w:t>
            </w:r>
          </w:p>
        </w:tc>
      </w:tr>
      <w:tr w:rsidTr="002D67C0">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2620E7">
            <w:pPr>
              <w:pStyle w:val="BodyText"/>
              <w:rPr>
                <w:lang w:val="en-NZ"/>
              </w:rPr>
            </w:pPr>
            <w:r w:rsidRPr="002620E7">
              <w:t>Manual or electronic calculations may include:</w:t>
            </w:r>
          </w:p>
        </w:tc>
        <w:tc>
          <w:tcPr>
            <w:tcW w:w="5018" w:type="dxa"/>
            <w:tcBorders>
              <w:top w:val="nil"/>
              <w:left w:val="nil"/>
              <w:bottom w:val="nil"/>
              <w:right w:val="nil"/>
            </w:tcBorders>
            <w:tcMar>
              <w:top w:w="0" w:type="dxa"/>
              <w:left w:w="62" w:type="dxa"/>
              <w:bottom w:w="0" w:type="dxa"/>
              <w:right w:w="62" w:type="dxa"/>
            </w:tcMar>
          </w:tcPr>
          <w:p w:rsidR="00000000" w:rsidRPr="002620E7" w:rsidP="002620E7">
            <w:pPr>
              <w:pStyle w:val="ListBullet"/>
            </w:pPr>
            <w:r w:rsidRPr="002620E7">
              <w:t>percentages</w:t>
            </w:r>
          </w:p>
          <w:p w:rsidR="00000000" w:rsidRPr="002620E7" w:rsidP="002620E7">
            <w:pPr>
              <w:pStyle w:val="ListBullet"/>
            </w:pPr>
            <w:r w:rsidRPr="002620E7">
              <w:t>proportions</w:t>
            </w:r>
          </w:p>
          <w:p w:rsidR="00000000" w:rsidRPr="002620E7" w:rsidP="002620E7">
            <w:pPr>
              <w:pStyle w:val="ListBullet"/>
            </w:pPr>
            <w:r w:rsidRPr="002620E7">
              <w:t>ratio</w:t>
            </w:r>
          </w:p>
          <w:p w:rsidR="00000000" w:rsidP="002620E7">
            <w:pPr>
              <w:pStyle w:val="ListBullet"/>
              <w:rPr>
                <w:lang w:val="en-NZ"/>
              </w:rPr>
            </w:pPr>
            <w:r w:rsidRPr="002620E7">
              <w:t>results using decimals, simple factions and whole numbers percentages</w:t>
            </w:r>
          </w:p>
        </w:tc>
      </w:tr>
      <w:tr w:rsidTr="002D67C0">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2620E7">
            <w:pPr>
              <w:pStyle w:val="BodyText"/>
              <w:rPr>
                <w:lang w:val="en-NZ"/>
              </w:rPr>
            </w:pPr>
            <w:r w:rsidRPr="002620E7">
              <w:t>Productivity and efficiency measures may include:</w:t>
            </w:r>
          </w:p>
        </w:tc>
        <w:tc>
          <w:tcPr>
            <w:tcW w:w="5018" w:type="dxa"/>
            <w:tcBorders>
              <w:top w:val="nil"/>
              <w:left w:val="nil"/>
              <w:bottom w:val="nil"/>
              <w:right w:val="nil"/>
            </w:tcBorders>
            <w:tcMar>
              <w:top w:w="0" w:type="dxa"/>
              <w:left w:w="62" w:type="dxa"/>
              <w:bottom w:w="0" w:type="dxa"/>
              <w:right w:w="62" w:type="dxa"/>
            </w:tcMar>
          </w:tcPr>
          <w:p w:rsidR="00000000" w:rsidRPr="002620E7" w:rsidP="002620E7">
            <w:pPr>
              <w:pStyle w:val="ListBullet"/>
            </w:pPr>
            <w:r w:rsidRPr="002620E7">
              <w:t>delay</w:t>
            </w:r>
          </w:p>
          <w:p w:rsidR="00000000" w:rsidRPr="002620E7" w:rsidP="002620E7">
            <w:pPr>
              <w:pStyle w:val="ListBullet"/>
            </w:pPr>
            <w:r w:rsidRPr="002620E7">
              <w:t>waste</w:t>
            </w:r>
          </w:p>
          <w:p w:rsidR="00000000" w:rsidRPr="002620E7" w:rsidP="002620E7">
            <w:pPr>
              <w:pStyle w:val="ListBullet"/>
            </w:pPr>
            <w:r w:rsidRPr="002620E7">
              <w:t>speed</w:t>
            </w:r>
          </w:p>
          <w:p w:rsidR="00000000" w:rsidRPr="002620E7" w:rsidP="002620E7">
            <w:pPr>
              <w:pStyle w:val="ListBullet"/>
            </w:pPr>
            <w:r w:rsidRPr="002620E7">
              <w:t>tonnage</w:t>
            </w:r>
          </w:p>
          <w:p w:rsidR="00000000" w:rsidRPr="002620E7" w:rsidP="002620E7">
            <w:pPr>
              <w:pStyle w:val="ListBullet"/>
            </w:pPr>
            <w:r w:rsidRPr="002620E7">
              <w:t>through put</w:t>
            </w:r>
          </w:p>
          <w:p w:rsidR="00000000" w:rsidRPr="002620E7" w:rsidP="002620E7">
            <w:pPr>
              <w:pStyle w:val="ListBullet"/>
            </w:pPr>
            <w:r w:rsidRPr="002620E7">
              <w:t>asset utilisation</w:t>
            </w:r>
          </w:p>
          <w:p w:rsidR="00000000" w:rsidP="002620E7">
            <w:pPr>
              <w:pStyle w:val="ListBullet"/>
              <w:rPr>
                <w:lang w:val="en-NZ"/>
              </w:rPr>
            </w:pPr>
            <w:r w:rsidRPr="002620E7">
              <w:t>machine efficiency</w:t>
            </w:r>
          </w:p>
        </w:tc>
      </w:tr>
      <w:tr w:rsidTr="002D67C0">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2620E7">
            <w:pPr>
              <w:pStyle w:val="BodyText"/>
              <w:rPr>
                <w:lang w:val="en-NZ"/>
              </w:rPr>
            </w:pPr>
            <w:r w:rsidRPr="002620E7">
              <w:t>Measuring devices may typically include:</w:t>
            </w:r>
          </w:p>
        </w:tc>
        <w:tc>
          <w:tcPr>
            <w:tcW w:w="5018" w:type="dxa"/>
            <w:tcBorders>
              <w:top w:val="nil"/>
              <w:left w:val="nil"/>
              <w:bottom w:val="nil"/>
              <w:right w:val="nil"/>
            </w:tcBorders>
            <w:tcMar>
              <w:top w:w="0" w:type="dxa"/>
              <w:left w:w="62" w:type="dxa"/>
              <w:bottom w:w="0" w:type="dxa"/>
              <w:right w:w="62" w:type="dxa"/>
            </w:tcMar>
          </w:tcPr>
          <w:p w:rsidR="00000000" w:rsidRPr="002620E7" w:rsidP="002620E7">
            <w:pPr>
              <w:pStyle w:val="ListBullet"/>
            </w:pPr>
            <w:r w:rsidRPr="002620E7">
              <w:t>scales</w:t>
            </w:r>
          </w:p>
          <w:p w:rsidR="00000000" w:rsidRPr="002620E7" w:rsidP="002620E7">
            <w:pPr>
              <w:pStyle w:val="ListBullet"/>
            </w:pPr>
            <w:r w:rsidRPr="002620E7">
              <w:t>vernier callipers</w:t>
            </w:r>
          </w:p>
          <w:p w:rsidR="00000000" w:rsidRPr="002620E7" w:rsidP="002620E7">
            <w:pPr>
              <w:pStyle w:val="ListBullet"/>
            </w:pPr>
            <w:r w:rsidRPr="002620E7">
              <w:t>meters</w:t>
            </w:r>
          </w:p>
          <w:p w:rsidR="00000000" w:rsidP="002620E7">
            <w:pPr>
              <w:pStyle w:val="ListBullet"/>
              <w:rPr>
                <w:lang w:val="en-NZ"/>
              </w:rPr>
            </w:pPr>
            <w:r w:rsidRPr="002620E7">
              <w:t>gauges</w:t>
            </w:r>
          </w:p>
        </w:tc>
      </w:tr>
      <w:tr w:rsidTr="002D67C0">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2620E7">
            <w:pPr>
              <w:pStyle w:val="BodyText"/>
              <w:rPr>
                <w:lang w:val="en-NZ"/>
              </w:rPr>
            </w:pPr>
            <w:r w:rsidRPr="002620E7">
              <w:t>Calibrations</w:t>
            </w:r>
          </w:p>
        </w:tc>
        <w:tc>
          <w:tcPr>
            <w:tcW w:w="5018" w:type="dxa"/>
            <w:tcBorders>
              <w:top w:val="nil"/>
              <w:left w:val="nil"/>
              <w:bottom w:val="nil"/>
              <w:right w:val="nil"/>
            </w:tcBorders>
            <w:tcMar>
              <w:top w:w="0" w:type="dxa"/>
              <w:left w:w="62" w:type="dxa"/>
              <w:bottom w:w="0" w:type="dxa"/>
              <w:right w:w="62" w:type="dxa"/>
            </w:tcMar>
          </w:tcPr>
          <w:p w:rsidR="00000000" w:rsidRPr="002620E7" w:rsidP="002620E7">
            <w:pPr>
              <w:pStyle w:val="BodyText"/>
            </w:pPr>
            <w:r w:rsidRPr="002620E7">
              <w:t>will typically relate to measuring associated with:</w:t>
            </w:r>
          </w:p>
          <w:p w:rsidR="00000000" w:rsidRPr="002620E7" w:rsidP="002620E7">
            <w:pPr>
              <w:pStyle w:val="ListBullet"/>
            </w:pPr>
            <w:r w:rsidRPr="002620E7">
              <w:t>weight</w:t>
            </w:r>
          </w:p>
          <w:p w:rsidR="00000000" w:rsidRPr="002620E7" w:rsidP="002620E7">
            <w:pPr>
              <w:pStyle w:val="ListBullet"/>
            </w:pPr>
            <w:r w:rsidRPr="002620E7">
              <w:t>volume</w:t>
            </w:r>
          </w:p>
          <w:p w:rsidR="00000000" w:rsidRPr="002620E7" w:rsidP="002620E7">
            <w:pPr>
              <w:pStyle w:val="ListBullet"/>
            </w:pPr>
            <w:r w:rsidRPr="002620E7">
              <w:t>temperature</w:t>
            </w:r>
          </w:p>
          <w:p w:rsidR="00000000" w:rsidP="002620E7">
            <w:pPr>
              <w:pStyle w:val="ListBullet"/>
              <w:rPr>
                <w:lang w:val="en-NZ"/>
              </w:rPr>
            </w:pPr>
            <w:r w:rsidRPr="002620E7">
              <w:t>length</w:t>
            </w:r>
          </w:p>
        </w:tc>
      </w:tr>
      <w:tr w:rsidTr="002D67C0">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2620E7">
            <w:pPr>
              <w:pStyle w:val="BodyText"/>
              <w:rPr>
                <w:lang w:val="en-NZ"/>
              </w:rPr>
            </w:pPr>
            <w:r w:rsidRPr="002620E7">
              <w:t>Legislation, r</w:t>
            </w:r>
            <w:r w:rsidRPr="002620E7">
              <w:t>egulatory, licensing and certification requirements may include:</w:t>
            </w:r>
          </w:p>
        </w:tc>
        <w:tc>
          <w:tcPr>
            <w:tcW w:w="5018" w:type="dxa"/>
            <w:tcBorders>
              <w:top w:val="nil"/>
              <w:left w:val="nil"/>
              <w:bottom w:val="nil"/>
              <w:right w:val="nil"/>
            </w:tcBorders>
            <w:tcMar>
              <w:top w:w="0" w:type="dxa"/>
              <w:left w:w="62" w:type="dxa"/>
              <w:bottom w:w="0" w:type="dxa"/>
              <w:right w:w="62" w:type="dxa"/>
            </w:tcMar>
          </w:tcPr>
          <w:p w:rsidR="00000000" w:rsidP="002620E7">
            <w:pPr>
              <w:pStyle w:val="ListBullet"/>
              <w:rPr>
                <w:lang w:val="en-NZ"/>
              </w:rPr>
            </w:pPr>
            <w:r w:rsidRPr="002620E7">
              <w:t>OHS and environmental requirements (local, state and commonwealth)</w:t>
            </w:r>
          </w:p>
        </w:tc>
      </w:tr>
      <w:tr w:rsidTr="002D67C0">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2620E7">
            <w:pPr>
              <w:pStyle w:val="BodyText"/>
              <w:rPr>
                <w:lang w:val="en-NZ"/>
              </w:rPr>
            </w:pPr>
            <w:r w:rsidRPr="002620E7">
              <w:t>Documentation, procedures and reports may include:</w:t>
            </w:r>
          </w:p>
        </w:tc>
        <w:tc>
          <w:tcPr>
            <w:tcW w:w="5018" w:type="dxa"/>
            <w:tcBorders>
              <w:top w:val="nil"/>
              <w:left w:val="nil"/>
              <w:bottom w:val="nil"/>
              <w:right w:val="nil"/>
            </w:tcBorders>
            <w:tcMar>
              <w:top w:w="0" w:type="dxa"/>
              <w:left w:w="62" w:type="dxa"/>
              <w:bottom w:w="0" w:type="dxa"/>
              <w:right w:w="62" w:type="dxa"/>
            </w:tcMar>
          </w:tcPr>
          <w:p w:rsidR="00000000" w:rsidRPr="002620E7" w:rsidP="002620E7">
            <w:pPr>
              <w:pStyle w:val="ListBullet"/>
            </w:pPr>
            <w:r w:rsidRPr="002620E7">
              <w:t>SOP</w:t>
            </w:r>
          </w:p>
          <w:p w:rsidR="00000000" w:rsidRPr="002620E7" w:rsidP="002620E7">
            <w:pPr>
              <w:pStyle w:val="ListBullet"/>
            </w:pPr>
            <w:r w:rsidRPr="002620E7">
              <w:t xml:space="preserve">quality procedures </w:t>
            </w:r>
          </w:p>
          <w:p w:rsidR="00000000" w:rsidRPr="002620E7" w:rsidP="002620E7">
            <w:pPr>
              <w:pStyle w:val="ListBullet"/>
            </w:pPr>
            <w:r w:rsidRPr="002620E7">
              <w:t>environmental sustainability requirements/prac</w:t>
            </w:r>
            <w:r w:rsidRPr="002620E7">
              <w:t>tices</w:t>
            </w:r>
          </w:p>
          <w:p w:rsidR="00000000" w:rsidRPr="002620E7" w:rsidP="002620E7">
            <w:pPr>
              <w:pStyle w:val="ListBullet"/>
            </w:pPr>
            <w:r w:rsidRPr="002620E7">
              <w:t>plant manufacturing operating manuals</w:t>
            </w:r>
          </w:p>
          <w:p w:rsidR="00000000" w:rsidRPr="002620E7" w:rsidP="002620E7">
            <w:pPr>
              <w:pStyle w:val="ListBullet"/>
            </w:pPr>
            <w:r w:rsidRPr="002620E7">
              <w:t>oil or chemical spills and disposal guidelines</w:t>
            </w:r>
          </w:p>
          <w:p w:rsidR="00000000" w:rsidRPr="002620E7" w:rsidP="002620E7">
            <w:pPr>
              <w:pStyle w:val="ListBullet"/>
            </w:pPr>
            <w:r w:rsidRPr="002620E7">
              <w:t>plant isolation documentation</w:t>
            </w:r>
          </w:p>
          <w:p w:rsidR="00000000" w:rsidP="002620E7">
            <w:pPr>
              <w:pStyle w:val="ListBullet"/>
              <w:rPr>
                <w:lang w:val="en-NZ"/>
              </w:rPr>
            </w:pPr>
            <w:r w:rsidRPr="002620E7">
              <w:t>safe work documentation e.g. plant clearance, job safety analysis, permit systems</w:t>
            </w:r>
          </w:p>
        </w:tc>
      </w:tr>
      <w:tr w:rsidTr="002D67C0">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2620E7">
            <w:pPr>
              <w:pStyle w:val="BodyText"/>
              <w:rPr>
                <w:lang w:val="en-NZ"/>
              </w:rPr>
            </w:pPr>
            <w:r w:rsidRPr="002620E7">
              <w:t>Actions may include:</w:t>
            </w:r>
          </w:p>
        </w:tc>
        <w:tc>
          <w:tcPr>
            <w:tcW w:w="5018" w:type="dxa"/>
            <w:tcBorders>
              <w:top w:val="nil"/>
              <w:left w:val="nil"/>
              <w:bottom w:val="nil"/>
              <w:right w:val="nil"/>
            </w:tcBorders>
            <w:tcMar>
              <w:top w:w="0" w:type="dxa"/>
              <w:left w:w="62" w:type="dxa"/>
              <w:bottom w:w="0" w:type="dxa"/>
              <w:right w:w="62" w:type="dxa"/>
            </w:tcMar>
          </w:tcPr>
          <w:p w:rsidR="00000000" w:rsidRPr="002620E7" w:rsidP="002620E7">
            <w:pPr>
              <w:pStyle w:val="ListBullet"/>
            </w:pPr>
            <w:r w:rsidRPr="002620E7">
              <w:t>process adjustments</w:t>
            </w:r>
          </w:p>
          <w:p w:rsidR="00000000" w:rsidRPr="002620E7" w:rsidP="002620E7">
            <w:pPr>
              <w:pStyle w:val="ListBullet"/>
            </w:pPr>
            <w:r w:rsidRPr="002620E7">
              <w:t xml:space="preserve">reporting </w:t>
            </w:r>
            <w:r w:rsidRPr="002620E7">
              <w:t>to authorised person</w:t>
            </w:r>
          </w:p>
          <w:p w:rsidR="00000000" w:rsidP="002620E7">
            <w:pPr>
              <w:pStyle w:val="ListBullet"/>
              <w:rPr>
                <w:lang w:val="en-NZ"/>
              </w:rPr>
            </w:pPr>
            <w:r w:rsidRPr="002620E7">
              <w:t>rectifying problem within level of responsibility</w:t>
            </w:r>
          </w:p>
        </w:tc>
      </w:tr>
      <w:tr w:rsidTr="002D67C0">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2620E7">
            <w:pPr>
              <w:pStyle w:val="BodyText"/>
              <w:rPr>
                <w:lang w:val="en-NZ"/>
              </w:rPr>
            </w:pPr>
            <w:r w:rsidRPr="002620E7">
              <w:t>Communications may include</w:t>
            </w:r>
          </w:p>
        </w:tc>
        <w:tc>
          <w:tcPr>
            <w:tcW w:w="5018" w:type="dxa"/>
            <w:tcBorders>
              <w:top w:val="nil"/>
              <w:left w:val="nil"/>
              <w:bottom w:val="nil"/>
              <w:right w:val="nil"/>
            </w:tcBorders>
            <w:tcMar>
              <w:top w:w="0" w:type="dxa"/>
              <w:left w:w="62" w:type="dxa"/>
              <w:bottom w:w="0" w:type="dxa"/>
              <w:right w:w="62" w:type="dxa"/>
            </w:tcMar>
          </w:tcPr>
          <w:p w:rsidR="00000000" w:rsidRPr="002620E7" w:rsidP="002620E7">
            <w:pPr>
              <w:pStyle w:val="BodyText"/>
            </w:pPr>
            <w:r w:rsidRPr="002620E7">
              <w:t>interaction with:</w:t>
            </w:r>
          </w:p>
          <w:p w:rsidR="00000000" w:rsidRPr="002620E7" w:rsidP="002620E7">
            <w:pPr>
              <w:pStyle w:val="ListBullet"/>
            </w:pPr>
            <w:r w:rsidRPr="002620E7">
              <w:t>internal/external customers and suppliers</w:t>
            </w:r>
          </w:p>
          <w:p w:rsidR="00000000" w:rsidRPr="002620E7" w:rsidP="002620E7">
            <w:pPr>
              <w:pStyle w:val="ListBullet"/>
            </w:pPr>
            <w:r w:rsidRPr="002620E7">
              <w:t>team members</w:t>
            </w:r>
          </w:p>
          <w:p w:rsidR="00000000" w:rsidRPr="002620E7" w:rsidP="002620E7">
            <w:pPr>
              <w:pStyle w:val="ListBullet"/>
            </w:pPr>
            <w:r w:rsidRPr="002620E7">
              <w:t>production/service co-ordinators</w:t>
            </w:r>
          </w:p>
          <w:p w:rsidR="00000000" w:rsidRPr="002620E7" w:rsidP="002620E7">
            <w:pPr>
              <w:pStyle w:val="ListBullet"/>
            </w:pPr>
            <w:r w:rsidRPr="002620E7">
              <w:t>maintenance services</w:t>
            </w:r>
          </w:p>
          <w:p w:rsidR="00000000" w:rsidRPr="002620E7" w:rsidP="002620E7">
            <w:pPr>
              <w:pStyle w:val="ListBullet"/>
            </w:pPr>
            <w:r w:rsidRPr="002620E7">
              <w:t>operational support personnel</w:t>
            </w:r>
          </w:p>
          <w:p w:rsidR="00000000" w:rsidRPr="002620E7" w:rsidP="002620E7">
            <w:pPr>
              <w:pStyle w:val="ListBullet"/>
            </w:pPr>
            <w:r w:rsidRPr="002620E7">
              <w:t>operational management</w:t>
            </w:r>
          </w:p>
          <w:p w:rsidR="00000000" w:rsidP="002620E7">
            <w:pPr>
              <w:pStyle w:val="ListBullet"/>
              <w:rPr>
                <w:lang w:val="en-NZ"/>
              </w:rPr>
            </w:pPr>
            <w:r w:rsidRPr="002620E7">
              <w:t>statutory authorities</w:t>
            </w:r>
          </w:p>
        </w:tc>
      </w:tr>
      <w:tr w:rsidTr="002D67C0">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2620E7">
            <w:pPr>
              <w:pStyle w:val="BodyText"/>
              <w:rPr>
                <w:lang w:val="en-NZ"/>
              </w:rPr>
            </w:pPr>
            <w:r w:rsidRPr="002620E7">
              <w:t>Forms of communication may include:</w:t>
            </w:r>
          </w:p>
        </w:tc>
        <w:tc>
          <w:tcPr>
            <w:tcW w:w="5018" w:type="dxa"/>
            <w:tcBorders>
              <w:top w:val="nil"/>
              <w:left w:val="nil"/>
              <w:bottom w:val="nil"/>
              <w:right w:val="nil"/>
            </w:tcBorders>
            <w:tcMar>
              <w:top w:w="0" w:type="dxa"/>
              <w:left w:w="62" w:type="dxa"/>
              <w:bottom w:w="0" w:type="dxa"/>
              <w:right w:w="62" w:type="dxa"/>
            </w:tcMar>
          </w:tcPr>
          <w:p w:rsidR="00000000" w:rsidRPr="002620E7" w:rsidP="002620E7">
            <w:pPr>
              <w:pStyle w:val="ListBullet"/>
            </w:pPr>
            <w:r w:rsidRPr="002620E7">
              <w:t xml:space="preserve">written e.g. log books, emails, incident and other reports, run sheets, data entry </w:t>
            </w:r>
          </w:p>
          <w:p w:rsidR="00000000" w:rsidRPr="002620E7" w:rsidP="002620E7">
            <w:pPr>
              <w:pStyle w:val="ListBullet"/>
            </w:pPr>
            <w:r w:rsidRPr="002620E7">
              <w:t>reading and interpreting documentation e.g. SOP, manuals, checklists, drawings</w:t>
            </w:r>
          </w:p>
          <w:p w:rsidR="00000000" w:rsidRPr="002620E7" w:rsidP="002620E7">
            <w:pPr>
              <w:pStyle w:val="ListBullet"/>
            </w:pPr>
            <w:r w:rsidRPr="002620E7">
              <w:t>verbal e.g. radio skills, telephone, face to face, handover</w:t>
            </w:r>
          </w:p>
          <w:p w:rsidR="00000000" w:rsidRPr="002620E7" w:rsidP="002620E7">
            <w:pPr>
              <w:pStyle w:val="ListBullet"/>
            </w:pPr>
            <w:r w:rsidRPr="002620E7">
              <w:t>non-verbal e.g. hand signals, alarms, observations</w:t>
            </w:r>
          </w:p>
          <w:p w:rsidR="00000000" w:rsidRPr="002620E7" w:rsidP="002620E7">
            <w:pPr>
              <w:pStyle w:val="ListBullet"/>
            </w:pPr>
            <w:r w:rsidRPr="002620E7">
              <w:t>signage e.g. safety, access</w:t>
            </w:r>
          </w:p>
        </w:tc>
      </w:tr>
    </w:tbl>
    <w:p w:rsidR="002D67C0" w:rsidP="002620E7">
      <w:pPr>
        <w:pStyle w:val="BodyText"/>
      </w:pPr>
    </w:p>
    <w:p w:rsidR="002D67C0" w:rsidP="002620E7">
      <w:pPr>
        <w:pStyle w:val="BodyText"/>
      </w:pPr>
    </w:p>
    <w:p w:rsidR="002D67C0" w:rsidP="002620E7">
      <w:pPr>
        <w:pStyle w:val="BodyText"/>
      </w:pPr>
    </w:p>
    <w:p w:rsidR="002D67C0" w:rsidP="002620E7">
      <w:pPr>
        <w:pStyle w:val="BodyText"/>
      </w:pPr>
    </w:p>
    <w:p w:rsidR="002D67C0" w:rsidP="002620E7">
      <w:pPr>
        <w:pStyle w:val="BodyText"/>
      </w:pPr>
    </w:p>
    <w:p w:rsidR="00000000" w:rsidRPr="002620E7" w:rsidP="002620E7">
      <w:pPr>
        <w:pStyle w:val="AllowPageBreak"/>
      </w:pPr>
    </w:p>
    <w:p w:rsidR="00000000" w:rsidRPr="002620E7" w:rsidP="002620E7">
      <w:pPr>
        <w:pStyle w:val="Heading1"/>
      </w:pPr>
      <w:bookmarkStart w:id="12" w:name="O_294730"/>
      <w:bookmarkEnd w:id="12"/>
      <w:r w:rsidRPr="002620E7">
        <w:t>Unit Sector(s)</w:t>
      </w:r>
    </w:p>
    <w:p w:rsidR="00000000" w:rsidRPr="002620E7" w:rsidP="002620E7">
      <w:pPr>
        <w:pStyle w:val="BodyText"/>
      </w:pPr>
      <w:r w:rsidRPr="002620E7">
        <w:t>Not Applicable</w:t>
      </w:r>
    </w:p>
    <w:p w:rsidR="00000000" w:rsidRPr="002620E7" w:rsidP="002620E7"/>
    <w:sectPr w:rsidSect="002620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0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67C0" w:rsidP="002D67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0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7C0" w:rsidP="002620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D67C0" w:rsidP="002620E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2D67C0" w:rsidP="002620E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0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67C0" w:rsidP="002D67C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0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7C0" w:rsidP="002620E7">
    <w:pPr>
      <w:pStyle w:val="Header"/>
      <w:framePr w:wrap="around"/>
    </w:pPr>
    <w:r>
      <w:fldChar w:fldCharType="begin"/>
    </w:r>
    <w:r>
      <w:instrText xml:space="preserve"> TITLE   \* MERGEFORMAT </w:instrText>
    </w:r>
    <w:r>
      <w:fldChar w:fldCharType="separate"/>
    </w:r>
    <w:r>
      <w:t>FPPNUM430A Calculate and analyse production and financial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D67C0" w:rsidP="002620E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2B665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4541B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20E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620E7"/>
    <w:pPr>
      <w:spacing w:before="360" w:after="60"/>
      <w:outlineLvl w:val="0"/>
    </w:pPr>
    <w:rPr>
      <w:sz w:val="32"/>
    </w:rPr>
  </w:style>
  <w:style w:type="paragraph" w:styleId="Heading2">
    <w:name w:val="heading 2"/>
    <w:basedOn w:val="HeadingBase"/>
    <w:next w:val="BodyText"/>
    <w:link w:val="Heading2Char"/>
    <w:qFormat/>
    <w:rsid w:val="002620E7"/>
    <w:pPr>
      <w:keepLines/>
      <w:spacing w:before="240" w:after="120"/>
      <w:outlineLvl w:val="1"/>
    </w:pPr>
    <w:rPr>
      <w:sz w:val="28"/>
      <w:szCs w:val="40"/>
    </w:rPr>
  </w:style>
  <w:style w:type="paragraph" w:styleId="Heading3">
    <w:name w:val="heading 3"/>
    <w:basedOn w:val="HeadingBase"/>
    <w:next w:val="BodyText"/>
    <w:link w:val="Heading3Char"/>
    <w:qFormat/>
    <w:rsid w:val="002620E7"/>
    <w:pPr>
      <w:spacing w:before="180" w:after="120"/>
      <w:outlineLvl w:val="2"/>
    </w:pPr>
    <w:rPr>
      <w:spacing w:val="-10"/>
      <w:kern w:val="32"/>
    </w:rPr>
  </w:style>
  <w:style w:type="paragraph" w:styleId="Heading4">
    <w:name w:val="heading 4"/>
    <w:basedOn w:val="HeadingBase"/>
    <w:next w:val="BodyText"/>
    <w:link w:val="Heading4Char"/>
    <w:qFormat/>
    <w:rsid w:val="002620E7"/>
    <w:pPr>
      <w:spacing w:before="160" w:after="120"/>
      <w:outlineLvl w:val="3"/>
    </w:pPr>
    <w:rPr>
      <w:sz w:val="22"/>
    </w:rPr>
  </w:style>
  <w:style w:type="paragraph" w:styleId="Heading5">
    <w:name w:val="heading 5"/>
    <w:basedOn w:val="HeadingBase"/>
    <w:next w:val="Normal"/>
    <w:link w:val="Heading5Char"/>
    <w:qFormat/>
    <w:rsid w:val="002620E7"/>
    <w:pPr>
      <w:spacing w:before="80"/>
      <w:outlineLvl w:val="4"/>
    </w:pPr>
    <w:rPr>
      <w:color w:val="918585"/>
      <w:sz w:val="20"/>
    </w:rPr>
  </w:style>
  <w:style w:type="paragraph" w:styleId="Heading6">
    <w:name w:val="heading 6"/>
    <w:basedOn w:val="HeadingBase"/>
    <w:next w:val="Normal"/>
    <w:link w:val="Heading6Char"/>
    <w:qFormat/>
    <w:rsid w:val="002620E7"/>
    <w:pPr>
      <w:spacing w:before="60"/>
      <w:outlineLvl w:val="5"/>
    </w:pPr>
    <w:rPr>
      <w:color w:val="918585"/>
      <w:sz w:val="20"/>
    </w:rPr>
  </w:style>
  <w:style w:type="paragraph" w:styleId="Heading7">
    <w:name w:val="heading 7"/>
    <w:basedOn w:val="Normal"/>
    <w:next w:val="Normal"/>
    <w:link w:val="Heading7Char"/>
    <w:qFormat/>
    <w:rsid w:val="002620E7"/>
    <w:pPr>
      <w:ind w:left="720"/>
      <w:outlineLvl w:val="6"/>
    </w:pPr>
    <w:rPr>
      <w:i/>
    </w:rPr>
  </w:style>
  <w:style w:type="paragraph" w:styleId="Heading8">
    <w:name w:val="heading 8"/>
    <w:basedOn w:val="Normal"/>
    <w:next w:val="Normal"/>
    <w:link w:val="Heading8Char"/>
    <w:qFormat/>
    <w:rsid w:val="002620E7"/>
    <w:pPr>
      <w:ind w:left="720"/>
      <w:outlineLvl w:val="7"/>
    </w:pPr>
    <w:rPr>
      <w:i/>
    </w:rPr>
  </w:style>
  <w:style w:type="paragraph" w:styleId="Heading9">
    <w:name w:val="heading 9"/>
    <w:basedOn w:val="Normal"/>
    <w:next w:val="Normal"/>
    <w:link w:val="Heading9Char"/>
    <w:qFormat/>
    <w:rsid w:val="002620E7"/>
    <w:pPr>
      <w:ind w:left="720"/>
      <w:outlineLvl w:val="8"/>
    </w:pPr>
    <w:rPr>
      <w:i/>
    </w:rPr>
  </w:style>
  <w:style w:type="character" w:default="1" w:styleId="DefaultParagraphFont">
    <w:name w:val="Default Paragraph Font"/>
    <w:uiPriority w:val="1"/>
    <w:unhideWhenUsed/>
    <w:rsid w:val="002620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20E7"/>
  </w:style>
  <w:style w:type="character" w:customStyle="1" w:styleId="Heading1Char">
    <w:name w:val="Heading 1 Char"/>
    <w:link w:val="Heading1"/>
    <w:rsid w:val="002620E7"/>
    <w:rPr>
      <w:rFonts w:ascii="Times New Roman" w:eastAsia="Times New Roman" w:hAnsi="Times New Roman" w:cs="Times New Roman"/>
      <w:b/>
      <w:sz w:val="32"/>
      <w:szCs w:val="20"/>
      <w:lang w:eastAsia="en-US"/>
    </w:rPr>
  </w:style>
  <w:style w:type="paragraph" w:styleId="BodyText">
    <w:name w:val="Body Text"/>
    <w:basedOn w:val="Normal"/>
    <w:link w:val="BodyTextChar"/>
    <w:rsid w:val="002620E7"/>
    <w:pPr>
      <w:spacing w:before="120" w:after="120"/>
      <w:contextualSpacing/>
    </w:pPr>
    <w:rPr>
      <w:rFonts w:ascii="Times New Roman" w:hAnsi="Times New Roman"/>
      <w:sz w:val="24"/>
      <w:szCs w:val="22"/>
    </w:rPr>
  </w:style>
  <w:style w:type="character" w:customStyle="1" w:styleId="BodyTextChar">
    <w:name w:val="Body Text Char"/>
    <w:link w:val="BodyText"/>
    <w:rsid w:val="002620E7"/>
    <w:rPr>
      <w:rFonts w:ascii="Times New Roman" w:eastAsia="Times New Roman" w:hAnsi="Times New Roman" w:cs="Times New Roman"/>
      <w:sz w:val="24"/>
      <w:lang w:val="en-US" w:eastAsia="en-US"/>
    </w:rPr>
  </w:style>
  <w:style w:type="paragraph" w:styleId="Footer">
    <w:name w:val="footer"/>
    <w:basedOn w:val="Normal"/>
    <w:link w:val="FooterChar"/>
    <w:rsid w:val="002620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620E7"/>
    <w:rPr>
      <w:rFonts w:ascii="Times New Roman" w:eastAsia="Times New Roman" w:hAnsi="Times New Roman" w:cs="Times New Roman"/>
      <w:sz w:val="16"/>
      <w:lang w:val="en-US" w:eastAsia="en-US"/>
    </w:rPr>
  </w:style>
  <w:style w:type="paragraph" w:styleId="List">
    <w:name w:val="List"/>
    <w:basedOn w:val="BodyText"/>
    <w:next w:val="BodyText"/>
    <w:rsid w:val="002620E7"/>
    <w:pPr>
      <w:tabs>
        <w:tab w:val="left" w:pos="340"/>
      </w:tabs>
      <w:spacing w:before="60" w:after="60"/>
      <w:ind w:left="340" w:hanging="340"/>
    </w:pPr>
  </w:style>
  <w:style w:type="paragraph" w:styleId="ListBullet">
    <w:name w:val="List Bullet"/>
    <w:basedOn w:val="List"/>
    <w:rsid w:val="002620E7"/>
    <w:pPr>
      <w:numPr>
        <w:numId w:val="12"/>
      </w:numPr>
      <w:tabs>
        <w:tab w:val="clear" w:pos="340"/>
      </w:tabs>
      <w:spacing w:before="40" w:after="40"/>
    </w:pPr>
  </w:style>
  <w:style w:type="character" w:customStyle="1" w:styleId="SpecialBold">
    <w:name w:val="Special Bold"/>
    <w:rsid w:val="002620E7"/>
    <w:rPr>
      <w:b/>
      <w:spacing w:val="0"/>
    </w:rPr>
  </w:style>
  <w:style w:type="paragraph" w:styleId="Header">
    <w:name w:val="header"/>
    <w:basedOn w:val="Normal"/>
    <w:link w:val="HeaderChar"/>
    <w:rsid w:val="002620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620E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620E7"/>
    <w:pPr>
      <w:spacing w:before="240" w:after="120"/>
      <w:outlineLvl w:val="0"/>
    </w:pPr>
    <w:rPr>
      <w:rFonts w:ascii="Times New Roman" w:hAnsi="Times New Roman"/>
      <w:b/>
      <w:sz w:val="28"/>
    </w:rPr>
  </w:style>
  <w:style w:type="paragraph" w:customStyle="1" w:styleId="AllowPageBreak">
    <w:name w:val="AllowPageBreak"/>
    <w:rsid w:val="002620E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620E7"/>
    <w:pPr>
      <w:tabs>
        <w:tab w:val="left" w:pos="680"/>
      </w:tabs>
      <w:spacing w:before="60" w:after="60"/>
      <w:ind w:left="680" w:hanging="340"/>
    </w:pPr>
  </w:style>
  <w:style w:type="character" w:customStyle="1" w:styleId="Heading2Char">
    <w:name w:val="Heading 2 Char"/>
    <w:link w:val="Heading2"/>
    <w:rsid w:val="002620E7"/>
    <w:rPr>
      <w:rFonts w:ascii="Times New Roman" w:eastAsia="Times New Roman" w:hAnsi="Times New Roman" w:cs="Times New Roman"/>
      <w:b/>
      <w:sz w:val="28"/>
      <w:szCs w:val="40"/>
      <w:lang w:eastAsia="en-US"/>
    </w:rPr>
  </w:style>
  <w:style w:type="character" w:customStyle="1" w:styleId="Heading3Char">
    <w:name w:val="Heading 3 Char"/>
    <w:link w:val="Heading3"/>
    <w:rsid w:val="002620E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620E7"/>
    <w:rPr>
      <w:rFonts w:ascii="Times New Roman" w:eastAsia="Times New Roman" w:hAnsi="Times New Roman" w:cs="Times New Roman"/>
      <w:b/>
      <w:szCs w:val="20"/>
      <w:lang w:eastAsia="en-US"/>
    </w:rPr>
  </w:style>
  <w:style w:type="character" w:customStyle="1" w:styleId="Heading5Char">
    <w:name w:val="Heading 5 Char"/>
    <w:link w:val="Heading5"/>
    <w:rsid w:val="002620E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620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20E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620E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620E7"/>
    <w:rPr>
      <w:rFonts w:ascii="Courier New" w:eastAsia="Times New Roman" w:hAnsi="Courier New" w:cs="Times New Roman"/>
      <w:i/>
      <w:szCs w:val="20"/>
      <w:lang w:val="en-US" w:eastAsia="en-US"/>
    </w:rPr>
  </w:style>
  <w:style w:type="paragraph" w:customStyle="1" w:styleId="HeadingBase">
    <w:name w:val="Heading Base"/>
    <w:rsid w:val="002620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20E7"/>
    <w:pPr>
      <w:tabs>
        <w:tab w:val="right" w:leader="dot" w:pos="9072"/>
      </w:tabs>
      <w:ind w:left="567"/>
    </w:pPr>
    <w:rPr>
      <w:szCs w:val="22"/>
    </w:rPr>
  </w:style>
  <w:style w:type="paragraph" w:customStyle="1" w:styleId="TOCBase">
    <w:name w:val="TOC Base"/>
    <w:rsid w:val="002620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20E7"/>
    <w:pPr>
      <w:tabs>
        <w:tab w:val="right" w:leader="dot" w:pos="9072"/>
      </w:tabs>
      <w:spacing w:before="40" w:after="40"/>
      <w:ind w:left="284"/>
    </w:pPr>
    <w:rPr>
      <w:rFonts w:ascii="Times New Roman" w:hAnsi="Times New Roman"/>
    </w:rPr>
  </w:style>
  <w:style w:type="paragraph" w:styleId="TOC1">
    <w:name w:val="toc 1"/>
    <w:basedOn w:val="TOCBase"/>
    <w:next w:val="Normal"/>
    <w:rsid w:val="002620E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620E7"/>
    <w:pPr>
      <w:spacing w:before="5040"/>
      <w:jc w:val="center"/>
    </w:pPr>
    <w:rPr>
      <w:sz w:val="48"/>
      <w:szCs w:val="72"/>
      <w:lang w:val="en-US"/>
    </w:rPr>
  </w:style>
  <w:style w:type="character" w:customStyle="1" w:styleId="TitleChar">
    <w:name w:val="Title Char"/>
    <w:link w:val="Title"/>
    <w:rsid w:val="002620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20E7"/>
    <w:pPr>
      <w:tabs>
        <w:tab w:val="left" w:pos="3600"/>
        <w:tab w:val="left" w:pos="3958"/>
      </w:tabs>
    </w:pPr>
  </w:style>
  <w:style w:type="paragraph" w:customStyle="1" w:styleId="Note">
    <w:name w:val="Note"/>
    <w:basedOn w:val="BodyText"/>
    <w:rsid w:val="002620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20E7"/>
    <w:pPr>
      <w:framePr w:wrap="auto" w:hAnchor="text" w:y="6049"/>
    </w:pPr>
    <w:rPr>
      <w:color w:val="000000"/>
      <w:sz w:val="40"/>
    </w:rPr>
  </w:style>
  <w:style w:type="paragraph" w:customStyle="1" w:styleId="TOCTitle">
    <w:name w:val="TOCTitle"/>
    <w:basedOn w:val="Heading1"/>
    <w:rsid w:val="002620E7"/>
    <w:pPr>
      <w:spacing w:after="240"/>
      <w:jc w:val="center"/>
      <w:outlineLvl w:val="9"/>
    </w:pPr>
    <w:rPr>
      <w:caps/>
    </w:rPr>
  </w:style>
  <w:style w:type="paragraph" w:customStyle="1" w:styleId="Version">
    <w:name w:val="Version"/>
    <w:rsid w:val="002620E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620E7"/>
    <w:pPr>
      <w:numPr>
        <w:numId w:val="13"/>
      </w:numPr>
      <w:tabs>
        <w:tab w:val="clear" w:pos="680"/>
      </w:tabs>
    </w:pPr>
  </w:style>
  <w:style w:type="paragraph" w:styleId="Index1">
    <w:name w:val="index 1"/>
    <w:basedOn w:val="Normal"/>
    <w:next w:val="Normal"/>
    <w:semiHidden/>
    <w:rsid w:val="002620E7"/>
    <w:pPr>
      <w:keepNext w:val="0"/>
      <w:tabs>
        <w:tab w:val="right" w:pos="4176"/>
      </w:tabs>
      <w:ind w:left="198" w:hanging="198"/>
    </w:pPr>
    <w:rPr>
      <w:rFonts w:ascii="Garamond" w:hAnsi="Garamond"/>
    </w:rPr>
  </w:style>
  <w:style w:type="paragraph" w:styleId="IndexHeading">
    <w:name w:val="index heading"/>
    <w:basedOn w:val="Normal"/>
    <w:next w:val="Index1"/>
    <w:semiHidden/>
    <w:rsid w:val="002620E7"/>
    <w:pPr>
      <w:spacing w:before="120" w:after="120"/>
    </w:pPr>
    <w:rPr>
      <w:rFonts w:ascii="Arial" w:hAnsi="Arial"/>
      <w:b/>
      <w:color w:val="918585"/>
      <w:sz w:val="24"/>
    </w:rPr>
  </w:style>
  <w:style w:type="paragraph" w:customStyle="1" w:styleId="Chapter">
    <w:name w:val="Chapter"/>
    <w:basedOn w:val="Normal"/>
    <w:rsid w:val="002620E7"/>
    <w:pPr>
      <w:spacing w:before="240"/>
    </w:pPr>
    <w:rPr>
      <w:rFonts w:ascii="Times New Roman" w:hAnsi="Times New Roman"/>
      <w:smallCaps/>
      <w:spacing w:val="80"/>
      <w:sz w:val="28"/>
    </w:rPr>
  </w:style>
  <w:style w:type="paragraph" w:customStyle="1" w:styleId="InChapter">
    <w:name w:val="InChapter"/>
    <w:basedOn w:val="Heading3"/>
    <w:rsid w:val="002620E7"/>
    <w:pPr>
      <w:spacing w:after="240"/>
      <w:outlineLvl w:val="9"/>
    </w:pPr>
    <w:rPr>
      <w:noProof/>
    </w:rPr>
  </w:style>
  <w:style w:type="paragraph" w:styleId="Index2">
    <w:name w:val="index 2"/>
    <w:basedOn w:val="Normal"/>
    <w:next w:val="Normal"/>
    <w:semiHidden/>
    <w:rsid w:val="002620E7"/>
    <w:pPr>
      <w:tabs>
        <w:tab w:val="right" w:pos="4176"/>
      </w:tabs>
      <w:ind w:left="568" w:hanging="284"/>
    </w:pPr>
    <w:rPr>
      <w:rFonts w:ascii="Garamond" w:hAnsi="Garamond"/>
    </w:rPr>
  </w:style>
  <w:style w:type="paragraph" w:customStyle="1" w:styleId="Byline">
    <w:name w:val="Byline"/>
    <w:rsid w:val="002620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20E7"/>
    <w:pPr>
      <w:tabs>
        <w:tab w:val="clear" w:pos="3600"/>
        <w:tab w:val="clear" w:pos="3958"/>
      </w:tabs>
      <w:jc w:val="right"/>
    </w:pPr>
  </w:style>
  <w:style w:type="character" w:styleId="Emphasis">
    <w:name w:val="Emphasis"/>
    <w:qFormat/>
    <w:rsid w:val="002620E7"/>
    <w:rPr>
      <w:i/>
    </w:rPr>
  </w:style>
  <w:style w:type="paragraph" w:styleId="Caption">
    <w:name w:val="caption"/>
    <w:basedOn w:val="BodyText"/>
    <w:next w:val="Normal"/>
    <w:qFormat/>
    <w:rsid w:val="002620E7"/>
    <w:pPr>
      <w:framePr w:w="2268" w:hSpace="181" w:vSpace="181" w:wrap="around" w:vAnchor="text" w:hAnchor="page" w:x="1135" w:y="285" w:anchorLock="1"/>
    </w:pPr>
    <w:rPr>
      <w:i/>
    </w:rPr>
  </w:style>
  <w:style w:type="paragraph" w:customStyle="1" w:styleId="MiniTOCTitle">
    <w:name w:val="MiniTOCTitle"/>
    <w:basedOn w:val="Heading4"/>
    <w:rsid w:val="002620E7"/>
    <w:pPr>
      <w:spacing w:before="240"/>
      <w:outlineLvl w:val="9"/>
    </w:pPr>
    <w:rPr>
      <w:noProof/>
      <w:sz w:val="24"/>
    </w:rPr>
  </w:style>
  <w:style w:type="paragraph" w:customStyle="1" w:styleId="MiniTOCItem">
    <w:name w:val="MiniTOCItem"/>
    <w:basedOn w:val="ListBullet"/>
    <w:rsid w:val="002620E7"/>
    <w:pPr>
      <w:numPr>
        <w:numId w:val="0"/>
      </w:numPr>
      <w:tabs>
        <w:tab w:val="right" w:leader="dot" w:pos="6521"/>
      </w:tabs>
      <w:spacing w:before="0" w:after="0"/>
    </w:pPr>
  </w:style>
  <w:style w:type="paragraph" w:customStyle="1" w:styleId="TOFTitle">
    <w:name w:val="TOFTitle"/>
    <w:basedOn w:val="TOCTitle"/>
    <w:rsid w:val="002620E7"/>
  </w:style>
  <w:style w:type="paragraph" w:styleId="TableofFigures">
    <w:name w:val="table of figures"/>
    <w:basedOn w:val="Normal"/>
    <w:next w:val="Normal"/>
    <w:semiHidden/>
    <w:rsid w:val="002620E7"/>
    <w:pPr>
      <w:tabs>
        <w:tab w:val="right" w:leader="dot" w:pos="9072"/>
      </w:tabs>
      <w:ind w:left="970" w:hanging="403"/>
    </w:pPr>
    <w:rPr>
      <w:rFonts w:ascii="Times New Roman" w:hAnsi="Times New Roman"/>
      <w:b/>
    </w:rPr>
  </w:style>
  <w:style w:type="paragraph" w:styleId="ListNumber">
    <w:name w:val="List Number"/>
    <w:basedOn w:val="List"/>
    <w:rsid w:val="002620E7"/>
    <w:pPr>
      <w:numPr>
        <w:numId w:val="10"/>
      </w:numPr>
    </w:pPr>
  </w:style>
  <w:style w:type="character" w:customStyle="1" w:styleId="WingdingSymbols">
    <w:name w:val="Wingding Symbols"/>
    <w:rsid w:val="002620E7"/>
    <w:rPr>
      <w:rFonts w:ascii="Wingdings" w:hAnsi="Wingdings"/>
    </w:rPr>
  </w:style>
  <w:style w:type="paragraph" w:customStyle="1" w:styleId="TableHeading">
    <w:name w:val="Table Heading"/>
    <w:basedOn w:val="HeadingBase"/>
    <w:rsid w:val="002620E7"/>
    <w:pPr>
      <w:keepLines/>
      <w:pBdr>
        <w:bottom w:val="single" w:sz="6" w:space="1" w:color="918585"/>
      </w:pBdr>
      <w:spacing w:before="240"/>
    </w:pPr>
  </w:style>
  <w:style w:type="character" w:customStyle="1" w:styleId="HotSpot">
    <w:name w:val="HotSpot"/>
    <w:rsid w:val="002620E7"/>
    <w:rPr>
      <w:color w:val="0033CC"/>
      <w:u w:val="none"/>
    </w:rPr>
  </w:style>
  <w:style w:type="paragraph" w:customStyle="1" w:styleId="BodyTextRight">
    <w:name w:val="Body Text Right"/>
    <w:basedOn w:val="BodyText"/>
    <w:rsid w:val="002620E7"/>
    <w:pPr>
      <w:spacing w:before="0" w:after="0"/>
      <w:jc w:val="right"/>
    </w:pPr>
  </w:style>
  <w:style w:type="paragraph" w:styleId="Index3">
    <w:name w:val="index 3"/>
    <w:basedOn w:val="ListNumber2"/>
    <w:next w:val="Normal"/>
    <w:semiHidden/>
    <w:rsid w:val="002620E7"/>
    <w:pPr>
      <w:numPr>
        <w:numId w:val="0"/>
      </w:numPr>
      <w:tabs>
        <w:tab w:val="right" w:leader="dot" w:pos="4176"/>
      </w:tabs>
    </w:pPr>
  </w:style>
  <w:style w:type="paragraph" w:styleId="ListNumber2">
    <w:name w:val="List Number 2"/>
    <w:basedOn w:val="List2"/>
    <w:rsid w:val="002620E7"/>
    <w:pPr>
      <w:numPr>
        <w:numId w:val="9"/>
      </w:numPr>
      <w:tabs>
        <w:tab w:val="clear" w:pos="1060"/>
      </w:tabs>
    </w:pPr>
  </w:style>
  <w:style w:type="paragraph" w:customStyle="1" w:styleId="MarginNote">
    <w:name w:val="Margin Note"/>
    <w:basedOn w:val="BodyText"/>
    <w:rsid w:val="002620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20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620E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620E7"/>
    <w:rPr>
      <w:sz w:val="32"/>
    </w:rPr>
  </w:style>
  <w:style w:type="paragraph" w:customStyle="1" w:styleId="HeadingProcedure">
    <w:name w:val="Heading Procedure"/>
    <w:basedOn w:val="HeadingBase"/>
    <w:next w:val="Normal"/>
    <w:rsid w:val="002620E7"/>
    <w:pPr>
      <w:tabs>
        <w:tab w:val="left" w:pos="0"/>
      </w:tabs>
      <w:spacing w:before="120" w:after="60"/>
    </w:pPr>
    <w:rPr>
      <w:i/>
      <w:color w:val="918585"/>
      <w:sz w:val="22"/>
    </w:rPr>
  </w:style>
  <w:style w:type="paragraph" w:customStyle="1" w:styleId="TableBodyText">
    <w:name w:val="Table Body Text"/>
    <w:basedOn w:val="BodyText"/>
    <w:rsid w:val="002620E7"/>
    <w:pPr>
      <w:spacing w:before="60" w:after="60"/>
    </w:pPr>
  </w:style>
  <w:style w:type="paragraph" w:styleId="ListContinue">
    <w:name w:val="List Continue"/>
    <w:basedOn w:val="List"/>
    <w:rsid w:val="002620E7"/>
    <w:pPr>
      <w:ind w:firstLine="0"/>
    </w:pPr>
  </w:style>
  <w:style w:type="paragraph" w:customStyle="1" w:styleId="ListNote">
    <w:name w:val="List Note"/>
    <w:basedOn w:val="List"/>
    <w:rsid w:val="002620E7"/>
    <w:pPr>
      <w:pBdr>
        <w:top w:val="single" w:sz="6" w:space="2" w:color="918585"/>
        <w:bottom w:val="single" w:sz="6" w:space="2" w:color="918585"/>
      </w:pBdr>
      <w:tabs>
        <w:tab w:val="left" w:pos="1021"/>
      </w:tabs>
      <w:ind w:firstLine="0"/>
    </w:pPr>
  </w:style>
  <w:style w:type="paragraph" w:customStyle="1" w:styleId="Warning">
    <w:name w:val="Warning"/>
    <w:basedOn w:val="BodyText"/>
    <w:rsid w:val="002620E7"/>
    <w:pPr>
      <w:shd w:val="clear" w:color="auto" w:fill="D9D9D9"/>
      <w:tabs>
        <w:tab w:val="left" w:pos="992"/>
      </w:tabs>
      <w:ind w:left="119" w:right="119"/>
    </w:pPr>
    <w:rPr>
      <w:sz w:val="20"/>
    </w:rPr>
  </w:style>
  <w:style w:type="paragraph" w:customStyle="1" w:styleId="MarginIcons">
    <w:name w:val="Margin Icons"/>
    <w:basedOn w:val="BodyText"/>
    <w:rsid w:val="002620E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620E7"/>
    <w:rPr>
      <w:rFonts w:ascii="Courier New" w:hAnsi="Courier New"/>
    </w:rPr>
  </w:style>
  <w:style w:type="paragraph" w:customStyle="1" w:styleId="NoteBullet">
    <w:name w:val="Note Bullet"/>
    <w:basedOn w:val="Note"/>
    <w:rsid w:val="002620E7"/>
    <w:pPr>
      <w:tabs>
        <w:tab w:val="clear" w:pos="680"/>
      </w:tabs>
      <w:spacing w:before="60" w:after="60"/>
    </w:pPr>
  </w:style>
  <w:style w:type="paragraph" w:customStyle="1" w:styleId="SubHeading2">
    <w:name w:val="SubHeading2"/>
    <w:basedOn w:val="HeadingBase"/>
    <w:rsid w:val="002620E7"/>
    <w:pPr>
      <w:spacing w:before="240" w:after="60"/>
    </w:pPr>
    <w:rPr>
      <w:sz w:val="20"/>
    </w:rPr>
  </w:style>
  <w:style w:type="paragraph" w:customStyle="1" w:styleId="SubHeading1">
    <w:name w:val="SubHeading1"/>
    <w:basedOn w:val="HeadingBase"/>
    <w:rsid w:val="002620E7"/>
    <w:pPr>
      <w:spacing w:before="240" w:after="60"/>
    </w:pPr>
    <w:rPr>
      <w:color w:val="918585"/>
      <w:sz w:val="22"/>
    </w:rPr>
  </w:style>
  <w:style w:type="paragraph" w:customStyle="1" w:styleId="SideHeading">
    <w:name w:val="Side Heading"/>
    <w:basedOn w:val="HeadingBase"/>
    <w:rsid w:val="002620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20E7"/>
    <w:pPr>
      <w:tabs>
        <w:tab w:val="num" w:pos="360"/>
      </w:tabs>
    </w:pPr>
  </w:style>
  <w:style w:type="paragraph" w:styleId="PlainText">
    <w:name w:val="Plain Text"/>
    <w:basedOn w:val="Normal"/>
    <w:link w:val="PlainTextChar"/>
    <w:rsid w:val="002620E7"/>
    <w:rPr>
      <w:sz w:val="20"/>
    </w:rPr>
  </w:style>
  <w:style w:type="character" w:customStyle="1" w:styleId="PlainTextChar">
    <w:name w:val="Plain Text Char"/>
    <w:basedOn w:val="DefaultParagraphFont"/>
    <w:link w:val="PlainText"/>
    <w:rsid w:val="002620E7"/>
    <w:rPr>
      <w:rFonts w:ascii="Courier New" w:eastAsia="Times New Roman" w:hAnsi="Courier New" w:cs="Times New Roman"/>
      <w:sz w:val="20"/>
      <w:szCs w:val="20"/>
      <w:lang w:val="en-US" w:eastAsia="en-US"/>
    </w:rPr>
  </w:style>
  <w:style w:type="character" w:customStyle="1" w:styleId="MenuOption">
    <w:name w:val="Menu Option"/>
    <w:rsid w:val="002620E7"/>
    <w:rPr>
      <w:b/>
      <w:smallCaps/>
    </w:rPr>
  </w:style>
  <w:style w:type="paragraph" w:customStyle="1" w:styleId="TableListNumber">
    <w:name w:val="Table List Number"/>
    <w:basedOn w:val="ListNumber"/>
    <w:rsid w:val="002620E7"/>
    <w:pPr>
      <w:numPr>
        <w:numId w:val="0"/>
      </w:numPr>
    </w:pPr>
  </w:style>
  <w:style w:type="paragraph" w:styleId="TOC4">
    <w:name w:val="toc 4"/>
    <w:basedOn w:val="TOCBase"/>
    <w:next w:val="Normal"/>
    <w:semiHidden/>
    <w:rsid w:val="002620E7"/>
    <w:pPr>
      <w:tabs>
        <w:tab w:val="right" w:leader="dot" w:pos="9071"/>
      </w:tabs>
      <w:ind w:left="1701"/>
    </w:pPr>
  </w:style>
  <w:style w:type="paragraph" w:customStyle="1" w:styleId="ListAlpha">
    <w:name w:val="List Alpha"/>
    <w:basedOn w:val="List"/>
    <w:rsid w:val="002620E7"/>
    <w:pPr>
      <w:numPr>
        <w:numId w:val="8"/>
      </w:numPr>
    </w:pPr>
  </w:style>
  <w:style w:type="paragraph" w:customStyle="1" w:styleId="ListAlpha2">
    <w:name w:val="List Alpha 2"/>
    <w:basedOn w:val="List2"/>
    <w:rsid w:val="002620E7"/>
    <w:pPr>
      <w:numPr>
        <w:numId w:val="7"/>
      </w:numPr>
    </w:pPr>
  </w:style>
  <w:style w:type="paragraph" w:styleId="List3">
    <w:name w:val="List 3"/>
    <w:basedOn w:val="BodyText"/>
    <w:rsid w:val="002620E7"/>
    <w:pPr>
      <w:tabs>
        <w:tab w:val="left" w:pos="1021"/>
      </w:tabs>
      <w:spacing w:before="60" w:after="60"/>
      <w:ind w:left="1020" w:hanging="340"/>
    </w:pPr>
  </w:style>
  <w:style w:type="paragraph" w:styleId="List4">
    <w:name w:val="List 4"/>
    <w:basedOn w:val="BodyText"/>
    <w:rsid w:val="002620E7"/>
    <w:pPr>
      <w:tabs>
        <w:tab w:val="left" w:pos="1361"/>
      </w:tabs>
      <w:spacing w:before="60" w:after="60"/>
      <w:ind w:left="1361" w:hanging="340"/>
    </w:pPr>
  </w:style>
  <w:style w:type="paragraph" w:styleId="List5">
    <w:name w:val="List 5"/>
    <w:basedOn w:val="BodyText"/>
    <w:rsid w:val="002620E7"/>
    <w:pPr>
      <w:tabs>
        <w:tab w:val="left" w:pos="1701"/>
      </w:tabs>
      <w:spacing w:before="60" w:after="60"/>
      <w:ind w:left="1701" w:hanging="340"/>
    </w:pPr>
  </w:style>
  <w:style w:type="paragraph" w:styleId="ListBullet3">
    <w:name w:val="List Bullet 3"/>
    <w:basedOn w:val="List3"/>
    <w:rsid w:val="002620E7"/>
    <w:pPr>
      <w:numPr>
        <w:numId w:val="14"/>
      </w:numPr>
      <w:tabs>
        <w:tab w:val="clear" w:pos="1021"/>
      </w:tabs>
      <w:ind w:left="1037" w:hanging="357"/>
    </w:pPr>
  </w:style>
  <w:style w:type="paragraph" w:styleId="ListBullet4">
    <w:name w:val="List Bullet 4"/>
    <w:basedOn w:val="List4"/>
    <w:rsid w:val="002620E7"/>
    <w:pPr>
      <w:numPr>
        <w:numId w:val="2"/>
      </w:numPr>
    </w:pPr>
  </w:style>
  <w:style w:type="paragraph" w:styleId="ListBullet5">
    <w:name w:val="List Bullet 5"/>
    <w:basedOn w:val="List5"/>
    <w:rsid w:val="002620E7"/>
    <w:pPr>
      <w:numPr>
        <w:numId w:val="3"/>
      </w:numPr>
    </w:pPr>
  </w:style>
  <w:style w:type="paragraph" w:styleId="ListContinue2">
    <w:name w:val="List Continue 2"/>
    <w:basedOn w:val="List2"/>
    <w:rsid w:val="002620E7"/>
    <w:pPr>
      <w:ind w:firstLine="0"/>
    </w:pPr>
  </w:style>
  <w:style w:type="paragraph" w:styleId="ListContinue3">
    <w:name w:val="List Continue 3"/>
    <w:basedOn w:val="List3"/>
    <w:rsid w:val="002620E7"/>
    <w:pPr>
      <w:ind w:left="1021" w:firstLine="0"/>
    </w:pPr>
  </w:style>
  <w:style w:type="paragraph" w:styleId="ListContinue4">
    <w:name w:val="List Continue 4"/>
    <w:basedOn w:val="List4"/>
    <w:rsid w:val="002620E7"/>
    <w:pPr>
      <w:ind w:firstLine="0"/>
    </w:pPr>
  </w:style>
  <w:style w:type="paragraph" w:styleId="ListContinue5">
    <w:name w:val="List Continue 5"/>
    <w:basedOn w:val="List5"/>
    <w:rsid w:val="002620E7"/>
    <w:pPr>
      <w:ind w:firstLine="0"/>
    </w:pPr>
  </w:style>
  <w:style w:type="paragraph" w:styleId="ListNumber3">
    <w:name w:val="List Number 3"/>
    <w:basedOn w:val="List3"/>
    <w:rsid w:val="002620E7"/>
    <w:pPr>
      <w:numPr>
        <w:numId w:val="4"/>
      </w:numPr>
    </w:pPr>
  </w:style>
  <w:style w:type="paragraph" w:styleId="ListNumber4">
    <w:name w:val="List Number 4"/>
    <w:basedOn w:val="List4"/>
    <w:rsid w:val="002620E7"/>
    <w:pPr>
      <w:numPr>
        <w:numId w:val="5"/>
      </w:numPr>
    </w:pPr>
  </w:style>
  <w:style w:type="paragraph" w:styleId="ListNumber5">
    <w:name w:val="List Number 5"/>
    <w:basedOn w:val="List5"/>
    <w:rsid w:val="002620E7"/>
    <w:pPr>
      <w:numPr>
        <w:numId w:val="6"/>
      </w:numPr>
    </w:pPr>
  </w:style>
  <w:style w:type="paragraph" w:styleId="BlockText">
    <w:name w:val="Block Text"/>
    <w:basedOn w:val="Normal"/>
    <w:rsid w:val="002620E7"/>
    <w:pPr>
      <w:spacing w:after="120"/>
      <w:ind w:left="1440" w:right="1440"/>
    </w:pPr>
  </w:style>
  <w:style w:type="character" w:customStyle="1" w:styleId="Subscript">
    <w:name w:val="Subscript"/>
    <w:rsid w:val="002620E7"/>
    <w:rPr>
      <w:sz w:val="16"/>
      <w:vertAlign w:val="subscript"/>
    </w:rPr>
  </w:style>
  <w:style w:type="character" w:customStyle="1" w:styleId="Superscript">
    <w:name w:val="Superscript"/>
    <w:rsid w:val="002620E7"/>
    <w:rPr>
      <w:sz w:val="16"/>
      <w:vertAlign w:val="superscript"/>
    </w:rPr>
  </w:style>
  <w:style w:type="character" w:customStyle="1" w:styleId="Symbols">
    <w:name w:val="Symbols"/>
    <w:rsid w:val="002620E7"/>
    <w:rPr>
      <w:rFonts w:ascii="Symbol" w:hAnsi="Symbol"/>
    </w:rPr>
  </w:style>
  <w:style w:type="character" w:customStyle="1" w:styleId="MenuOptions">
    <w:name w:val="Menu Options"/>
    <w:rsid w:val="002620E7"/>
    <w:rPr>
      <w:rFonts w:ascii="Arial Narrow" w:hAnsi="Arial Narrow"/>
      <w:smallCaps/>
    </w:rPr>
  </w:style>
  <w:style w:type="character" w:customStyle="1" w:styleId="Buttons">
    <w:name w:val="Buttons"/>
    <w:rsid w:val="002620E7"/>
    <w:rPr>
      <w:b/>
    </w:rPr>
  </w:style>
  <w:style w:type="character" w:customStyle="1" w:styleId="Underlined">
    <w:name w:val="Underlined"/>
    <w:rsid w:val="002620E7"/>
    <w:rPr>
      <w:u w:val="single"/>
    </w:rPr>
  </w:style>
  <w:style w:type="paragraph" w:customStyle="1" w:styleId="TableBodyTextRight">
    <w:name w:val="Table Body Text Right"/>
    <w:basedOn w:val="TableBodyText"/>
    <w:rsid w:val="002620E7"/>
    <w:pPr>
      <w:widowControl w:val="0"/>
      <w:autoSpaceDE w:val="0"/>
      <w:autoSpaceDN w:val="0"/>
      <w:adjustRightInd w:val="0"/>
      <w:jc w:val="right"/>
    </w:pPr>
    <w:rPr>
      <w:rFonts w:cs="Arial"/>
      <w:szCs w:val="18"/>
    </w:rPr>
  </w:style>
  <w:style w:type="paragraph" w:customStyle="1" w:styleId="CopyrightText">
    <w:name w:val="Copyright Text"/>
    <w:basedOn w:val="BodyText"/>
    <w:rsid w:val="002620E7"/>
    <w:rPr>
      <w:sz w:val="18"/>
    </w:rPr>
  </w:style>
  <w:style w:type="paragraph" w:customStyle="1" w:styleId="BodySmallRight">
    <w:name w:val="Body Small Right"/>
    <w:basedOn w:val="BodyTextRight"/>
    <w:rsid w:val="002620E7"/>
    <w:rPr>
      <w:sz w:val="18"/>
      <w:szCs w:val="18"/>
    </w:rPr>
  </w:style>
  <w:style w:type="paragraph" w:customStyle="1" w:styleId="MarginEdition">
    <w:name w:val="Margin Edition"/>
    <w:basedOn w:val="MarginNote"/>
    <w:rsid w:val="002620E7"/>
    <w:pPr>
      <w:spacing w:before="0" w:after="0"/>
    </w:pPr>
    <w:rPr>
      <w:rFonts w:ascii="Times New Roman" w:hAnsi="Times New Roman"/>
      <w:color w:val="999999"/>
    </w:rPr>
  </w:style>
  <w:style w:type="paragraph" w:customStyle="1" w:styleId="Spacer">
    <w:name w:val="Spacer"/>
    <w:basedOn w:val="Normal"/>
    <w:rsid w:val="002620E7"/>
    <w:rPr>
      <w:sz w:val="2"/>
      <w:szCs w:val="2"/>
    </w:rPr>
  </w:style>
  <w:style w:type="character" w:customStyle="1" w:styleId="Small">
    <w:name w:val="Small"/>
    <w:rsid w:val="002620E7"/>
    <w:rPr>
      <w:sz w:val="16"/>
    </w:rPr>
  </w:style>
  <w:style w:type="paragraph" w:customStyle="1" w:styleId="WideTable">
    <w:name w:val="Wide Table"/>
    <w:basedOn w:val="Normal"/>
    <w:rsid w:val="002620E7"/>
    <w:pPr>
      <w:ind w:left="-1418"/>
    </w:pPr>
    <w:rPr>
      <w:sz w:val="2"/>
      <w:szCs w:val="2"/>
    </w:rPr>
  </w:style>
  <w:style w:type="character" w:styleId="PageNumber">
    <w:name w:val="page number"/>
    <w:rsid w:val="002620E7"/>
  </w:style>
  <w:style w:type="paragraph" w:styleId="Quote">
    <w:name w:val="Quote"/>
    <w:basedOn w:val="Heading1"/>
    <w:link w:val="QuoteChar"/>
    <w:qFormat/>
    <w:rsid w:val="002620E7"/>
    <w:rPr>
      <w:b w:val="0"/>
      <w:sz w:val="72"/>
      <w:szCs w:val="72"/>
      <w:lang w:val="en-NZ"/>
    </w:rPr>
  </w:style>
  <w:style w:type="character" w:customStyle="1" w:styleId="QuoteChar">
    <w:name w:val="Quote Char"/>
    <w:link w:val="Quote"/>
    <w:rsid w:val="002620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20E7"/>
    <w:pPr>
      <w:pageBreakBefore/>
    </w:pPr>
  </w:style>
  <w:style w:type="paragraph" w:customStyle="1" w:styleId="Border">
    <w:name w:val="Border"/>
    <w:basedOn w:val="Normal"/>
    <w:qFormat/>
    <w:rsid w:val="002620E7"/>
    <w:pPr>
      <w:pBdr>
        <w:top w:val="single" w:sz="18" w:space="1" w:color="auto"/>
      </w:pBdr>
    </w:pPr>
    <w:rPr>
      <w:rFonts w:ascii="Times New Roman" w:hAnsi="Times New Roman"/>
      <w:color w:val="FFFFFF"/>
      <w:sz w:val="2"/>
    </w:rPr>
  </w:style>
  <w:style w:type="character" w:styleId="IntenseEmphasis">
    <w:name w:val="Intense Emphasis"/>
    <w:uiPriority w:val="21"/>
    <w:qFormat/>
    <w:rsid w:val="002620E7"/>
    <w:rPr>
      <w:b/>
      <w:bCs/>
      <w:i/>
      <w:iCs/>
      <w:color w:val="auto"/>
    </w:rPr>
  </w:style>
  <w:style w:type="paragraph" w:styleId="IntenseQuote">
    <w:name w:val="Intense Quote"/>
    <w:basedOn w:val="Normal"/>
    <w:next w:val="Normal"/>
    <w:link w:val="IntenseQuoteChar"/>
    <w:uiPriority w:val="30"/>
    <w:qFormat/>
    <w:rsid w:val="002620E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620E7"/>
    <w:rPr>
      <w:rFonts w:ascii="Courier New" w:eastAsia="Times New Roman" w:hAnsi="Courier New" w:cs="Times New Roman"/>
      <w:b/>
      <w:bCs/>
      <w:i/>
      <w:iCs/>
      <w:szCs w:val="20"/>
      <w:lang w:val="en-US" w:eastAsia="en-US"/>
    </w:rPr>
  </w:style>
  <w:style w:type="character" w:styleId="SubtleReference">
    <w:name w:val="Subtle Reference"/>
    <w:uiPriority w:val="31"/>
    <w:qFormat/>
    <w:rsid w:val="002620E7"/>
    <w:rPr>
      <w:smallCaps/>
      <w:color w:val="auto"/>
      <w:u w:val="single"/>
    </w:rPr>
  </w:style>
  <w:style w:type="character" w:styleId="IntenseReference">
    <w:name w:val="Intense Reference"/>
    <w:uiPriority w:val="32"/>
    <w:qFormat/>
    <w:rsid w:val="002620E7"/>
    <w:rPr>
      <w:b/>
      <w:bCs/>
      <w:smallCaps/>
      <w:color w:val="auto"/>
      <w:spacing w:val="5"/>
      <w:u w:val="single"/>
    </w:rPr>
  </w:style>
  <w:style w:type="paragraph" w:customStyle="1" w:styleId="2ColumnHeading">
    <w:name w:val="2Column Heading"/>
    <w:basedOn w:val="BodyText"/>
    <w:qFormat/>
    <w:rsid w:val="002620E7"/>
    <w:pPr>
      <w:spacing w:after="60"/>
      <w:ind w:left="-2268"/>
    </w:pPr>
    <w:rPr>
      <w:b/>
    </w:rPr>
  </w:style>
  <w:style w:type="paragraph" w:customStyle="1" w:styleId="Heading1TOC">
    <w:name w:val="Heading1 TOC"/>
    <w:basedOn w:val="Normal"/>
    <w:qFormat/>
    <w:rsid w:val="002620E7"/>
    <w:pPr>
      <w:spacing w:before="240" w:after="120"/>
    </w:pPr>
    <w:rPr>
      <w:rFonts w:ascii="Times New Roman" w:hAnsi="Times New Roman"/>
      <w:b/>
      <w:sz w:val="32"/>
    </w:rPr>
  </w:style>
  <w:style w:type="paragraph" w:customStyle="1" w:styleId="Heading2TOC">
    <w:name w:val="Heading2 TOC"/>
    <w:basedOn w:val="Normal"/>
    <w:qFormat/>
    <w:rsid w:val="002620E7"/>
    <w:pPr>
      <w:spacing w:before="240" w:after="60"/>
    </w:pPr>
    <w:rPr>
      <w:rFonts w:ascii="Times New Roman" w:hAnsi="Times New Roman"/>
      <w:b/>
      <w:sz w:val="28"/>
    </w:rPr>
  </w:style>
  <w:style w:type="character" w:customStyle="1" w:styleId="Underline">
    <w:name w:val="Underline"/>
    <w:qFormat/>
    <w:rsid w:val="002620E7"/>
    <w:rPr>
      <w:u w:val="single"/>
    </w:rPr>
  </w:style>
  <w:style w:type="character" w:customStyle="1" w:styleId="BoldandItalics">
    <w:name w:val="Bold and Italics"/>
    <w:qFormat/>
    <w:rsid w:val="002620E7"/>
    <w:rPr>
      <w:b/>
      <w:i/>
      <w:u w:val="none"/>
    </w:rPr>
  </w:style>
  <w:style w:type="paragraph" w:styleId="BalloonText">
    <w:name w:val="Balloon Text"/>
    <w:basedOn w:val="Normal"/>
    <w:link w:val="BalloonTextChar"/>
    <w:rsid w:val="002620E7"/>
    <w:rPr>
      <w:rFonts w:ascii="Tahoma" w:hAnsi="Tahoma" w:cs="Tahoma"/>
      <w:sz w:val="16"/>
      <w:szCs w:val="16"/>
    </w:rPr>
  </w:style>
  <w:style w:type="character" w:customStyle="1" w:styleId="BalloonTextChar">
    <w:name w:val="Balloon Text Char"/>
    <w:link w:val="BalloonText"/>
    <w:rsid w:val="002620E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620E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620E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1251</Words>
  <Characters>8234</Characters>
  <Application>Microsoft Office Word</Application>
  <DocSecurity>0</DocSecurity>
  <Lines>307</Lines>
  <Paragraphs>170</Paragraphs>
  <ScaleCrop>false</ScaleCrop>
  <Company>Author-it Software Corporation Ltd.</Company>
  <LinksUpToDate>false</LinksUpToDate>
  <CharactersWithSpaces>9410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FPPNUM430A Calculate and analyse production and financial performance</dc:title>
  <dc:subject>Approved</dc:subject>
  <dc:creator>Forestworks Learning and Skill Development</dc:creator>
  <cp:keywords>Release: 1</cp:keywords>
  <dc:description>Copyright © 1996-2007 Author-it Software Corporation Ltd., all rights reserved.</dc:description>
  <cp:lastModifiedBy>Andrew Campey</cp:lastModifiedBy>
  <cp:revision>3</cp:revision>
  <dcterms:created xsi:type="dcterms:W3CDTF">2012-05-26T16:38:00Z</dcterms:created>
  <dcterms:modified xsi:type="dcterms:W3CDTF">2012-05-26T16:38:00Z</dcterms:modified>
</cp:coreProperties>
</file>