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1483" w:rsidP="00501483">
      <w:pPr>
        <w:pStyle w:val="Title"/>
      </w:pPr>
      <w:r>
        <w:fldChar w:fldCharType="begin"/>
      </w:r>
      <w:r>
        <w:instrText xml:space="preserve"> TITLE   \* MERGEFORMAT </w:instrText>
      </w:r>
      <w:r>
        <w:fldChar w:fldCharType="separate"/>
      </w:r>
      <w:r>
        <w:t>FPPMHV210A Operate overhead crane</w:t>
      </w:r>
      <w:r>
        <w:fldChar w:fldCharType="end"/>
      </w:r>
    </w:p>
    <w:p w:rsidR="00501483" w:rsidP="00501483">
      <w:pPr>
        <w:pStyle w:val="Version"/>
        <w:sectPr w:rsidSect="00DF7E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7EF5" w:rsidP="00DF7EF5">
      <w:pPr>
        <w:pStyle w:val="SuperHeading"/>
      </w:pPr>
      <w:r w:rsidRPr="00DF7EF5">
        <w:t>FPPMHV210A Operate overhead crane</w:t>
      </w:r>
    </w:p>
    <w:p w:rsidR="00000000" w:rsidRPr="00DF7EF5" w:rsidP="00DF7EF5">
      <w:pPr>
        <w:pStyle w:val="Heading1"/>
      </w:pPr>
      <w:bookmarkStart w:id="1" w:name="O_270821"/>
      <w:bookmarkEnd w:id="1"/>
      <w:r w:rsidRPr="00DF7EF5">
        <w:t>Modification History</w:t>
      </w:r>
    </w:p>
    <w:p w:rsidR="00000000" w:rsidRPr="00DF7EF5" w:rsidP="00DF7EF5">
      <w:pPr>
        <w:pStyle w:val="BodyText"/>
      </w:pPr>
      <w:r w:rsidRPr="00DF7EF5">
        <w:t>Not Applicable</w:t>
      </w:r>
    </w:p>
    <w:p w:rsidR="00000000" w:rsidRPr="00DF7EF5" w:rsidP="00DF7EF5">
      <w:pPr>
        <w:pStyle w:val="AllowPageBreak"/>
      </w:pPr>
    </w:p>
    <w:p w:rsidR="00000000" w:rsidRPr="00DF7EF5" w:rsidP="00DF7EF5">
      <w:pPr>
        <w:pStyle w:val="Heading1"/>
      </w:pPr>
      <w:bookmarkStart w:id="2" w:name="O_204711"/>
      <w:bookmarkEnd w:id="2"/>
      <w:r w:rsidRPr="00DF7EF5">
        <w:t>Unit Descriptor</w:t>
      </w:r>
    </w:p>
    <w:tbl>
      <w:tblPr>
        <w:tblW w:w="0" w:type="auto"/>
        <w:tblLayout w:type="fixed"/>
        <w:tblCellMar>
          <w:left w:w="62" w:type="dxa"/>
          <w:right w:w="62" w:type="dxa"/>
        </w:tblCellMar>
        <w:tblLook w:val="0000"/>
      </w:tblPr>
      <w:tblGrid>
        <w:gridCol w:w="2634"/>
        <w:gridCol w:w="5888"/>
      </w:tblGrid>
      <w:tr w:rsidTr="00501483">
        <w:tblPrEx>
          <w:tblW w:w="0" w:type="auto"/>
          <w:tblLayout w:type="fixed"/>
          <w:tblCellMar>
            <w:left w:w="62" w:type="dxa"/>
            <w:right w:w="62" w:type="dxa"/>
          </w:tblCellMar>
          <w:tblLook w:val="0000"/>
        </w:tblPrEx>
        <w:trPr>
          <w:tblHeader/>
        </w:trPr>
        <w:tc>
          <w:tcPr>
            <w:tcW w:w="2634" w:type="dxa"/>
            <w:tcBorders>
              <w:top w:val="nil"/>
              <w:left w:val="nil"/>
              <w:bottom w:val="nil"/>
              <w:right w:val="nil"/>
            </w:tcBorders>
            <w:tcMar>
              <w:top w:w="0" w:type="dxa"/>
              <w:left w:w="62" w:type="dxa"/>
              <w:bottom w:w="0" w:type="dxa"/>
              <w:right w:w="62" w:type="dxa"/>
            </w:tcMar>
          </w:tcPr>
          <w:p w:rsidR="00000000" w:rsidP="00DF7EF5">
            <w:pPr>
              <w:pStyle w:val="BodyText"/>
              <w:rPr>
                <w:lang w:val="en-NZ"/>
              </w:rPr>
            </w:pPr>
            <w:r w:rsidRPr="00DF7EF5">
              <w:rPr>
                <w:rStyle w:val="SpecialBold"/>
              </w:rPr>
              <w:t>Unit descriptor</w:t>
            </w:r>
          </w:p>
        </w:tc>
        <w:tc>
          <w:tcPr>
            <w:tcW w:w="5888" w:type="dxa"/>
            <w:tcBorders>
              <w:top w:val="nil"/>
              <w:left w:val="nil"/>
              <w:bottom w:val="nil"/>
              <w:right w:val="nil"/>
            </w:tcBorders>
            <w:tcMar>
              <w:top w:w="0" w:type="dxa"/>
              <w:left w:w="62" w:type="dxa"/>
              <w:bottom w:w="0" w:type="dxa"/>
              <w:right w:w="62" w:type="dxa"/>
            </w:tcMar>
          </w:tcPr>
          <w:p w:rsidR="00000000" w:rsidRPr="00DF7EF5" w:rsidP="00DF7EF5">
            <w:pPr>
              <w:pStyle w:val="BodyText"/>
            </w:pPr>
            <w:r w:rsidRPr="00DF7EF5">
              <w:t>This unit describes the outcome</w:t>
            </w:r>
            <w:r w:rsidRPr="00DF7EF5">
              <w:t xml:space="preserve">s required to operate an overhead crane in the pulp and paper industry </w:t>
            </w:r>
          </w:p>
          <w:p w:rsidR="00000000" w:rsidRPr="00DF7EF5" w:rsidP="00DF7EF5">
            <w:pPr>
              <w:pStyle w:val="BodyText"/>
            </w:pPr>
            <w:r w:rsidRPr="00DF7EF5">
              <w:t>General legislation, regulatory, licensing and certification requirements applicable to this unit are detailed in the range statement</w:t>
            </w:r>
          </w:p>
        </w:tc>
      </w:tr>
    </w:tbl>
    <w:p w:rsidR="00501483" w:rsidP="00DF7EF5">
      <w:pPr>
        <w:pStyle w:val="BodyText"/>
      </w:pPr>
    </w:p>
    <w:p w:rsidR="00501483" w:rsidP="00DF7EF5">
      <w:pPr>
        <w:pStyle w:val="BodyText"/>
      </w:pPr>
    </w:p>
    <w:p w:rsidR="00000000" w:rsidRPr="00DF7EF5" w:rsidP="00DF7EF5">
      <w:pPr>
        <w:pStyle w:val="Heading1"/>
      </w:pPr>
      <w:bookmarkStart w:id="3" w:name="O_204713"/>
      <w:bookmarkEnd w:id="3"/>
      <w:r w:rsidRPr="00DF7EF5">
        <w:t>Application of the Unit</w:t>
      </w:r>
    </w:p>
    <w:tbl>
      <w:tblPr>
        <w:tblW w:w="0" w:type="auto"/>
        <w:tblLayout w:type="fixed"/>
        <w:tblCellMar>
          <w:left w:w="62" w:type="dxa"/>
          <w:right w:w="62" w:type="dxa"/>
        </w:tblCellMar>
        <w:tblLook w:val="0000"/>
      </w:tblPr>
      <w:tblGrid>
        <w:gridCol w:w="2697"/>
        <w:gridCol w:w="5825"/>
      </w:tblGrid>
      <w:tr w:rsidTr="00501483">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rsidP="00DF7EF5">
            <w:pPr>
              <w:pStyle w:val="BodyText"/>
              <w:rPr>
                <w:lang w:val="en-NZ"/>
              </w:rPr>
            </w:pPr>
            <w:r w:rsidRPr="00DF7EF5">
              <w:rPr>
                <w:rStyle w:val="SpecialBold"/>
              </w:rPr>
              <w:t>Application of the unit</w:t>
            </w:r>
          </w:p>
        </w:tc>
        <w:tc>
          <w:tcPr>
            <w:tcW w:w="5825" w:type="dxa"/>
            <w:tcBorders>
              <w:top w:val="nil"/>
              <w:left w:val="nil"/>
              <w:bottom w:val="nil"/>
              <w:right w:val="nil"/>
            </w:tcBorders>
            <w:tcMar>
              <w:top w:w="0" w:type="dxa"/>
              <w:left w:w="62" w:type="dxa"/>
              <w:bottom w:w="0" w:type="dxa"/>
              <w:right w:w="62" w:type="dxa"/>
            </w:tcMar>
          </w:tcPr>
          <w:p w:rsidR="00000000" w:rsidRPr="00DF7EF5" w:rsidP="00DF7EF5">
            <w:pPr>
              <w:pStyle w:val="BodyText"/>
            </w:pPr>
            <w:r w:rsidRPr="00DF7EF5">
              <w:t>This unit applies to people who operate overhead cranes in the pulp and paper industry. This work typically involves complex integrated equipment and continuous operations</w:t>
            </w:r>
          </w:p>
          <w:p w:rsidR="00000000" w:rsidRPr="00DF7EF5" w:rsidP="00DF7EF5">
            <w:pPr>
              <w:pStyle w:val="BodyText"/>
            </w:pPr>
            <w:r w:rsidRPr="00DF7EF5">
              <w:t>This unit generally applies to those who:</w:t>
            </w:r>
          </w:p>
          <w:p w:rsidR="00000000" w:rsidRPr="00DF7EF5" w:rsidP="00DF7EF5">
            <w:pPr>
              <w:pStyle w:val="ListBullet"/>
            </w:pPr>
            <w:r w:rsidRPr="00DF7EF5">
              <w:t>plan work for the</w:t>
            </w:r>
            <w:r w:rsidRPr="00DF7EF5">
              <w:t xml:space="preserve"> prevailing work conditions</w:t>
            </w:r>
          </w:p>
          <w:p w:rsidR="00000000" w:rsidRPr="00DF7EF5" w:rsidP="00DF7EF5">
            <w:pPr>
              <w:pStyle w:val="ListBullet"/>
            </w:pPr>
            <w:r w:rsidRPr="00DF7EF5">
              <w:t>use controls and operating systems to manage the operation of the equipment</w:t>
            </w:r>
          </w:p>
          <w:p w:rsidR="00000000" w:rsidRPr="00DF7EF5" w:rsidP="00DF7EF5">
            <w:pPr>
              <w:pStyle w:val="ListBullet"/>
            </w:pPr>
            <w:r w:rsidRPr="00DF7EF5">
              <w:t>locate load and identify load characteristics</w:t>
            </w:r>
          </w:p>
          <w:p w:rsidR="00000000" w:rsidRPr="00DF7EF5" w:rsidP="00DF7EF5">
            <w:pPr>
              <w:pStyle w:val="ListBullet"/>
            </w:pPr>
            <w:r w:rsidRPr="00DF7EF5">
              <w:t>safely move load</w:t>
            </w:r>
          </w:p>
          <w:p w:rsidR="00000000" w:rsidRPr="00DF7EF5" w:rsidP="00DF7EF5">
            <w:pPr>
              <w:pStyle w:val="ListBullet"/>
            </w:pPr>
            <w:r w:rsidRPr="00DF7EF5">
              <w:t>monitor and operate controls, and</w:t>
            </w:r>
          </w:p>
          <w:p w:rsidR="00000000" w:rsidRPr="00DF7EF5" w:rsidP="00DF7EF5">
            <w:pPr>
              <w:pStyle w:val="ListBullet"/>
            </w:pPr>
            <w:r w:rsidRPr="00DF7EF5">
              <w:t>stop, shut down and secure equipment</w:t>
            </w:r>
          </w:p>
          <w:p w:rsidR="00000000" w:rsidRPr="00DF7EF5" w:rsidP="00DF7EF5">
            <w:pPr>
              <w:pStyle w:val="BodyText"/>
            </w:pPr>
            <w:r w:rsidRPr="00DF7EF5">
              <w:t>to meet safety, quality and productivity requirements</w:t>
            </w:r>
          </w:p>
        </w:tc>
      </w:tr>
    </w:tbl>
    <w:p w:rsidR="00501483" w:rsidP="00DF7EF5">
      <w:pPr>
        <w:pStyle w:val="BodyText"/>
      </w:pPr>
    </w:p>
    <w:p w:rsidR="00501483" w:rsidP="00DF7EF5">
      <w:pPr>
        <w:pStyle w:val="BodyText"/>
      </w:pPr>
    </w:p>
    <w:p w:rsidR="00000000" w:rsidRPr="00DF7EF5" w:rsidP="00DF7EF5">
      <w:pPr>
        <w:pStyle w:val="Heading1"/>
      </w:pPr>
      <w:bookmarkStart w:id="4" w:name="O_279081"/>
      <w:bookmarkEnd w:id="4"/>
      <w:r w:rsidRPr="00DF7EF5">
        <w:t>Licensing/Regulatory Information</w:t>
      </w:r>
    </w:p>
    <w:p w:rsidR="00000000" w:rsidRPr="00DF7EF5" w:rsidP="00DF7EF5">
      <w:pPr>
        <w:pStyle w:val="BodyText"/>
      </w:pPr>
      <w:r w:rsidRPr="00DF7EF5">
        <w:t>Refer to Unit Descriptor</w:t>
      </w:r>
    </w:p>
    <w:p w:rsidR="00000000" w:rsidRPr="00DF7EF5" w:rsidP="00DF7EF5">
      <w:pPr>
        <w:pStyle w:val="AllowPageBreak"/>
      </w:pPr>
    </w:p>
    <w:p w:rsidR="00000000" w:rsidRPr="00DF7EF5" w:rsidP="00DF7EF5">
      <w:pPr>
        <w:pStyle w:val="Heading1"/>
      </w:pPr>
      <w:bookmarkStart w:id="5" w:name="O_283879"/>
      <w:bookmarkEnd w:id="5"/>
      <w:r w:rsidRPr="00DF7EF5">
        <w:t>Pre-Requisites</w:t>
      </w:r>
    </w:p>
    <w:p w:rsidR="00000000" w:rsidRPr="00DF7EF5" w:rsidP="00DF7EF5">
      <w:pPr>
        <w:pStyle w:val="BodyText"/>
      </w:pPr>
      <w:r w:rsidRPr="00DF7EF5">
        <w:t>Not Applicable</w:t>
      </w:r>
    </w:p>
    <w:p w:rsidR="00000000" w:rsidRPr="00DF7EF5" w:rsidP="00DF7EF5">
      <w:pPr>
        <w:pStyle w:val="AllowPageBreak"/>
      </w:pPr>
    </w:p>
    <w:p w:rsidR="00000000" w:rsidRPr="00DF7EF5" w:rsidP="00DF7EF5">
      <w:pPr>
        <w:pStyle w:val="Heading1"/>
      </w:pPr>
      <w:bookmarkStart w:id="6" w:name="O_204712"/>
      <w:bookmarkEnd w:id="6"/>
      <w:r w:rsidRPr="00DF7EF5">
        <w:t>Employability Skills Information</w:t>
      </w:r>
    </w:p>
    <w:tbl>
      <w:tblPr>
        <w:tblW w:w="0" w:type="auto"/>
        <w:tblLayout w:type="fixed"/>
        <w:tblCellMar>
          <w:left w:w="62" w:type="dxa"/>
          <w:right w:w="62" w:type="dxa"/>
        </w:tblCellMar>
        <w:tblLook w:val="0000"/>
      </w:tblPr>
      <w:tblGrid>
        <w:gridCol w:w="2736"/>
        <w:gridCol w:w="5786"/>
      </w:tblGrid>
      <w:tr w:rsidTr="00501483">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DF7EF5">
            <w:pPr>
              <w:pStyle w:val="BodyText"/>
              <w:rPr>
                <w:lang w:val="en-NZ"/>
              </w:rPr>
            </w:pPr>
            <w:r w:rsidRPr="00DF7EF5">
              <w:rPr>
                <w:rStyle w:val="SpecialBold"/>
              </w:rPr>
              <w:t>Employability skills</w:t>
            </w:r>
          </w:p>
        </w:tc>
        <w:tc>
          <w:tcPr>
            <w:tcW w:w="5786" w:type="dxa"/>
            <w:tcBorders>
              <w:top w:val="nil"/>
              <w:left w:val="nil"/>
              <w:bottom w:val="nil"/>
              <w:right w:val="nil"/>
            </w:tcBorders>
            <w:tcMar>
              <w:top w:w="0" w:type="dxa"/>
              <w:left w:w="62" w:type="dxa"/>
              <w:bottom w:w="0" w:type="dxa"/>
              <w:right w:w="62" w:type="dxa"/>
            </w:tcMar>
          </w:tcPr>
          <w:p w:rsidR="00000000" w:rsidRPr="00DF7EF5" w:rsidP="00DF7EF5">
            <w:pPr>
              <w:pStyle w:val="BodyText"/>
            </w:pPr>
            <w:r w:rsidRPr="00DF7EF5">
              <w:t>This unit contains employability skills</w:t>
            </w:r>
          </w:p>
        </w:tc>
      </w:tr>
    </w:tbl>
    <w:p w:rsidR="00501483" w:rsidP="00DF7EF5">
      <w:pPr>
        <w:pStyle w:val="BodyText"/>
      </w:pPr>
    </w:p>
    <w:p w:rsidR="00501483" w:rsidP="00DF7EF5">
      <w:pPr>
        <w:pStyle w:val="BodyText"/>
      </w:pPr>
    </w:p>
    <w:p w:rsidR="00000000" w:rsidRPr="00DF7EF5" w:rsidP="00DF7EF5">
      <w:pPr>
        <w:pStyle w:val="Heading1"/>
      </w:pPr>
      <w:bookmarkStart w:id="7" w:name="O_288867"/>
      <w:bookmarkEnd w:id="7"/>
      <w:r w:rsidRPr="00DF7EF5">
        <w:t>Elements and Performance Criteria Pre-Content</w:t>
      </w:r>
    </w:p>
    <w:tbl>
      <w:tblPr>
        <w:tblW w:w="0" w:type="auto"/>
        <w:tblLayout w:type="fixed"/>
        <w:tblCellMar>
          <w:left w:w="62" w:type="dxa"/>
          <w:right w:w="62" w:type="dxa"/>
        </w:tblCellMar>
        <w:tblLook w:val="0000"/>
      </w:tblPr>
      <w:tblGrid>
        <w:gridCol w:w="2577"/>
        <w:gridCol w:w="5945"/>
      </w:tblGrid>
      <w:tr w:rsidTr="00501483">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DF7EF5">
            <w:pPr>
              <w:pStyle w:val="BodyText"/>
              <w:rPr>
                <w:lang w:val="en-NZ"/>
              </w:rPr>
            </w:pPr>
            <w:r w:rsidRPr="00DF7EF5">
              <w:t>Elements describe the essential outcomes of a unit of competency.</w:t>
            </w:r>
          </w:p>
        </w:tc>
        <w:tc>
          <w:tcPr>
            <w:tcW w:w="5945" w:type="dxa"/>
            <w:tcBorders>
              <w:top w:val="nil"/>
              <w:left w:val="nil"/>
              <w:bottom w:val="nil"/>
              <w:right w:val="nil"/>
            </w:tcBorders>
            <w:tcMar>
              <w:top w:w="0" w:type="dxa"/>
              <w:left w:w="62" w:type="dxa"/>
              <w:bottom w:w="0" w:type="dxa"/>
              <w:right w:w="62" w:type="dxa"/>
            </w:tcMar>
          </w:tcPr>
          <w:p w:rsidR="00000000" w:rsidRPr="00DF7EF5" w:rsidP="00DF7EF5">
            <w:pPr>
              <w:pStyle w:val="BodyText"/>
            </w:pPr>
            <w:r w:rsidRPr="00DF7EF5">
              <w:t>Performance criteria describe the performance needed to demonstrate achievement of the element. Where bold italicised text is used, further information is detailed in the required skills and knowledge section and the range statement. Assessment of performa</w:t>
            </w:r>
            <w:r w:rsidRPr="00DF7EF5">
              <w:t>nce is to be consistent with the evidence guide.</w:t>
            </w:r>
          </w:p>
        </w:tc>
      </w:tr>
    </w:tbl>
    <w:p w:rsidR="00000000" w:rsidRPr="00DF7EF5" w:rsidP="00DF7EF5">
      <w:pPr>
        <w:pStyle w:val="BodyText"/>
      </w:pPr>
    </w:p>
    <w:p w:rsidR="00000000" w:rsidRPr="00DF7EF5" w:rsidP="00DF7EF5">
      <w:pPr>
        <w:pStyle w:val="AllowPageBreak"/>
      </w:pPr>
    </w:p>
    <w:p w:rsidR="00000000" w:rsidRPr="00DF7EF5" w:rsidP="00DF7EF5">
      <w:pPr>
        <w:pStyle w:val="Heading1"/>
      </w:pPr>
      <w:bookmarkStart w:id="8" w:name="O_235534"/>
      <w:bookmarkEnd w:id="8"/>
      <w:r w:rsidRPr="00DF7EF5">
        <w:t>Elements and Performance Criteria</w:t>
      </w:r>
    </w:p>
    <w:tbl>
      <w:tblPr>
        <w:tblW w:w="0" w:type="auto"/>
        <w:tblLayout w:type="fixed"/>
        <w:tblCellMar>
          <w:left w:w="62" w:type="dxa"/>
          <w:right w:w="62" w:type="dxa"/>
        </w:tblCellMar>
        <w:tblLook w:val="0000"/>
      </w:tblPr>
      <w:tblGrid>
        <w:gridCol w:w="2577"/>
        <w:gridCol w:w="5945"/>
      </w:tblGrid>
      <w:tr w:rsidTr="00501483">
        <w:tblPrEx>
          <w:tblW w:w="0" w:type="auto"/>
          <w:tblLayout w:type="fixed"/>
          <w:tblCellMar>
            <w:left w:w="62" w:type="dxa"/>
            <w:right w:w="62" w:type="dxa"/>
          </w:tblCellMar>
          <w:tblLook w:val="0000"/>
        </w:tblPrEx>
        <w:trPr>
          <w:tblHeader/>
        </w:trPr>
        <w:tc>
          <w:tcPr>
            <w:tcW w:w="2577" w:type="dxa"/>
            <w:tcBorders>
              <w:top w:val="nil"/>
              <w:left w:val="nil"/>
              <w:bottom w:val="nil"/>
              <w:right w:val="nil"/>
            </w:tcBorders>
            <w:tcMar>
              <w:top w:w="0" w:type="dxa"/>
              <w:left w:w="62" w:type="dxa"/>
              <w:bottom w:w="0" w:type="dxa"/>
              <w:right w:w="62" w:type="dxa"/>
            </w:tcMar>
          </w:tcPr>
          <w:p w:rsidR="00000000" w:rsidRPr="00DF7EF5" w:rsidP="00DF7EF5">
            <w:pPr>
              <w:pStyle w:val="BodyText"/>
            </w:pPr>
            <w:r w:rsidRPr="00DF7EF5">
              <w:rPr>
                <w:rStyle w:val="SpecialBold"/>
              </w:rPr>
              <w:t>ELEMENT</w:t>
            </w:r>
          </w:p>
        </w:tc>
        <w:tc>
          <w:tcPr>
            <w:tcW w:w="5945" w:type="dxa"/>
            <w:tcBorders>
              <w:top w:val="nil"/>
              <w:left w:val="nil"/>
              <w:bottom w:val="nil"/>
              <w:right w:val="nil"/>
            </w:tcBorders>
            <w:tcMar>
              <w:top w:w="0" w:type="dxa"/>
              <w:left w:w="62" w:type="dxa"/>
              <w:bottom w:w="0" w:type="dxa"/>
              <w:right w:w="62" w:type="dxa"/>
            </w:tcMar>
          </w:tcPr>
          <w:p w:rsidR="00000000" w:rsidP="00DF7EF5">
            <w:pPr>
              <w:pStyle w:val="BodyText"/>
              <w:rPr>
                <w:lang w:val="en-NZ"/>
              </w:rPr>
            </w:pPr>
            <w:r w:rsidRPr="00DF7EF5">
              <w:rPr>
                <w:rStyle w:val="SpecialBold"/>
              </w:rPr>
              <w:t>PERFORMANCE CRITERIA</w:t>
            </w:r>
          </w:p>
        </w:tc>
      </w:tr>
      <w:tr w:rsidTr="00501483">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DF7EF5">
            <w:pPr>
              <w:pStyle w:val="List"/>
              <w:rPr>
                <w:lang w:val="en-NZ"/>
              </w:rPr>
            </w:pPr>
            <w:r w:rsidRPr="00DF7EF5">
              <w:t>1.</w:t>
            </w:r>
            <w:r w:rsidRPr="00DF7EF5">
              <w:tab/>
              <w:t>Plan work for the prevailing work conditions</w:t>
            </w:r>
          </w:p>
        </w:tc>
        <w:tc>
          <w:tcPr>
            <w:tcW w:w="5945" w:type="dxa"/>
            <w:tcBorders>
              <w:top w:val="nil"/>
              <w:left w:val="nil"/>
              <w:bottom w:val="nil"/>
              <w:right w:val="nil"/>
            </w:tcBorders>
            <w:tcMar>
              <w:top w:w="0" w:type="dxa"/>
              <w:left w:w="62" w:type="dxa"/>
              <w:bottom w:w="0" w:type="dxa"/>
              <w:right w:w="62" w:type="dxa"/>
            </w:tcMar>
          </w:tcPr>
          <w:p w:rsidR="00000000" w:rsidP="00DF7EF5">
            <w:pPr>
              <w:pStyle w:val="List2"/>
              <w:rPr>
                <w:lang w:val="en-NZ"/>
              </w:rPr>
            </w:pPr>
            <w:r w:rsidRPr="00DF7EF5">
              <w:t>1.1.</w:t>
            </w:r>
            <w:r w:rsidRPr="00DF7EF5">
              <w:tab/>
              <w:t xml:space="preserve">Work for the prevailing work conditions is planned within Occupational </w:t>
            </w:r>
            <w:r w:rsidRPr="00DF7EF5">
              <w:t>Health and Safety (OHS) regulations, environmental and safe working requirements/practices, Standard Operating Procedures (SOP), and housekeeping requirements</w:t>
            </w:r>
          </w:p>
        </w:tc>
      </w:tr>
      <w:tr w:rsidTr="00501483">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DF7EF5">
            <w:pPr>
              <w:pStyle w:val="BodyText"/>
              <w:rPr>
                <w:lang w:val="en-NZ"/>
              </w:rPr>
            </w:pPr>
          </w:p>
        </w:tc>
        <w:tc>
          <w:tcPr>
            <w:tcW w:w="5945" w:type="dxa"/>
            <w:tcBorders>
              <w:top w:val="nil"/>
              <w:left w:val="nil"/>
              <w:bottom w:val="nil"/>
              <w:right w:val="nil"/>
            </w:tcBorders>
            <w:tcMar>
              <w:top w:w="0" w:type="dxa"/>
              <w:left w:w="62" w:type="dxa"/>
              <w:bottom w:w="0" w:type="dxa"/>
              <w:right w:w="62" w:type="dxa"/>
            </w:tcMar>
          </w:tcPr>
          <w:p w:rsidR="00000000" w:rsidP="00DF7EF5">
            <w:pPr>
              <w:pStyle w:val="List2"/>
              <w:rPr>
                <w:lang w:val="en-NZ"/>
              </w:rPr>
            </w:pPr>
            <w:r w:rsidRPr="00DF7EF5">
              <w:t>1.2.</w:t>
            </w:r>
            <w:r w:rsidRPr="00DF7EF5">
              <w:tab/>
            </w:r>
            <w:r w:rsidRPr="00DF7EF5">
              <w:t>Traffic flow and work area conditions are constantly assessed and anticipated to allow safe operation to ensure no injury to personnel, or damage to equipment, loads or facilities</w:t>
            </w:r>
          </w:p>
        </w:tc>
      </w:tr>
      <w:tr w:rsidTr="00501483">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DF7EF5">
            <w:pPr>
              <w:pStyle w:val="BodyText"/>
              <w:rPr>
                <w:lang w:val="en-NZ"/>
              </w:rPr>
            </w:pPr>
          </w:p>
        </w:tc>
        <w:tc>
          <w:tcPr>
            <w:tcW w:w="5945" w:type="dxa"/>
            <w:tcBorders>
              <w:top w:val="nil"/>
              <w:left w:val="nil"/>
              <w:bottom w:val="nil"/>
              <w:right w:val="nil"/>
            </w:tcBorders>
            <w:tcMar>
              <w:top w:w="0" w:type="dxa"/>
              <w:left w:w="62" w:type="dxa"/>
              <w:bottom w:w="0" w:type="dxa"/>
              <w:right w:w="62" w:type="dxa"/>
            </w:tcMar>
          </w:tcPr>
          <w:p w:rsidR="00000000" w:rsidP="00DF7EF5">
            <w:pPr>
              <w:pStyle w:val="List2"/>
              <w:rPr>
                <w:lang w:val="en-NZ"/>
              </w:rPr>
            </w:pPr>
            <w:r w:rsidRPr="00DF7EF5">
              <w:t>1.3.</w:t>
            </w:r>
            <w:r w:rsidRPr="00DF7EF5">
              <w:tab/>
              <w:t>Characteristics of the load are taken into account to ensure that, wh</w:t>
            </w:r>
            <w:r w:rsidRPr="00DF7EF5">
              <w:t>ere applicable, appropriate attachments/gear are used to move the load</w:t>
            </w:r>
          </w:p>
        </w:tc>
      </w:tr>
      <w:tr w:rsidTr="00501483">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DF7EF5">
            <w:pPr>
              <w:pStyle w:val="BodyText"/>
              <w:rPr>
                <w:lang w:val="en-NZ"/>
              </w:rPr>
            </w:pPr>
          </w:p>
        </w:tc>
        <w:tc>
          <w:tcPr>
            <w:tcW w:w="5945" w:type="dxa"/>
            <w:tcBorders>
              <w:top w:val="nil"/>
              <w:left w:val="nil"/>
              <w:bottom w:val="nil"/>
              <w:right w:val="nil"/>
            </w:tcBorders>
            <w:tcMar>
              <w:top w:w="0" w:type="dxa"/>
              <w:left w:w="62" w:type="dxa"/>
              <w:bottom w:w="0" w:type="dxa"/>
              <w:right w:w="62" w:type="dxa"/>
            </w:tcMar>
          </w:tcPr>
          <w:p w:rsidR="00000000" w:rsidP="00DF7EF5">
            <w:pPr>
              <w:pStyle w:val="List2"/>
              <w:rPr>
                <w:lang w:val="en-NZ"/>
              </w:rPr>
            </w:pPr>
            <w:r w:rsidRPr="00DF7EF5">
              <w:t>1.4.</w:t>
            </w:r>
            <w:r w:rsidRPr="00DF7EF5">
              <w:tab/>
              <w:t>Occurrences in the work area that may affect the safety and efficiency of operations are reported to appropriate personnel</w:t>
            </w:r>
          </w:p>
        </w:tc>
      </w:tr>
      <w:tr w:rsidTr="00501483">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DF7EF5">
            <w:pPr>
              <w:pStyle w:val="List"/>
              <w:rPr>
                <w:lang w:val="en-NZ"/>
              </w:rPr>
            </w:pPr>
            <w:r w:rsidRPr="00DF7EF5">
              <w:t>2.</w:t>
            </w:r>
            <w:r w:rsidRPr="00DF7EF5">
              <w:tab/>
              <w:t>Use controls and operating systems to manage the op</w:t>
            </w:r>
            <w:r w:rsidRPr="00DF7EF5">
              <w:t>eration of the equipment</w:t>
            </w:r>
          </w:p>
        </w:tc>
        <w:tc>
          <w:tcPr>
            <w:tcW w:w="5945" w:type="dxa"/>
            <w:tcBorders>
              <w:top w:val="nil"/>
              <w:left w:val="nil"/>
              <w:bottom w:val="nil"/>
              <w:right w:val="nil"/>
            </w:tcBorders>
            <w:tcMar>
              <w:top w:w="0" w:type="dxa"/>
              <w:left w:w="62" w:type="dxa"/>
              <w:bottom w:w="0" w:type="dxa"/>
              <w:right w:w="62" w:type="dxa"/>
            </w:tcMar>
          </w:tcPr>
          <w:p w:rsidR="00000000" w:rsidP="00DF7EF5">
            <w:pPr>
              <w:pStyle w:val="List2"/>
              <w:rPr>
                <w:lang w:val="en-NZ"/>
              </w:rPr>
            </w:pPr>
            <w:r w:rsidRPr="00DF7EF5">
              <w:t>2.1.</w:t>
            </w:r>
            <w:r w:rsidRPr="00DF7EF5">
              <w:tab/>
              <w:t>Controls and operating systems are used to manage operation of the equipment within OHS regulations, environmental and safe working requirements/practices, SOP, and housekeeping requirements</w:t>
            </w:r>
          </w:p>
        </w:tc>
      </w:tr>
      <w:tr w:rsidTr="00501483">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DF7EF5">
            <w:pPr>
              <w:pStyle w:val="BodyText"/>
              <w:rPr>
                <w:lang w:val="en-NZ"/>
              </w:rPr>
            </w:pPr>
          </w:p>
        </w:tc>
        <w:tc>
          <w:tcPr>
            <w:tcW w:w="5945" w:type="dxa"/>
            <w:tcBorders>
              <w:top w:val="nil"/>
              <w:left w:val="nil"/>
              <w:bottom w:val="nil"/>
              <w:right w:val="nil"/>
            </w:tcBorders>
            <w:tcMar>
              <w:top w:w="0" w:type="dxa"/>
              <w:left w:w="62" w:type="dxa"/>
              <w:bottom w:w="0" w:type="dxa"/>
              <w:right w:w="62" w:type="dxa"/>
            </w:tcMar>
          </w:tcPr>
          <w:p w:rsidR="00000000" w:rsidP="00DF7EF5">
            <w:pPr>
              <w:pStyle w:val="List2"/>
              <w:rPr>
                <w:lang w:val="en-NZ"/>
              </w:rPr>
            </w:pPr>
            <w:r w:rsidRPr="00DF7EF5">
              <w:t>2.2.</w:t>
            </w:r>
            <w:r w:rsidRPr="00DF7EF5">
              <w:tab/>
              <w:t>Equipment is prepared and ap</w:t>
            </w:r>
            <w:r w:rsidRPr="00DF7EF5">
              <w:t>propriate attachments fitted (where applicable)</w:t>
            </w:r>
          </w:p>
        </w:tc>
      </w:tr>
      <w:tr w:rsidTr="00501483">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DF7EF5">
            <w:pPr>
              <w:pStyle w:val="BodyText"/>
              <w:rPr>
                <w:lang w:val="en-NZ"/>
              </w:rPr>
            </w:pPr>
          </w:p>
        </w:tc>
        <w:tc>
          <w:tcPr>
            <w:tcW w:w="5945" w:type="dxa"/>
            <w:tcBorders>
              <w:top w:val="nil"/>
              <w:left w:val="nil"/>
              <w:bottom w:val="nil"/>
              <w:right w:val="nil"/>
            </w:tcBorders>
            <w:tcMar>
              <w:top w:w="0" w:type="dxa"/>
              <w:left w:w="62" w:type="dxa"/>
              <w:bottom w:w="0" w:type="dxa"/>
              <w:right w:w="62" w:type="dxa"/>
            </w:tcMar>
          </w:tcPr>
          <w:p w:rsidR="00000000" w:rsidP="00DF7EF5">
            <w:pPr>
              <w:pStyle w:val="List2"/>
              <w:rPr>
                <w:lang w:val="en-NZ"/>
              </w:rPr>
            </w:pPr>
            <w:r w:rsidRPr="00DF7EF5">
              <w:t>2.3.</w:t>
            </w:r>
            <w:r w:rsidRPr="00DF7EF5">
              <w:tab/>
              <w:t>Equipment is started in accordance with manufacturers guidelines to bring to speed</w:t>
            </w:r>
          </w:p>
        </w:tc>
      </w:tr>
      <w:tr w:rsidTr="00501483">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DF7EF5">
            <w:pPr>
              <w:pStyle w:val="BodyText"/>
              <w:rPr>
                <w:lang w:val="en-NZ"/>
              </w:rPr>
            </w:pPr>
          </w:p>
        </w:tc>
        <w:tc>
          <w:tcPr>
            <w:tcW w:w="5945" w:type="dxa"/>
            <w:tcBorders>
              <w:top w:val="nil"/>
              <w:left w:val="nil"/>
              <w:bottom w:val="nil"/>
              <w:right w:val="nil"/>
            </w:tcBorders>
            <w:tcMar>
              <w:top w:w="0" w:type="dxa"/>
              <w:left w:w="62" w:type="dxa"/>
              <w:bottom w:w="0" w:type="dxa"/>
              <w:right w:w="62" w:type="dxa"/>
            </w:tcMar>
          </w:tcPr>
          <w:p w:rsidR="00000000" w:rsidP="00DF7EF5">
            <w:pPr>
              <w:pStyle w:val="List2"/>
              <w:rPr>
                <w:lang w:val="en-NZ"/>
              </w:rPr>
            </w:pPr>
            <w:r w:rsidRPr="00DF7EF5">
              <w:t>2.4.</w:t>
            </w:r>
            <w:r w:rsidRPr="00DF7EF5">
              <w:tab/>
            </w:r>
            <w:r w:rsidRPr="00DF7EF5">
              <w:t>Instruments and gauges are monitored during startup and operations to ensure that operation is within manufacturers specifications</w:t>
            </w:r>
          </w:p>
        </w:tc>
      </w:tr>
      <w:tr w:rsidTr="00501483">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DF7EF5">
            <w:pPr>
              <w:pStyle w:val="BodyText"/>
              <w:rPr>
                <w:lang w:val="en-NZ"/>
              </w:rPr>
            </w:pPr>
          </w:p>
        </w:tc>
        <w:tc>
          <w:tcPr>
            <w:tcW w:w="5945" w:type="dxa"/>
            <w:tcBorders>
              <w:top w:val="nil"/>
              <w:left w:val="nil"/>
              <w:bottom w:val="nil"/>
              <w:right w:val="nil"/>
            </w:tcBorders>
            <w:tcMar>
              <w:top w:w="0" w:type="dxa"/>
              <w:left w:w="62" w:type="dxa"/>
              <w:bottom w:w="0" w:type="dxa"/>
              <w:right w:w="62" w:type="dxa"/>
            </w:tcMar>
          </w:tcPr>
          <w:p w:rsidR="00000000" w:rsidP="00DF7EF5">
            <w:pPr>
              <w:pStyle w:val="List2"/>
              <w:rPr>
                <w:lang w:val="en-NZ"/>
              </w:rPr>
            </w:pPr>
            <w:r w:rsidRPr="00DF7EF5">
              <w:t>2.5.</w:t>
            </w:r>
            <w:r w:rsidRPr="00DF7EF5">
              <w:tab/>
              <w:t>Power is managed for efficiency of equipment movement and economy of equipment operations</w:t>
            </w:r>
          </w:p>
        </w:tc>
      </w:tr>
      <w:tr w:rsidTr="00501483">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DF7EF5">
            <w:pPr>
              <w:pStyle w:val="BodyText"/>
              <w:rPr>
                <w:lang w:val="en-NZ"/>
              </w:rPr>
            </w:pPr>
          </w:p>
        </w:tc>
        <w:tc>
          <w:tcPr>
            <w:tcW w:w="5945" w:type="dxa"/>
            <w:tcBorders>
              <w:top w:val="nil"/>
              <w:left w:val="nil"/>
              <w:bottom w:val="nil"/>
              <w:right w:val="nil"/>
            </w:tcBorders>
            <w:tcMar>
              <w:top w:w="0" w:type="dxa"/>
              <w:left w:w="62" w:type="dxa"/>
              <w:bottom w:w="0" w:type="dxa"/>
              <w:right w:w="62" w:type="dxa"/>
            </w:tcMar>
          </w:tcPr>
          <w:p w:rsidR="00000000" w:rsidP="00DF7EF5">
            <w:pPr>
              <w:pStyle w:val="List2"/>
              <w:rPr>
                <w:lang w:val="en-NZ"/>
              </w:rPr>
            </w:pPr>
            <w:r w:rsidRPr="00DF7EF5">
              <w:t>2.6.</w:t>
            </w:r>
            <w:r w:rsidRPr="00DF7EF5">
              <w:tab/>
              <w:t xml:space="preserve">Equipment operations </w:t>
            </w:r>
            <w:r w:rsidRPr="00DF7EF5">
              <w:t>are conducted within manufacturers specified torque range</w:t>
            </w:r>
          </w:p>
        </w:tc>
      </w:tr>
      <w:tr w:rsidTr="00501483">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DF7EF5">
            <w:pPr>
              <w:pStyle w:val="BodyText"/>
              <w:rPr>
                <w:lang w:val="en-NZ"/>
              </w:rPr>
            </w:pPr>
          </w:p>
        </w:tc>
        <w:tc>
          <w:tcPr>
            <w:tcW w:w="5945" w:type="dxa"/>
            <w:tcBorders>
              <w:top w:val="nil"/>
              <w:left w:val="nil"/>
              <w:bottom w:val="nil"/>
              <w:right w:val="nil"/>
            </w:tcBorders>
            <w:tcMar>
              <w:top w:w="0" w:type="dxa"/>
              <w:left w:w="62" w:type="dxa"/>
              <w:bottom w:w="0" w:type="dxa"/>
              <w:right w:w="62" w:type="dxa"/>
            </w:tcMar>
          </w:tcPr>
          <w:p w:rsidR="00000000" w:rsidP="00DF7EF5">
            <w:pPr>
              <w:pStyle w:val="List2"/>
              <w:rPr>
                <w:lang w:val="en-NZ"/>
              </w:rPr>
            </w:pPr>
            <w:r w:rsidRPr="00DF7EF5">
              <w:t>2.7.</w:t>
            </w:r>
            <w:r w:rsidRPr="00DF7EF5">
              <w:tab/>
              <w:t>Any faults or damage to equipment are immediately reported to the appropriate personnel</w:t>
            </w:r>
          </w:p>
        </w:tc>
      </w:tr>
      <w:tr w:rsidTr="00501483">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DF7EF5">
            <w:pPr>
              <w:pStyle w:val="List"/>
              <w:rPr>
                <w:lang w:val="en-NZ"/>
              </w:rPr>
            </w:pPr>
            <w:r w:rsidRPr="00DF7EF5">
              <w:t>3.</w:t>
            </w:r>
            <w:r w:rsidRPr="00DF7EF5">
              <w:tab/>
              <w:t>Locate load and identify load characteristics</w:t>
            </w:r>
          </w:p>
        </w:tc>
        <w:tc>
          <w:tcPr>
            <w:tcW w:w="5945" w:type="dxa"/>
            <w:tcBorders>
              <w:top w:val="nil"/>
              <w:left w:val="nil"/>
              <w:bottom w:val="nil"/>
              <w:right w:val="nil"/>
            </w:tcBorders>
            <w:tcMar>
              <w:top w:w="0" w:type="dxa"/>
              <w:left w:w="62" w:type="dxa"/>
              <w:bottom w:w="0" w:type="dxa"/>
              <w:right w:w="62" w:type="dxa"/>
            </w:tcMar>
          </w:tcPr>
          <w:p w:rsidR="00000000" w:rsidP="00DF7EF5">
            <w:pPr>
              <w:pStyle w:val="List2"/>
              <w:rPr>
                <w:lang w:val="en-NZ"/>
              </w:rPr>
            </w:pPr>
            <w:r w:rsidRPr="00DF7EF5">
              <w:t>3.1.</w:t>
            </w:r>
            <w:r w:rsidRPr="00DF7EF5">
              <w:tab/>
              <w:t>Location of load and identification of load char</w:t>
            </w:r>
            <w:r w:rsidRPr="00DF7EF5">
              <w:t>acteristics are completed within OHS regulations, environmental and safe working requirements/practices, SOP, and housekeeping requirements</w:t>
            </w:r>
          </w:p>
        </w:tc>
      </w:tr>
      <w:tr w:rsidTr="00501483">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DF7EF5">
            <w:pPr>
              <w:pStyle w:val="BodyText"/>
              <w:rPr>
                <w:lang w:val="en-NZ"/>
              </w:rPr>
            </w:pPr>
          </w:p>
        </w:tc>
        <w:tc>
          <w:tcPr>
            <w:tcW w:w="5945" w:type="dxa"/>
            <w:tcBorders>
              <w:top w:val="nil"/>
              <w:left w:val="nil"/>
              <w:bottom w:val="nil"/>
              <w:right w:val="nil"/>
            </w:tcBorders>
            <w:tcMar>
              <w:top w:w="0" w:type="dxa"/>
              <w:left w:w="62" w:type="dxa"/>
              <w:bottom w:w="0" w:type="dxa"/>
              <w:right w:w="62" w:type="dxa"/>
            </w:tcMar>
          </w:tcPr>
          <w:p w:rsidR="00000000" w:rsidP="00DF7EF5">
            <w:pPr>
              <w:pStyle w:val="List2"/>
              <w:rPr>
                <w:lang w:val="en-NZ"/>
              </w:rPr>
            </w:pPr>
            <w:r w:rsidRPr="00DF7EF5">
              <w:t>3.2.</w:t>
            </w:r>
            <w:r w:rsidRPr="00DF7EF5">
              <w:tab/>
              <w:t xml:space="preserve">Load is located and identified according to </w:t>
            </w:r>
            <w:r w:rsidRPr="00DF7EF5">
              <w:t>instructions</w:t>
            </w:r>
          </w:p>
        </w:tc>
      </w:tr>
      <w:tr w:rsidTr="00501483">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DF7EF5">
            <w:pPr>
              <w:pStyle w:val="BodyText"/>
              <w:rPr>
                <w:lang w:val="en-NZ"/>
              </w:rPr>
            </w:pPr>
          </w:p>
        </w:tc>
        <w:tc>
          <w:tcPr>
            <w:tcW w:w="5945" w:type="dxa"/>
            <w:tcBorders>
              <w:top w:val="nil"/>
              <w:left w:val="nil"/>
              <w:bottom w:val="nil"/>
              <w:right w:val="nil"/>
            </w:tcBorders>
            <w:tcMar>
              <w:top w:w="0" w:type="dxa"/>
              <w:left w:w="62" w:type="dxa"/>
              <w:bottom w:w="0" w:type="dxa"/>
              <w:right w:w="62" w:type="dxa"/>
            </w:tcMar>
          </w:tcPr>
          <w:p w:rsidR="00000000" w:rsidP="00DF7EF5">
            <w:pPr>
              <w:pStyle w:val="List2"/>
              <w:rPr>
                <w:lang w:val="en-NZ"/>
              </w:rPr>
            </w:pPr>
            <w:r w:rsidRPr="00DF7EF5">
              <w:t>3.3.</w:t>
            </w:r>
            <w:r w:rsidRPr="00DF7EF5">
              <w:tab/>
            </w:r>
            <w:r w:rsidRPr="00DF7EF5">
              <w:t>Requirements for Safe Working Load (SWL) and Working Load Limit (WLL) of the gantry equipment are identified</w:t>
            </w:r>
          </w:p>
        </w:tc>
      </w:tr>
      <w:tr w:rsidTr="00501483">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DF7EF5">
            <w:pPr>
              <w:pStyle w:val="BodyText"/>
              <w:rPr>
                <w:lang w:val="en-NZ"/>
              </w:rPr>
            </w:pPr>
          </w:p>
        </w:tc>
        <w:tc>
          <w:tcPr>
            <w:tcW w:w="5945" w:type="dxa"/>
            <w:tcBorders>
              <w:top w:val="nil"/>
              <w:left w:val="nil"/>
              <w:bottom w:val="nil"/>
              <w:right w:val="nil"/>
            </w:tcBorders>
            <w:tcMar>
              <w:top w:w="0" w:type="dxa"/>
              <w:left w:w="62" w:type="dxa"/>
              <w:bottom w:w="0" w:type="dxa"/>
              <w:right w:w="62" w:type="dxa"/>
            </w:tcMar>
          </w:tcPr>
          <w:p w:rsidR="00000000" w:rsidP="00DF7EF5">
            <w:pPr>
              <w:pStyle w:val="List2"/>
              <w:rPr>
                <w:lang w:val="en-NZ"/>
              </w:rPr>
            </w:pPr>
            <w:r w:rsidRPr="00DF7EF5">
              <w:t>3.4.</w:t>
            </w:r>
            <w:r w:rsidRPr="00DF7EF5">
              <w:tab/>
              <w:t>Load weight and dimensions are checked to ensure they fall within the capacity of the equipment</w:t>
            </w:r>
          </w:p>
        </w:tc>
      </w:tr>
      <w:tr w:rsidTr="00501483">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DF7EF5">
            <w:pPr>
              <w:pStyle w:val="BodyText"/>
              <w:rPr>
                <w:lang w:val="en-NZ"/>
              </w:rPr>
            </w:pPr>
          </w:p>
        </w:tc>
        <w:tc>
          <w:tcPr>
            <w:tcW w:w="5945" w:type="dxa"/>
            <w:tcBorders>
              <w:top w:val="nil"/>
              <w:left w:val="nil"/>
              <w:bottom w:val="nil"/>
              <w:right w:val="nil"/>
            </w:tcBorders>
            <w:tcMar>
              <w:top w:w="0" w:type="dxa"/>
              <w:left w:w="62" w:type="dxa"/>
              <w:bottom w:w="0" w:type="dxa"/>
              <w:right w:w="62" w:type="dxa"/>
            </w:tcMar>
          </w:tcPr>
          <w:p w:rsidR="00000000" w:rsidP="00DF7EF5">
            <w:pPr>
              <w:pStyle w:val="List2"/>
              <w:rPr>
                <w:lang w:val="en-NZ"/>
              </w:rPr>
            </w:pPr>
            <w:r w:rsidRPr="00DF7EF5">
              <w:t>3.5.</w:t>
            </w:r>
            <w:r w:rsidRPr="00DF7EF5">
              <w:tab/>
              <w:t>Loading and unloading plans are follo</w:t>
            </w:r>
            <w:r w:rsidRPr="00DF7EF5">
              <w:t>wed to ensure efficiency and safety of operations</w:t>
            </w:r>
          </w:p>
        </w:tc>
      </w:tr>
      <w:tr w:rsidTr="00501483">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DF7EF5">
            <w:pPr>
              <w:pStyle w:val="BodyText"/>
              <w:rPr>
                <w:lang w:val="en-NZ"/>
              </w:rPr>
            </w:pPr>
          </w:p>
        </w:tc>
        <w:tc>
          <w:tcPr>
            <w:tcW w:w="5945" w:type="dxa"/>
            <w:tcBorders>
              <w:top w:val="nil"/>
              <w:left w:val="nil"/>
              <w:bottom w:val="nil"/>
              <w:right w:val="nil"/>
            </w:tcBorders>
            <w:tcMar>
              <w:top w:w="0" w:type="dxa"/>
              <w:left w:w="62" w:type="dxa"/>
              <w:bottom w:w="0" w:type="dxa"/>
              <w:right w:w="62" w:type="dxa"/>
            </w:tcMar>
          </w:tcPr>
          <w:p w:rsidR="00000000" w:rsidP="00DF7EF5">
            <w:pPr>
              <w:pStyle w:val="List2"/>
              <w:rPr>
                <w:lang w:val="en-NZ"/>
              </w:rPr>
            </w:pPr>
            <w:r w:rsidRPr="00DF7EF5">
              <w:t>3.6.</w:t>
            </w:r>
            <w:r w:rsidRPr="00DF7EF5">
              <w:tab/>
              <w:t>Characteristics of the load are taken into account to ensure that appropriate loading and unloading procedures are followed</w:t>
            </w:r>
          </w:p>
        </w:tc>
      </w:tr>
      <w:tr w:rsidTr="00501483">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DF7EF5">
            <w:pPr>
              <w:pStyle w:val="List"/>
              <w:rPr>
                <w:lang w:val="en-NZ"/>
              </w:rPr>
            </w:pPr>
            <w:r w:rsidRPr="00DF7EF5">
              <w:t>4.</w:t>
            </w:r>
            <w:r w:rsidRPr="00DF7EF5">
              <w:tab/>
              <w:t>Safely move load</w:t>
            </w:r>
          </w:p>
        </w:tc>
        <w:tc>
          <w:tcPr>
            <w:tcW w:w="5945" w:type="dxa"/>
            <w:tcBorders>
              <w:top w:val="nil"/>
              <w:left w:val="nil"/>
              <w:bottom w:val="nil"/>
              <w:right w:val="nil"/>
            </w:tcBorders>
            <w:tcMar>
              <w:top w:w="0" w:type="dxa"/>
              <w:left w:w="62" w:type="dxa"/>
              <w:bottom w:w="0" w:type="dxa"/>
              <w:right w:w="62" w:type="dxa"/>
            </w:tcMar>
          </w:tcPr>
          <w:p w:rsidR="00000000" w:rsidP="00DF7EF5">
            <w:pPr>
              <w:pStyle w:val="List2"/>
              <w:rPr>
                <w:lang w:val="en-NZ"/>
              </w:rPr>
            </w:pPr>
            <w:r w:rsidRPr="00DF7EF5">
              <w:t>4.1.</w:t>
            </w:r>
            <w:r w:rsidRPr="00DF7EF5">
              <w:tab/>
              <w:t>Load is moved safely within OHS regulations, envi</w:t>
            </w:r>
            <w:r w:rsidRPr="00DF7EF5">
              <w:t>ronmental and safe working requirements/practices, SOP, and housekeeping requirements</w:t>
            </w:r>
          </w:p>
        </w:tc>
      </w:tr>
      <w:tr w:rsidTr="00501483">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DF7EF5">
            <w:pPr>
              <w:pStyle w:val="BodyText"/>
              <w:rPr>
                <w:lang w:val="en-NZ"/>
              </w:rPr>
            </w:pPr>
          </w:p>
        </w:tc>
        <w:tc>
          <w:tcPr>
            <w:tcW w:w="5945" w:type="dxa"/>
            <w:tcBorders>
              <w:top w:val="nil"/>
              <w:left w:val="nil"/>
              <w:bottom w:val="nil"/>
              <w:right w:val="nil"/>
            </w:tcBorders>
            <w:tcMar>
              <w:top w:w="0" w:type="dxa"/>
              <w:left w:w="62" w:type="dxa"/>
              <w:bottom w:w="0" w:type="dxa"/>
              <w:right w:w="62" w:type="dxa"/>
            </w:tcMar>
          </w:tcPr>
          <w:p w:rsidR="00000000" w:rsidP="00DF7EF5">
            <w:pPr>
              <w:pStyle w:val="List2"/>
              <w:rPr>
                <w:lang w:val="en-NZ"/>
              </w:rPr>
            </w:pPr>
            <w:r w:rsidRPr="00DF7EF5">
              <w:t>4.2.</w:t>
            </w:r>
            <w:r w:rsidRPr="00DF7EF5">
              <w:tab/>
              <w:t>Equipment is operated and positioned using smooth and controlled movements</w:t>
            </w:r>
          </w:p>
        </w:tc>
      </w:tr>
      <w:tr w:rsidTr="00501483">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DF7EF5">
            <w:pPr>
              <w:pStyle w:val="BodyText"/>
              <w:rPr>
                <w:lang w:val="en-NZ"/>
              </w:rPr>
            </w:pPr>
          </w:p>
        </w:tc>
        <w:tc>
          <w:tcPr>
            <w:tcW w:w="5945" w:type="dxa"/>
            <w:tcBorders>
              <w:top w:val="nil"/>
              <w:left w:val="nil"/>
              <w:bottom w:val="nil"/>
              <w:right w:val="nil"/>
            </w:tcBorders>
            <w:tcMar>
              <w:top w:w="0" w:type="dxa"/>
              <w:left w:w="62" w:type="dxa"/>
              <w:bottom w:w="0" w:type="dxa"/>
              <w:right w:w="62" w:type="dxa"/>
            </w:tcMar>
          </w:tcPr>
          <w:p w:rsidR="00000000" w:rsidP="00DF7EF5">
            <w:pPr>
              <w:pStyle w:val="List2"/>
              <w:rPr>
                <w:lang w:val="en-NZ"/>
              </w:rPr>
            </w:pPr>
            <w:r w:rsidRPr="00DF7EF5">
              <w:t>4.3.</w:t>
            </w:r>
            <w:r w:rsidRPr="00DF7EF5">
              <w:tab/>
            </w:r>
            <w:r w:rsidRPr="00DF7EF5">
              <w:t>Manoeuvres are within the limits of the equipment and in line with manufacturers specification</w:t>
            </w:r>
          </w:p>
        </w:tc>
      </w:tr>
      <w:tr w:rsidTr="00501483">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DF7EF5">
            <w:pPr>
              <w:pStyle w:val="BodyText"/>
              <w:rPr>
                <w:lang w:val="en-NZ"/>
              </w:rPr>
            </w:pPr>
          </w:p>
        </w:tc>
        <w:tc>
          <w:tcPr>
            <w:tcW w:w="5945" w:type="dxa"/>
            <w:tcBorders>
              <w:top w:val="nil"/>
              <w:left w:val="nil"/>
              <w:bottom w:val="nil"/>
              <w:right w:val="nil"/>
            </w:tcBorders>
            <w:tcMar>
              <w:top w:w="0" w:type="dxa"/>
              <w:left w:w="62" w:type="dxa"/>
              <w:bottom w:w="0" w:type="dxa"/>
              <w:right w:w="62" w:type="dxa"/>
            </w:tcMar>
          </w:tcPr>
          <w:p w:rsidR="00000000" w:rsidP="00DF7EF5">
            <w:pPr>
              <w:pStyle w:val="List2"/>
              <w:rPr>
                <w:lang w:val="en-NZ"/>
              </w:rPr>
            </w:pPr>
            <w:r w:rsidRPr="00DF7EF5">
              <w:t>4.4.</w:t>
            </w:r>
            <w:r w:rsidRPr="00DF7EF5">
              <w:tab/>
              <w:t>Load is moved ensuring no injury to personnel or damage to equipment or cargo</w:t>
            </w:r>
          </w:p>
        </w:tc>
      </w:tr>
      <w:tr w:rsidTr="00501483">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DF7EF5">
            <w:pPr>
              <w:pStyle w:val="BodyText"/>
              <w:rPr>
                <w:lang w:val="en-NZ"/>
              </w:rPr>
            </w:pPr>
          </w:p>
        </w:tc>
        <w:tc>
          <w:tcPr>
            <w:tcW w:w="5945" w:type="dxa"/>
            <w:tcBorders>
              <w:top w:val="nil"/>
              <w:left w:val="nil"/>
              <w:bottom w:val="nil"/>
              <w:right w:val="nil"/>
            </w:tcBorders>
            <w:tcMar>
              <w:top w:w="0" w:type="dxa"/>
              <w:left w:w="62" w:type="dxa"/>
              <w:bottom w:w="0" w:type="dxa"/>
              <w:right w:w="62" w:type="dxa"/>
            </w:tcMar>
          </w:tcPr>
          <w:p w:rsidR="00000000" w:rsidP="00DF7EF5">
            <w:pPr>
              <w:pStyle w:val="List2"/>
              <w:rPr>
                <w:lang w:val="en-NZ"/>
              </w:rPr>
            </w:pPr>
            <w:r w:rsidRPr="00DF7EF5">
              <w:t>4.5.</w:t>
            </w:r>
            <w:r w:rsidRPr="00DF7EF5">
              <w:tab/>
              <w:t>Continuous communication is maintained with personnel assisting the o</w:t>
            </w:r>
            <w:r w:rsidRPr="00DF7EF5">
              <w:t>perator in load movement operations using appropriate communications technology and procedures</w:t>
            </w:r>
          </w:p>
        </w:tc>
      </w:tr>
      <w:tr w:rsidTr="00501483">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DF7EF5">
            <w:pPr>
              <w:pStyle w:val="BodyText"/>
              <w:rPr>
                <w:lang w:val="en-NZ"/>
              </w:rPr>
            </w:pPr>
          </w:p>
        </w:tc>
        <w:tc>
          <w:tcPr>
            <w:tcW w:w="5945" w:type="dxa"/>
            <w:tcBorders>
              <w:top w:val="nil"/>
              <w:left w:val="nil"/>
              <w:bottom w:val="nil"/>
              <w:right w:val="nil"/>
            </w:tcBorders>
            <w:tcMar>
              <w:top w:w="0" w:type="dxa"/>
              <w:left w:w="62" w:type="dxa"/>
              <w:bottom w:w="0" w:type="dxa"/>
              <w:right w:w="62" w:type="dxa"/>
            </w:tcMar>
          </w:tcPr>
          <w:p w:rsidR="00000000" w:rsidP="00DF7EF5">
            <w:pPr>
              <w:pStyle w:val="List2"/>
              <w:rPr>
                <w:lang w:val="en-NZ"/>
              </w:rPr>
            </w:pPr>
            <w:r w:rsidRPr="00DF7EF5">
              <w:t>4.6.</w:t>
            </w:r>
            <w:r w:rsidRPr="00DF7EF5">
              <w:tab/>
              <w:t>In the event of a safety incident or emergency, the equipment is immediately stopped and workplace emergency procedures followed</w:t>
            </w:r>
          </w:p>
        </w:tc>
      </w:tr>
      <w:tr w:rsidTr="00501483">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DF7EF5">
            <w:pPr>
              <w:pStyle w:val="BodyText"/>
              <w:rPr>
                <w:lang w:val="en-NZ"/>
              </w:rPr>
            </w:pPr>
          </w:p>
        </w:tc>
        <w:tc>
          <w:tcPr>
            <w:tcW w:w="5945" w:type="dxa"/>
            <w:tcBorders>
              <w:top w:val="nil"/>
              <w:left w:val="nil"/>
              <w:bottom w:val="nil"/>
              <w:right w:val="nil"/>
            </w:tcBorders>
            <w:tcMar>
              <w:top w:w="0" w:type="dxa"/>
              <w:left w:w="62" w:type="dxa"/>
              <w:bottom w:w="0" w:type="dxa"/>
              <w:right w:w="62" w:type="dxa"/>
            </w:tcMar>
          </w:tcPr>
          <w:p w:rsidR="00000000" w:rsidP="00DF7EF5">
            <w:pPr>
              <w:pStyle w:val="List2"/>
              <w:rPr>
                <w:lang w:val="en-NZ"/>
              </w:rPr>
            </w:pPr>
            <w:r w:rsidRPr="00DF7EF5">
              <w:t>4.7.</w:t>
            </w:r>
            <w:r w:rsidRPr="00DF7EF5">
              <w:tab/>
              <w:t>Safety incidents a</w:t>
            </w:r>
            <w:r w:rsidRPr="00DF7EF5">
              <w:t>nd emergencies are reported in accordance with workplace procedures and regulatory requirements</w:t>
            </w:r>
          </w:p>
        </w:tc>
      </w:tr>
      <w:tr w:rsidTr="00501483">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DF7EF5">
            <w:pPr>
              <w:pStyle w:val="List"/>
              <w:rPr>
                <w:lang w:val="en-NZ"/>
              </w:rPr>
            </w:pPr>
            <w:r w:rsidRPr="00DF7EF5">
              <w:t>5.</w:t>
            </w:r>
            <w:r w:rsidRPr="00DF7EF5">
              <w:tab/>
              <w:t>Monitor and operate controls</w:t>
            </w:r>
          </w:p>
        </w:tc>
        <w:tc>
          <w:tcPr>
            <w:tcW w:w="5945" w:type="dxa"/>
            <w:tcBorders>
              <w:top w:val="nil"/>
              <w:left w:val="nil"/>
              <w:bottom w:val="nil"/>
              <w:right w:val="nil"/>
            </w:tcBorders>
            <w:tcMar>
              <w:top w:w="0" w:type="dxa"/>
              <w:left w:w="62" w:type="dxa"/>
              <w:bottom w:w="0" w:type="dxa"/>
              <w:right w:w="62" w:type="dxa"/>
            </w:tcMar>
          </w:tcPr>
          <w:p w:rsidR="00000000" w:rsidP="00DF7EF5">
            <w:pPr>
              <w:pStyle w:val="List2"/>
              <w:rPr>
                <w:lang w:val="en-NZ"/>
              </w:rPr>
            </w:pPr>
            <w:r w:rsidRPr="00DF7EF5">
              <w:t>5.1.</w:t>
            </w:r>
            <w:r w:rsidRPr="00DF7EF5">
              <w:tab/>
              <w:t>Controls are monitored and operated within OHS regulations, environmental and safe working requirements/practices, SOP, an</w:t>
            </w:r>
            <w:r w:rsidRPr="00DF7EF5">
              <w:t>d housekeeping requirements</w:t>
            </w:r>
          </w:p>
        </w:tc>
      </w:tr>
      <w:tr w:rsidTr="00501483">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DF7EF5">
            <w:pPr>
              <w:pStyle w:val="BodyText"/>
              <w:rPr>
                <w:lang w:val="en-NZ"/>
              </w:rPr>
            </w:pPr>
          </w:p>
        </w:tc>
        <w:tc>
          <w:tcPr>
            <w:tcW w:w="5945" w:type="dxa"/>
            <w:tcBorders>
              <w:top w:val="nil"/>
              <w:left w:val="nil"/>
              <w:bottom w:val="nil"/>
              <w:right w:val="nil"/>
            </w:tcBorders>
            <w:tcMar>
              <w:top w:w="0" w:type="dxa"/>
              <w:left w:w="62" w:type="dxa"/>
              <w:bottom w:w="0" w:type="dxa"/>
              <w:right w:w="62" w:type="dxa"/>
            </w:tcMar>
          </w:tcPr>
          <w:p w:rsidR="00000000" w:rsidP="00DF7EF5">
            <w:pPr>
              <w:pStyle w:val="List2"/>
              <w:rPr>
                <w:lang w:val="en-NZ"/>
              </w:rPr>
            </w:pPr>
            <w:r w:rsidRPr="00DF7EF5">
              <w:t>5.2.</w:t>
            </w:r>
            <w:r w:rsidRPr="00DF7EF5">
              <w:tab/>
              <w:t>Equipment controls are monitored and operated in accordance with manufacturers operating instructions</w:t>
            </w:r>
          </w:p>
        </w:tc>
      </w:tr>
      <w:tr w:rsidTr="00501483">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DF7EF5">
            <w:pPr>
              <w:pStyle w:val="BodyText"/>
              <w:rPr>
                <w:lang w:val="en-NZ"/>
              </w:rPr>
            </w:pPr>
          </w:p>
        </w:tc>
        <w:tc>
          <w:tcPr>
            <w:tcW w:w="5945" w:type="dxa"/>
            <w:tcBorders>
              <w:top w:val="nil"/>
              <w:left w:val="nil"/>
              <w:bottom w:val="nil"/>
              <w:right w:val="nil"/>
            </w:tcBorders>
            <w:tcMar>
              <w:top w:w="0" w:type="dxa"/>
              <w:left w:w="62" w:type="dxa"/>
              <w:bottom w:w="0" w:type="dxa"/>
              <w:right w:w="62" w:type="dxa"/>
            </w:tcMar>
          </w:tcPr>
          <w:p w:rsidR="00000000" w:rsidP="00DF7EF5">
            <w:pPr>
              <w:pStyle w:val="List2"/>
              <w:rPr>
                <w:lang w:val="en-NZ"/>
              </w:rPr>
            </w:pPr>
            <w:r w:rsidRPr="00DF7EF5">
              <w:t>5.3.</w:t>
            </w:r>
            <w:r w:rsidRPr="00DF7EF5">
              <w:tab/>
              <w:t>Control systems are understood and acted upon in accordance with manufacturers guidelines</w:t>
            </w:r>
          </w:p>
        </w:tc>
      </w:tr>
      <w:tr w:rsidTr="00501483">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DF7EF5">
            <w:pPr>
              <w:pStyle w:val="BodyText"/>
              <w:rPr>
                <w:lang w:val="en-NZ"/>
              </w:rPr>
            </w:pPr>
          </w:p>
        </w:tc>
        <w:tc>
          <w:tcPr>
            <w:tcW w:w="5945" w:type="dxa"/>
            <w:tcBorders>
              <w:top w:val="nil"/>
              <w:left w:val="nil"/>
              <w:bottom w:val="nil"/>
              <w:right w:val="nil"/>
            </w:tcBorders>
            <w:tcMar>
              <w:top w:w="0" w:type="dxa"/>
              <w:left w:w="62" w:type="dxa"/>
              <w:bottom w:w="0" w:type="dxa"/>
              <w:right w:w="62" w:type="dxa"/>
            </w:tcMar>
          </w:tcPr>
          <w:p w:rsidR="00000000" w:rsidP="00DF7EF5">
            <w:pPr>
              <w:pStyle w:val="List2"/>
              <w:rPr>
                <w:lang w:val="en-NZ"/>
              </w:rPr>
            </w:pPr>
            <w:r w:rsidRPr="00DF7EF5">
              <w:t>5.4.</w:t>
            </w:r>
            <w:r w:rsidRPr="00DF7EF5">
              <w:tab/>
            </w:r>
            <w:r w:rsidRPr="00DF7EF5">
              <w:t>Control faults are identified and reported</w:t>
            </w:r>
          </w:p>
        </w:tc>
      </w:tr>
      <w:tr w:rsidTr="00501483">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DF7EF5">
            <w:pPr>
              <w:pStyle w:val="BodyText"/>
              <w:rPr>
                <w:lang w:val="en-NZ"/>
              </w:rPr>
            </w:pPr>
          </w:p>
        </w:tc>
        <w:tc>
          <w:tcPr>
            <w:tcW w:w="5945" w:type="dxa"/>
            <w:tcBorders>
              <w:top w:val="nil"/>
              <w:left w:val="nil"/>
              <w:bottom w:val="nil"/>
              <w:right w:val="nil"/>
            </w:tcBorders>
            <w:tcMar>
              <w:top w:w="0" w:type="dxa"/>
              <w:left w:w="62" w:type="dxa"/>
              <w:bottom w:w="0" w:type="dxa"/>
              <w:right w:w="62" w:type="dxa"/>
            </w:tcMar>
          </w:tcPr>
          <w:p w:rsidR="00000000" w:rsidP="00DF7EF5">
            <w:pPr>
              <w:pStyle w:val="List2"/>
              <w:rPr>
                <w:lang w:val="en-NZ"/>
              </w:rPr>
            </w:pPr>
            <w:r w:rsidRPr="00DF7EF5">
              <w:t>5.5.</w:t>
            </w:r>
            <w:r w:rsidRPr="00DF7EF5">
              <w:tab/>
              <w:t>Hazards in the work area are identified and appropriate measures are adopted to control the risks</w:t>
            </w:r>
          </w:p>
        </w:tc>
      </w:tr>
      <w:tr w:rsidTr="00501483">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DF7EF5">
            <w:pPr>
              <w:pStyle w:val="List"/>
              <w:rPr>
                <w:lang w:val="en-NZ"/>
              </w:rPr>
            </w:pPr>
            <w:r w:rsidRPr="00DF7EF5">
              <w:t>6.</w:t>
            </w:r>
            <w:r w:rsidRPr="00DF7EF5">
              <w:tab/>
              <w:t>Stop, shut down and secure equipment</w:t>
            </w:r>
          </w:p>
        </w:tc>
        <w:tc>
          <w:tcPr>
            <w:tcW w:w="5945" w:type="dxa"/>
            <w:tcBorders>
              <w:top w:val="nil"/>
              <w:left w:val="nil"/>
              <w:bottom w:val="nil"/>
              <w:right w:val="nil"/>
            </w:tcBorders>
            <w:tcMar>
              <w:top w:w="0" w:type="dxa"/>
              <w:left w:w="62" w:type="dxa"/>
              <w:bottom w:w="0" w:type="dxa"/>
              <w:right w:w="62" w:type="dxa"/>
            </w:tcMar>
          </w:tcPr>
          <w:p w:rsidR="00000000" w:rsidP="00DF7EF5">
            <w:pPr>
              <w:pStyle w:val="List2"/>
              <w:rPr>
                <w:lang w:val="en-NZ"/>
              </w:rPr>
            </w:pPr>
            <w:r w:rsidRPr="00DF7EF5">
              <w:t>6.1.</w:t>
            </w:r>
            <w:r w:rsidRPr="00DF7EF5">
              <w:tab/>
              <w:t>Equipment is stopped, shut down and secured within OHS regulat</w:t>
            </w:r>
            <w:r w:rsidRPr="00DF7EF5">
              <w:t>ions, environmental and safe working requirements/practices, SOP, and housekeeping requirements</w:t>
            </w:r>
          </w:p>
        </w:tc>
      </w:tr>
      <w:tr w:rsidTr="00501483">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DF7EF5">
            <w:pPr>
              <w:pStyle w:val="BodyText"/>
              <w:rPr>
                <w:lang w:val="en-NZ"/>
              </w:rPr>
            </w:pPr>
          </w:p>
        </w:tc>
        <w:tc>
          <w:tcPr>
            <w:tcW w:w="5945" w:type="dxa"/>
            <w:tcBorders>
              <w:top w:val="nil"/>
              <w:left w:val="nil"/>
              <w:bottom w:val="nil"/>
              <w:right w:val="nil"/>
            </w:tcBorders>
            <w:tcMar>
              <w:top w:w="0" w:type="dxa"/>
              <w:left w:w="62" w:type="dxa"/>
              <w:bottom w:w="0" w:type="dxa"/>
              <w:right w:w="62" w:type="dxa"/>
            </w:tcMar>
          </w:tcPr>
          <w:p w:rsidR="00000000" w:rsidP="00DF7EF5">
            <w:pPr>
              <w:pStyle w:val="List2"/>
              <w:rPr>
                <w:lang w:val="en-NZ"/>
              </w:rPr>
            </w:pPr>
            <w:r w:rsidRPr="00DF7EF5">
              <w:t>6.2.</w:t>
            </w:r>
            <w:r w:rsidRPr="00DF7EF5">
              <w:tab/>
              <w:t>Equipment is brought to a controlled halt and shut down without injury to personnel or damage to equipment, loads or facilities in accordance with manufa</w:t>
            </w:r>
            <w:r w:rsidRPr="00DF7EF5">
              <w:t>cturers guidelines and workplace procedures</w:t>
            </w:r>
          </w:p>
        </w:tc>
      </w:tr>
      <w:tr w:rsidTr="00501483">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DF7EF5">
            <w:pPr>
              <w:pStyle w:val="BodyText"/>
              <w:rPr>
                <w:lang w:val="en-NZ"/>
              </w:rPr>
            </w:pPr>
          </w:p>
        </w:tc>
        <w:tc>
          <w:tcPr>
            <w:tcW w:w="5945" w:type="dxa"/>
            <w:tcBorders>
              <w:top w:val="nil"/>
              <w:left w:val="nil"/>
              <w:bottom w:val="nil"/>
              <w:right w:val="nil"/>
            </w:tcBorders>
            <w:tcMar>
              <w:top w:w="0" w:type="dxa"/>
              <w:left w:w="62" w:type="dxa"/>
              <w:bottom w:w="0" w:type="dxa"/>
              <w:right w:w="62" w:type="dxa"/>
            </w:tcMar>
          </w:tcPr>
          <w:p w:rsidR="00000000" w:rsidRPr="00DF7EF5" w:rsidP="00DF7EF5">
            <w:pPr>
              <w:pStyle w:val="List2"/>
            </w:pPr>
            <w:r w:rsidRPr="00DF7EF5">
              <w:t>6.3.</w:t>
            </w:r>
            <w:r w:rsidRPr="00DF7EF5">
              <w:tab/>
              <w:t>Equipment is secured in accordance with manufacturers instructions and workplace procedures</w:t>
            </w:r>
          </w:p>
        </w:tc>
      </w:tr>
    </w:tbl>
    <w:p w:rsidR="00501483" w:rsidP="00DF7EF5">
      <w:pPr>
        <w:pStyle w:val="BodyText"/>
      </w:pPr>
    </w:p>
    <w:p w:rsidR="00501483" w:rsidP="00DF7EF5">
      <w:pPr>
        <w:pStyle w:val="BodyText"/>
      </w:pPr>
    </w:p>
    <w:p w:rsidR="00000000" w:rsidRPr="00DF7EF5" w:rsidP="00DF7EF5">
      <w:pPr>
        <w:pStyle w:val="Heading1"/>
      </w:pPr>
      <w:bookmarkStart w:id="9" w:name="O_259484"/>
      <w:bookmarkEnd w:id="9"/>
      <w:r w:rsidRPr="00DF7EF5">
        <w:t>Required Skills and Knowledge</w:t>
      </w:r>
    </w:p>
    <w:tbl>
      <w:tblPr>
        <w:tblW w:w="0" w:type="auto"/>
        <w:tblLayout w:type="fixed"/>
        <w:tblCellMar>
          <w:left w:w="62" w:type="dxa"/>
          <w:right w:w="62" w:type="dxa"/>
        </w:tblCellMar>
        <w:tblLook w:val="0000"/>
      </w:tblPr>
      <w:tblGrid>
        <w:gridCol w:w="8522"/>
      </w:tblGrid>
      <w:tr w:rsidTr="00501483">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DF7EF5">
            <w:pPr>
              <w:pStyle w:val="BodyText"/>
              <w:rPr>
                <w:lang w:val="en-NZ"/>
              </w:rPr>
            </w:pPr>
            <w:r w:rsidRPr="00DF7EF5">
              <w:rPr>
                <w:rStyle w:val="SpecialBold"/>
              </w:rPr>
              <w:t>REQUIRED SKILLS AND KNOWLEDGE</w:t>
            </w:r>
          </w:p>
        </w:tc>
      </w:tr>
      <w:tr w:rsidTr="0050148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F7EF5">
            <w:pPr>
              <w:pStyle w:val="BodyText"/>
              <w:rPr>
                <w:lang w:val="en-NZ"/>
              </w:rPr>
            </w:pPr>
            <w:r w:rsidRPr="00DF7EF5">
              <w:t>This describes the skills and knowledge required for this unit.</w:t>
            </w:r>
          </w:p>
        </w:tc>
      </w:tr>
      <w:tr w:rsidTr="0050148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F7EF5">
            <w:pPr>
              <w:pStyle w:val="BodyText"/>
              <w:rPr>
                <w:lang w:val="en-NZ"/>
              </w:rPr>
            </w:pPr>
            <w:r w:rsidRPr="00DF7EF5">
              <w:rPr>
                <w:rStyle w:val="SpecialBold"/>
              </w:rPr>
              <w:t>Required skills</w:t>
            </w:r>
          </w:p>
        </w:tc>
      </w:tr>
      <w:tr w:rsidTr="0050148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F7EF5" w:rsidP="00DF7EF5">
            <w:pPr>
              <w:pStyle w:val="ListBullet"/>
            </w:pPr>
            <w:r w:rsidRPr="00DF7EF5">
              <w:t>Uses required forms of communication when operating an overhead crane</w:t>
            </w:r>
          </w:p>
          <w:p w:rsidR="00000000" w:rsidRPr="00DF7EF5" w:rsidP="00DF7EF5">
            <w:pPr>
              <w:pStyle w:val="ListBullet"/>
            </w:pPr>
            <w:r w:rsidRPr="00DF7EF5">
              <w:t>Works collaboratively with others when shifting loads using gantry equipment</w:t>
            </w:r>
          </w:p>
          <w:p w:rsidR="00000000" w:rsidRPr="00DF7EF5" w:rsidP="00DF7EF5">
            <w:pPr>
              <w:pStyle w:val="ListBullet"/>
            </w:pPr>
            <w:r w:rsidRPr="00DF7EF5">
              <w:t>Reads and interprets required documentation, procedures and reports</w:t>
            </w:r>
          </w:p>
          <w:p w:rsidR="00000000" w:rsidRPr="00DF7EF5" w:rsidP="00DF7EF5">
            <w:pPr>
              <w:pStyle w:val="ListBullet"/>
            </w:pPr>
            <w:r w:rsidRPr="00DF7EF5">
              <w:t>Accesses, navigates and enters computer-based information</w:t>
            </w:r>
          </w:p>
          <w:p w:rsidR="00000000" w:rsidRPr="00DF7EF5" w:rsidP="00DF7EF5">
            <w:pPr>
              <w:pStyle w:val="ListBullet"/>
            </w:pPr>
            <w:r w:rsidRPr="00DF7EF5">
              <w:t>Identifies and actions problems within level of responsibility</w:t>
            </w:r>
          </w:p>
          <w:p w:rsidR="00000000" w:rsidRPr="00DF7EF5" w:rsidP="00DF7EF5">
            <w:pPr>
              <w:pStyle w:val="ListBullet"/>
            </w:pPr>
            <w:r w:rsidRPr="00DF7EF5">
              <w:t>Interprets instruments, gauges and data recording equipment</w:t>
            </w:r>
          </w:p>
          <w:p w:rsidR="00000000" w:rsidRPr="00DF7EF5" w:rsidP="00DF7EF5">
            <w:pPr>
              <w:pStyle w:val="ListBullet"/>
            </w:pPr>
            <w:r w:rsidRPr="00DF7EF5">
              <w:t>Receive</w:t>
            </w:r>
            <w:r w:rsidRPr="00DF7EF5">
              <w:t>s, acknowledges and sends messages with appropriate communications equipment</w:t>
            </w:r>
          </w:p>
          <w:p w:rsidR="00000000" w:rsidRPr="00DF7EF5" w:rsidP="00DF7EF5">
            <w:pPr>
              <w:pStyle w:val="ListBullet"/>
            </w:pPr>
            <w:r w:rsidRPr="00DF7EF5">
              <w:t>Starts up and shuts down overhead crane</w:t>
            </w:r>
          </w:p>
          <w:p w:rsidR="00000000" w:rsidRPr="00DF7EF5" w:rsidP="00DF7EF5">
            <w:pPr>
              <w:pStyle w:val="ListBullet"/>
            </w:pPr>
            <w:r w:rsidRPr="00DF7EF5">
              <w:t>Moves standard and non-standard loads ensuring:</w:t>
            </w:r>
          </w:p>
          <w:p w:rsidR="00000000" w:rsidRPr="00DF7EF5" w:rsidP="00DF7EF5">
            <w:pPr>
              <w:pStyle w:val="ListBullet2"/>
            </w:pPr>
            <w:r w:rsidRPr="00DF7EF5">
              <w:t>load is correctly slung</w:t>
            </w:r>
          </w:p>
          <w:p w:rsidR="00000000" w:rsidRPr="00DF7EF5" w:rsidP="00DF7EF5">
            <w:pPr>
              <w:pStyle w:val="ListBullet2"/>
            </w:pPr>
            <w:r w:rsidRPr="00DF7EF5">
              <w:t>correct operation of crane</w:t>
            </w:r>
          </w:p>
          <w:p w:rsidR="00000000" w:rsidRPr="00DF7EF5" w:rsidP="00DF7EF5">
            <w:pPr>
              <w:pStyle w:val="ListBullet2"/>
            </w:pPr>
            <w:r w:rsidRPr="00DF7EF5">
              <w:t>load is within crane limits, particular</w:t>
            </w:r>
            <w:r w:rsidRPr="00DF7EF5">
              <w:t>ly where load measuring devices are fitted</w:t>
            </w:r>
          </w:p>
          <w:p w:rsidR="00000000" w:rsidRPr="00DF7EF5" w:rsidP="00DF7EF5">
            <w:pPr>
              <w:pStyle w:val="ListBullet"/>
            </w:pPr>
            <w:r w:rsidRPr="00DF7EF5">
              <w:t>Schedules movements to maintain material flow in mill to required timing</w:t>
            </w:r>
          </w:p>
          <w:p w:rsidR="00000000" w:rsidRPr="00DF7EF5" w:rsidP="00DF7EF5">
            <w:pPr>
              <w:pStyle w:val="ListBullet"/>
            </w:pPr>
            <w:r w:rsidRPr="00DF7EF5">
              <w:t xml:space="preserve">Identifies cargo, container and goods, coding, Australian Dangerous Goods (ADG) and International Maritime Dangerous Goods (IMDG) markings </w:t>
            </w:r>
            <w:r w:rsidRPr="00DF7EF5">
              <w:t>and where applicable</w:t>
            </w:r>
          </w:p>
          <w:p w:rsidR="00000000" w:rsidRPr="00DF7EF5" w:rsidP="00DF7EF5">
            <w:pPr>
              <w:pStyle w:val="ListBullet"/>
            </w:pPr>
            <w:r w:rsidRPr="00DF7EF5">
              <w:t>Interprets and follows operational instructions and prioritises work</w:t>
            </w:r>
          </w:p>
          <w:p w:rsidR="00000000" w:rsidRPr="00DF7EF5" w:rsidP="00DF7EF5">
            <w:pPr>
              <w:pStyle w:val="ListBullet"/>
            </w:pPr>
            <w:r w:rsidRPr="00DF7EF5">
              <w:t>Estimates the size, shape and special requirements of loads</w:t>
            </w:r>
          </w:p>
          <w:p w:rsidR="00000000" w:rsidRPr="00DF7EF5" w:rsidP="00DF7EF5">
            <w:pPr>
              <w:pStyle w:val="ListBullet"/>
            </w:pPr>
            <w:r w:rsidRPr="00DF7EF5">
              <w:t>Maintains situational awareness in the work area</w:t>
            </w:r>
          </w:p>
          <w:p w:rsidR="00000000" w:rsidRPr="00DF7EF5" w:rsidP="00DF7EF5">
            <w:pPr>
              <w:pStyle w:val="ListBullet"/>
            </w:pPr>
            <w:r w:rsidRPr="00DF7EF5">
              <w:t>Analyses and uses sensory information to adjust process to maintain safety, quality and productivity</w:t>
            </w:r>
          </w:p>
          <w:p w:rsidR="00000000" w:rsidP="00DF7EF5">
            <w:pPr>
              <w:pStyle w:val="ListBullet"/>
              <w:rPr>
                <w:lang w:val="en-NZ"/>
              </w:rPr>
            </w:pPr>
            <w:r w:rsidRPr="00DF7EF5">
              <w:t>Uses electronic and other control systems to control equipment and processes as required</w:t>
            </w:r>
          </w:p>
        </w:tc>
      </w:tr>
      <w:tr w:rsidTr="0050148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F7EF5">
            <w:pPr>
              <w:pStyle w:val="BodyText"/>
              <w:rPr>
                <w:lang w:val="en-NZ"/>
              </w:rPr>
            </w:pPr>
            <w:r w:rsidRPr="00DF7EF5">
              <w:rPr>
                <w:rStyle w:val="SpecialBold"/>
              </w:rPr>
              <w:t>Required knowledge</w:t>
            </w:r>
          </w:p>
        </w:tc>
      </w:tr>
      <w:tr w:rsidTr="0050148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F7EF5" w:rsidP="00DF7EF5">
            <w:pPr>
              <w:pStyle w:val="ListBullet"/>
            </w:pPr>
            <w:r w:rsidRPr="00DF7EF5">
              <w:t>Procedures, regulations and legislative requ</w:t>
            </w:r>
            <w:r w:rsidRPr="00DF7EF5">
              <w:t xml:space="preserve">irements relevant to overhead crane operation including OHS, environmental including relevant sustainability requirements/practices, SOP, isolation procedures, safe working requirements, risks and hazard identification and housekeeping </w:t>
            </w:r>
          </w:p>
          <w:p w:rsidR="00000000" w:rsidRPr="00DF7EF5" w:rsidP="00DF7EF5">
            <w:pPr>
              <w:pStyle w:val="ListBullet"/>
            </w:pPr>
            <w:r w:rsidRPr="00DF7EF5">
              <w:t>Australian Standard</w:t>
            </w:r>
            <w:r w:rsidRPr="00DF7EF5">
              <w:t>s, manufacturer's and enterprise requirements on crane operation</w:t>
            </w:r>
          </w:p>
          <w:p w:rsidR="00000000" w:rsidRPr="00DF7EF5" w:rsidP="00DF7EF5">
            <w:pPr>
              <w:pStyle w:val="ListBullet"/>
            </w:pPr>
            <w:r w:rsidRPr="00DF7EF5">
              <w:t>Australian and international codes, regulations, licence/permit requirements relevant to the use of gantry equipment to shift loads</w:t>
            </w:r>
          </w:p>
          <w:p w:rsidR="00000000" w:rsidRPr="00DF7EF5" w:rsidP="00DF7EF5">
            <w:pPr>
              <w:pStyle w:val="ListBullet"/>
            </w:pPr>
            <w:r w:rsidRPr="00DF7EF5">
              <w:t>Requirements for safe working load (SWL) and working load l</w:t>
            </w:r>
            <w:r w:rsidRPr="00DF7EF5">
              <w:t>imit (WLL) of gantry equipment</w:t>
            </w:r>
          </w:p>
          <w:p w:rsidR="00000000" w:rsidRPr="00DF7EF5" w:rsidP="00DF7EF5">
            <w:pPr>
              <w:pStyle w:val="ListBullet"/>
            </w:pPr>
            <w:r w:rsidRPr="00DF7EF5">
              <w:t>Relevant safety codes and emergency procedures</w:t>
            </w:r>
          </w:p>
          <w:p w:rsidR="00000000" w:rsidRPr="00DF7EF5" w:rsidP="00DF7EF5">
            <w:pPr>
              <w:pStyle w:val="ListBullet"/>
            </w:pPr>
            <w:r w:rsidRPr="00DF7EF5">
              <w:t>Relevant forms of communication</w:t>
            </w:r>
          </w:p>
          <w:p w:rsidR="00000000" w:rsidRPr="00DF7EF5" w:rsidP="00DF7EF5">
            <w:pPr>
              <w:pStyle w:val="ListBullet"/>
            </w:pPr>
            <w:r w:rsidRPr="00DF7EF5">
              <w:t>Basic problem-solving techniques consistent with level of responsibility</w:t>
            </w:r>
          </w:p>
          <w:p w:rsidR="00000000" w:rsidRPr="00DF7EF5" w:rsidP="00DF7EF5">
            <w:pPr>
              <w:pStyle w:val="ListBullet"/>
            </w:pPr>
            <w:r w:rsidRPr="00DF7EF5">
              <w:t>Focus of operation</w:t>
            </w:r>
            <w:r w:rsidRPr="00DF7EF5">
              <w:t xml:space="preserve"> of work systems, equipment, management and site operating systems for the use of gantry equipment to shift loads</w:t>
            </w:r>
          </w:p>
          <w:p w:rsidR="00000000" w:rsidRPr="00DF7EF5" w:rsidP="00DF7EF5">
            <w:pPr>
              <w:pStyle w:val="ListBullet"/>
            </w:pPr>
            <w:r w:rsidRPr="00DF7EF5">
              <w:t>Types of gantry equipment used to shift loads including applications and procedures and precautions for their use</w:t>
            </w:r>
          </w:p>
          <w:p w:rsidR="00000000" w:rsidRPr="00DF7EF5" w:rsidP="00DF7EF5">
            <w:pPr>
              <w:pStyle w:val="ListBullet"/>
            </w:pPr>
            <w:r w:rsidRPr="00DF7EF5">
              <w:t>Marking and numbering system</w:t>
            </w:r>
            <w:r w:rsidRPr="00DF7EF5">
              <w:t>s for cargo</w:t>
            </w:r>
          </w:p>
          <w:p w:rsidR="00000000" w:rsidRPr="00DF7EF5" w:rsidP="00DF7EF5">
            <w:pPr>
              <w:pStyle w:val="ListBullet"/>
            </w:pPr>
            <w:r w:rsidRPr="00DF7EF5">
              <w:t>Sensory information that indicates a deviation from standard operating parameters</w:t>
            </w:r>
          </w:p>
          <w:p w:rsidR="00000000" w:rsidRPr="00DF7EF5" w:rsidP="00DF7EF5">
            <w:pPr>
              <w:pStyle w:val="ListBullet"/>
            </w:pPr>
            <w:r w:rsidRPr="00DF7EF5">
              <w:t>Sufficient knowledge of electronic and other control systems, operation and application to make appropriate adjustments, within level of responsibility</w:t>
            </w:r>
          </w:p>
        </w:tc>
      </w:tr>
    </w:tbl>
    <w:p w:rsidR="00501483" w:rsidP="00DF7EF5">
      <w:pPr>
        <w:pStyle w:val="BodyText"/>
      </w:pPr>
    </w:p>
    <w:p w:rsidR="00501483" w:rsidP="00DF7EF5">
      <w:pPr>
        <w:pStyle w:val="BodyText"/>
      </w:pPr>
    </w:p>
    <w:p w:rsidR="00000000" w:rsidRPr="00DF7EF5" w:rsidP="00DF7EF5">
      <w:pPr>
        <w:pStyle w:val="AllowPageBreak"/>
      </w:pPr>
    </w:p>
    <w:p w:rsidR="00000000" w:rsidRPr="00DF7EF5" w:rsidP="00DF7EF5">
      <w:pPr>
        <w:pStyle w:val="Heading1"/>
      </w:pPr>
      <w:bookmarkStart w:id="10" w:name="O_243518"/>
      <w:bookmarkEnd w:id="10"/>
      <w:r w:rsidRPr="00DF7EF5">
        <w:t>Evidence Guide</w:t>
      </w:r>
    </w:p>
    <w:tbl>
      <w:tblPr>
        <w:tblW w:w="9242" w:type="dxa"/>
        <w:tblLayout w:type="fixed"/>
        <w:tblCellMar>
          <w:left w:w="62" w:type="dxa"/>
          <w:right w:w="62" w:type="dxa"/>
        </w:tblCellMar>
        <w:tblLook w:val="0000"/>
      </w:tblPr>
      <w:tblGrid>
        <w:gridCol w:w="3767"/>
        <w:gridCol w:w="5475"/>
      </w:tblGrid>
      <w:tr w:rsidTr="00501483">
        <w:tblPrEx>
          <w:tblW w:w="9242" w:type="dxa"/>
          <w:tblLayout w:type="fixed"/>
          <w:tblCellMar>
            <w:left w:w="62" w:type="dxa"/>
            <w:right w:w="62" w:type="dxa"/>
          </w:tblCellMar>
          <w:tblLook w:val="0000"/>
        </w:tblPrEx>
        <w:trPr>
          <w:tblHeader/>
        </w:trPr>
        <w:tc>
          <w:tcPr>
            <w:tcW w:w="9242" w:type="dxa"/>
            <w:gridSpan w:val="2"/>
            <w:tcBorders>
              <w:top w:val="nil"/>
              <w:left w:val="nil"/>
              <w:bottom w:val="nil"/>
              <w:right w:val="nil"/>
            </w:tcBorders>
            <w:tcMar>
              <w:top w:w="0" w:type="dxa"/>
              <w:left w:w="62" w:type="dxa"/>
              <w:bottom w:w="0" w:type="dxa"/>
              <w:right w:w="62" w:type="dxa"/>
            </w:tcMar>
          </w:tcPr>
          <w:p w:rsidR="00000000" w:rsidP="00DF7EF5">
            <w:pPr>
              <w:pStyle w:val="BodyText"/>
              <w:rPr>
                <w:lang w:val="en-NZ"/>
              </w:rPr>
            </w:pPr>
            <w:r w:rsidRPr="00DF7EF5">
              <w:rPr>
                <w:rStyle w:val="SpecialBold"/>
              </w:rPr>
              <w:t>EVIDENCE GUIDE</w:t>
            </w:r>
          </w:p>
        </w:tc>
      </w:tr>
      <w:tr w:rsidTr="00501483">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DF7EF5">
            <w:pPr>
              <w:pStyle w:val="BodyText"/>
              <w:rPr>
                <w:lang w:val="en-NZ"/>
              </w:rPr>
            </w:pPr>
            <w:r w:rsidRPr="00DF7EF5">
              <w:t>The evidence guide provides advice on assessment and must be read in conjunction with the performance criteria, required skills and knowledge, range statement and th</w:t>
            </w:r>
            <w:r w:rsidRPr="00DF7EF5">
              <w:t>e Assessment Guidelines for the Training Package.</w:t>
            </w:r>
          </w:p>
        </w:tc>
      </w:tr>
      <w:tr w:rsidTr="00501483">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DF7EF5">
            <w:pPr>
              <w:pStyle w:val="BodyText"/>
              <w:rPr>
                <w:lang w:val="en-NZ"/>
              </w:rPr>
            </w:pPr>
            <w:r w:rsidRPr="00DF7EF5">
              <w:rPr>
                <w:rStyle w:val="SpecialBold"/>
              </w:rPr>
              <w:t>Overview of assessment</w:t>
            </w:r>
          </w:p>
        </w:tc>
        <w:tc>
          <w:tcPr>
            <w:tcW w:w="5475" w:type="dxa"/>
            <w:tcBorders>
              <w:top w:val="nil"/>
              <w:left w:val="nil"/>
              <w:bottom w:val="nil"/>
              <w:right w:val="nil"/>
            </w:tcBorders>
            <w:tcMar>
              <w:top w:w="0" w:type="dxa"/>
              <w:left w:w="62" w:type="dxa"/>
              <w:bottom w:w="0" w:type="dxa"/>
              <w:right w:w="62" w:type="dxa"/>
            </w:tcMar>
          </w:tcPr>
          <w:p w:rsidR="00000000" w:rsidP="00DF7EF5">
            <w:pPr>
              <w:pStyle w:val="BodyText"/>
              <w:rPr>
                <w:lang w:val="en-NZ"/>
              </w:rPr>
            </w:pPr>
          </w:p>
        </w:tc>
      </w:tr>
      <w:tr w:rsidTr="00501483">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DF7EF5">
            <w:pPr>
              <w:pStyle w:val="BodyText"/>
              <w:rPr>
                <w:lang w:val="en-NZ"/>
              </w:rPr>
            </w:pPr>
            <w:r w:rsidRPr="00DF7EF5">
              <w:rPr>
                <w:rStyle w:val="SpecialBold"/>
              </w:rPr>
              <w:t>Critical aspects for assessment and evidence required to demonstrate competency in this unit</w:t>
            </w:r>
          </w:p>
        </w:tc>
        <w:tc>
          <w:tcPr>
            <w:tcW w:w="5475" w:type="dxa"/>
            <w:tcBorders>
              <w:top w:val="nil"/>
              <w:left w:val="nil"/>
              <w:bottom w:val="nil"/>
              <w:right w:val="nil"/>
            </w:tcBorders>
            <w:tcMar>
              <w:top w:w="0" w:type="dxa"/>
              <w:left w:w="62" w:type="dxa"/>
              <w:bottom w:w="0" w:type="dxa"/>
              <w:right w:w="62" w:type="dxa"/>
            </w:tcMar>
          </w:tcPr>
          <w:p w:rsidR="00000000" w:rsidRPr="00DF7EF5" w:rsidP="00DF7EF5">
            <w:pPr>
              <w:pStyle w:val="BodyText"/>
            </w:pPr>
            <w:r w:rsidRPr="00DF7EF5">
              <w:t>Evidence should be relevant to the work. It should satisfy the requirements of the elements and performance criteria and include consideration of:</w:t>
            </w:r>
          </w:p>
          <w:p w:rsidR="00000000" w:rsidRPr="00DF7EF5" w:rsidP="00DF7EF5">
            <w:pPr>
              <w:pStyle w:val="ListBullet"/>
            </w:pPr>
            <w:r w:rsidRPr="00DF7EF5">
              <w:t>the required knowledge and skills tailored to the needs of the specific workplace</w:t>
            </w:r>
          </w:p>
          <w:p w:rsidR="00000000" w:rsidRPr="00DF7EF5" w:rsidP="00DF7EF5">
            <w:pPr>
              <w:pStyle w:val="ListBullet"/>
            </w:pPr>
            <w:r w:rsidRPr="00DF7EF5">
              <w:t>applicable OHS regulations</w:t>
            </w:r>
            <w:r w:rsidRPr="00DF7EF5">
              <w:t>, environmental and safe working requirements/practices, SOP and housekeeping requirements</w:t>
            </w:r>
          </w:p>
          <w:p w:rsidR="00000000" w:rsidRPr="00DF7EF5" w:rsidP="00DF7EF5">
            <w:pPr>
              <w:pStyle w:val="ListBullet"/>
            </w:pPr>
            <w:r w:rsidRPr="00DF7EF5">
              <w:t>applicable aspects of the range statement</w:t>
            </w:r>
          </w:p>
          <w:p w:rsidR="00000000" w:rsidP="00DF7EF5">
            <w:pPr>
              <w:pStyle w:val="ListBullet"/>
              <w:rPr>
                <w:lang w:val="en-NZ"/>
              </w:rPr>
            </w:pPr>
            <w:r w:rsidRPr="00DF7EF5">
              <w:t>practical workplace demonstration of skills in operating an overhead crane</w:t>
            </w:r>
          </w:p>
        </w:tc>
      </w:tr>
      <w:tr w:rsidTr="00501483">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DF7EF5">
            <w:pPr>
              <w:pStyle w:val="BodyText"/>
              <w:rPr>
                <w:lang w:val="en-NZ"/>
              </w:rPr>
            </w:pPr>
            <w:r w:rsidRPr="00DF7EF5">
              <w:rPr>
                <w:rStyle w:val="SpecialBold"/>
              </w:rPr>
              <w:t>Context of and specific resources for assessment</w:t>
            </w:r>
          </w:p>
        </w:tc>
        <w:tc>
          <w:tcPr>
            <w:tcW w:w="5475" w:type="dxa"/>
            <w:tcBorders>
              <w:top w:val="nil"/>
              <w:left w:val="nil"/>
              <w:bottom w:val="nil"/>
              <w:right w:val="nil"/>
            </w:tcBorders>
            <w:tcMar>
              <w:top w:w="0" w:type="dxa"/>
              <w:left w:w="62" w:type="dxa"/>
              <w:bottom w:w="0" w:type="dxa"/>
              <w:right w:w="62" w:type="dxa"/>
            </w:tcMar>
          </w:tcPr>
          <w:p w:rsidR="00000000" w:rsidRPr="00DF7EF5" w:rsidP="00DF7EF5">
            <w:pPr>
              <w:pStyle w:val="BodyText"/>
            </w:pPr>
            <w:r w:rsidRPr="00DF7EF5">
              <w:t>A workplace assessment must be used to assess:</w:t>
            </w:r>
          </w:p>
          <w:p w:rsidR="00000000" w:rsidRPr="00DF7EF5" w:rsidP="00DF7EF5">
            <w:pPr>
              <w:pStyle w:val="ListBullet"/>
            </w:pPr>
            <w:r w:rsidRPr="00DF7EF5">
              <w:t>the application of required knowledge on the job</w:t>
            </w:r>
          </w:p>
          <w:p w:rsidR="00000000" w:rsidRPr="00DF7EF5" w:rsidP="00DF7EF5">
            <w:pPr>
              <w:pStyle w:val="ListBullet"/>
            </w:pPr>
            <w:r w:rsidRPr="00DF7EF5">
              <w:t>the application of skills on the job, over time and under a range of typical conditions that may be experience</w:t>
            </w:r>
            <w:r w:rsidRPr="00DF7EF5">
              <w:t>d in operating an overhead crane</w:t>
            </w:r>
          </w:p>
          <w:p w:rsidR="00000000" w:rsidP="00DF7EF5">
            <w:pPr>
              <w:pStyle w:val="BodyText"/>
              <w:rPr>
                <w:lang w:val="en-NZ"/>
              </w:rPr>
            </w:pPr>
            <w:r w:rsidRPr="00DF7EF5">
              <w:t>Access to the full range of equipment involved in operating an overhead crane in a pulp or paper mill is required</w:t>
            </w:r>
          </w:p>
        </w:tc>
      </w:tr>
      <w:tr w:rsidTr="00501483">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DF7EF5">
            <w:pPr>
              <w:pStyle w:val="BodyText"/>
              <w:rPr>
                <w:lang w:val="en-NZ"/>
              </w:rPr>
            </w:pPr>
            <w:r w:rsidRPr="00DF7EF5">
              <w:rPr>
                <w:rStyle w:val="SpecialBold"/>
              </w:rPr>
              <w:t>Method of assessment</w:t>
            </w:r>
          </w:p>
        </w:tc>
        <w:tc>
          <w:tcPr>
            <w:tcW w:w="5475" w:type="dxa"/>
            <w:tcBorders>
              <w:top w:val="nil"/>
              <w:left w:val="nil"/>
              <w:bottom w:val="nil"/>
              <w:right w:val="nil"/>
            </w:tcBorders>
            <w:tcMar>
              <w:top w:w="0" w:type="dxa"/>
              <w:left w:w="62" w:type="dxa"/>
              <w:bottom w:w="0" w:type="dxa"/>
              <w:right w:w="62" w:type="dxa"/>
            </w:tcMar>
          </w:tcPr>
          <w:p w:rsidR="00000000" w:rsidRPr="00DF7EF5" w:rsidP="00DF7EF5">
            <w:pPr>
              <w:pStyle w:val="BodyText"/>
            </w:pPr>
            <w:r w:rsidRPr="00DF7EF5">
              <w:t>A combination of assessment methods should be used. The following examples are appropri</w:t>
            </w:r>
            <w:r w:rsidRPr="00DF7EF5">
              <w:t>ate for this unit:</w:t>
            </w:r>
          </w:p>
          <w:p w:rsidR="00000000" w:rsidRPr="00DF7EF5" w:rsidP="00DF7EF5">
            <w:pPr>
              <w:pStyle w:val="ListBullet"/>
            </w:pPr>
            <w:r w:rsidRPr="00DF7EF5">
              <w:t>observation of applied skills and knowledge on the job</w:t>
            </w:r>
          </w:p>
          <w:p w:rsidR="00000000" w:rsidRPr="00DF7EF5" w:rsidP="00DF7EF5">
            <w:pPr>
              <w:pStyle w:val="ListBullet"/>
            </w:pPr>
            <w:r w:rsidRPr="00DF7EF5">
              <w:t>workplace demonstrations via a mock-up or simulation that replicate part/s of the job</w:t>
            </w:r>
          </w:p>
          <w:p w:rsidR="00000000" w:rsidRPr="00DF7EF5" w:rsidP="00DF7EF5">
            <w:pPr>
              <w:pStyle w:val="ListBullet"/>
            </w:pPr>
            <w:r w:rsidRPr="00DF7EF5">
              <w:t>answers to written or verbal questions about specific skills and knowledge</w:t>
            </w:r>
          </w:p>
          <w:p w:rsidR="00000000" w:rsidRPr="00DF7EF5" w:rsidP="00DF7EF5">
            <w:pPr>
              <w:pStyle w:val="ListBullet"/>
            </w:pPr>
            <w:r w:rsidRPr="00DF7EF5">
              <w:t xml:space="preserve">third-party reports </w:t>
            </w:r>
            <w:r w:rsidRPr="00DF7EF5">
              <w:t xml:space="preserve">from relevant and skilled personnel </w:t>
            </w:r>
          </w:p>
          <w:p w:rsidR="00000000" w:rsidRPr="00DF7EF5" w:rsidP="00DF7EF5">
            <w:pPr>
              <w:pStyle w:val="ListBullet"/>
            </w:pPr>
            <w:r w:rsidRPr="00DF7EF5">
              <w:t>written evidence e.g. log sheet entries, checklist entries, test results</w:t>
            </w:r>
          </w:p>
          <w:p w:rsidR="00000000" w:rsidRPr="00DF7EF5" w:rsidP="00DF7EF5">
            <w:pPr>
              <w:pStyle w:val="BodyText"/>
            </w:pPr>
            <w:r w:rsidRPr="00DF7EF5">
              <w:t>Assessment processes and techniques must be culturally appropriate and in keeping with the language and literacy capacity of the learner and the w</w:t>
            </w:r>
            <w:r w:rsidRPr="00DF7EF5">
              <w:t>ork being performed. This includes conducting an assessment in a manner that allows thoughts to be conveyed verbally so that the learner can both understand and be understood by the assessor (e.g. use plain English and terminology used on the job)</w:t>
            </w:r>
          </w:p>
          <w:p w:rsidR="00000000" w:rsidRPr="00DF7EF5" w:rsidP="00DF7EF5">
            <w:pPr>
              <w:pStyle w:val="BodyText"/>
            </w:pPr>
            <w:r w:rsidRPr="00DF7EF5">
              <w:t>A holistic assessment with other units relevant to the pulp and paper industry, mill and job role is recommended</w:t>
            </w:r>
          </w:p>
          <w:p w:rsidR="00000000" w:rsidRPr="00DF7EF5" w:rsidP="00DF7EF5">
            <w:pPr>
              <w:pStyle w:val="BodyText"/>
            </w:pPr>
            <w:r w:rsidRPr="00DF7EF5">
              <w:t>Additional information on approaches to assessment for the pulp and paper industry is provided in the Assessment Guidelines for this Training P</w:t>
            </w:r>
            <w:r w:rsidRPr="00DF7EF5">
              <w:t>ackage</w:t>
            </w:r>
          </w:p>
        </w:tc>
      </w:tr>
    </w:tbl>
    <w:p w:rsidR="00501483" w:rsidP="00DF7EF5">
      <w:pPr>
        <w:pStyle w:val="BodyText"/>
      </w:pPr>
    </w:p>
    <w:p w:rsidR="00501483" w:rsidP="00DF7EF5">
      <w:pPr>
        <w:pStyle w:val="BodyText"/>
      </w:pPr>
    </w:p>
    <w:p w:rsidR="00000000" w:rsidRPr="00DF7EF5" w:rsidP="00DF7EF5">
      <w:pPr>
        <w:pStyle w:val="Heading1"/>
      </w:pPr>
      <w:bookmarkStart w:id="11" w:name="O_251501"/>
      <w:bookmarkEnd w:id="11"/>
      <w:r w:rsidRPr="00DF7EF5">
        <w:t>Range Statement</w:t>
      </w:r>
    </w:p>
    <w:tbl>
      <w:tblPr>
        <w:tblW w:w="0" w:type="auto"/>
        <w:tblLayout w:type="fixed"/>
        <w:tblCellMar>
          <w:left w:w="62" w:type="dxa"/>
          <w:right w:w="62" w:type="dxa"/>
        </w:tblCellMar>
        <w:tblLook w:val="0000"/>
      </w:tblPr>
      <w:tblGrid>
        <w:gridCol w:w="3504"/>
        <w:gridCol w:w="5018"/>
      </w:tblGrid>
      <w:tr w:rsidTr="00501483">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DF7EF5">
            <w:pPr>
              <w:pStyle w:val="BodyText"/>
              <w:rPr>
                <w:lang w:val="en-NZ"/>
              </w:rPr>
            </w:pPr>
            <w:r w:rsidRPr="00DF7EF5">
              <w:rPr>
                <w:rStyle w:val="SpecialBold"/>
              </w:rPr>
              <w:t>RANGE STATEMENT</w:t>
            </w:r>
          </w:p>
        </w:tc>
      </w:tr>
      <w:tr w:rsidTr="00501483">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DF7EF5">
            <w:pPr>
              <w:pStyle w:val="BodyText"/>
              <w:rPr>
                <w:lang w:val="en-NZ"/>
              </w:rPr>
            </w:pPr>
            <w:r w:rsidRPr="00DF7EF5">
              <w:t>The range statement relates to the unit of competency as a whole. It allows for different work environments and situations that may affect performance. Bold italicised wording, if used in the</w:t>
            </w:r>
            <w:r w:rsidRPr="00DF7EF5">
              <w:t xml:space="preserve"> performance criteria, is detailed below. Essential operating conditions that may be present with training and assessment (depending on the work situation, needs of the candidate, accessibility of the item, and local industry and regional contexts) may als</w:t>
            </w:r>
            <w:r w:rsidRPr="00DF7EF5">
              <w:t>o be included.</w:t>
            </w:r>
          </w:p>
        </w:tc>
      </w:tr>
      <w:tr w:rsidTr="0050148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DF7EF5">
            <w:pPr>
              <w:pStyle w:val="BodyText"/>
              <w:rPr>
                <w:lang w:val="en-NZ"/>
              </w:rPr>
            </w:pPr>
            <w:r w:rsidRPr="00DF7EF5">
              <w:t>Overhead cranes and accessories may include:</w:t>
            </w:r>
          </w:p>
        </w:tc>
        <w:tc>
          <w:tcPr>
            <w:tcW w:w="5018" w:type="dxa"/>
            <w:tcBorders>
              <w:top w:val="nil"/>
              <w:left w:val="nil"/>
              <w:bottom w:val="nil"/>
              <w:right w:val="nil"/>
            </w:tcBorders>
            <w:tcMar>
              <w:top w:w="0" w:type="dxa"/>
              <w:left w:w="62" w:type="dxa"/>
              <w:bottom w:w="0" w:type="dxa"/>
              <w:right w:w="62" w:type="dxa"/>
            </w:tcMar>
          </w:tcPr>
          <w:p w:rsidR="00000000" w:rsidRPr="00DF7EF5" w:rsidP="00DF7EF5">
            <w:pPr>
              <w:pStyle w:val="ListBullet"/>
            </w:pPr>
            <w:r w:rsidRPr="00DF7EF5">
              <w:t>pedestrian or remote operated</w:t>
            </w:r>
          </w:p>
          <w:p w:rsidR="00000000" w:rsidRPr="00DF7EF5" w:rsidP="00DF7EF5">
            <w:pPr>
              <w:pStyle w:val="ListBullet"/>
            </w:pPr>
            <w:r w:rsidRPr="00DF7EF5">
              <w:t>cabin operated</w:t>
            </w:r>
          </w:p>
          <w:p w:rsidR="00000000" w:rsidP="00DF7EF5">
            <w:pPr>
              <w:pStyle w:val="ListBullet"/>
              <w:rPr>
                <w:lang w:val="en-NZ"/>
              </w:rPr>
            </w:pPr>
            <w:r w:rsidRPr="00DF7EF5">
              <w:t>crane attachments</w:t>
            </w:r>
          </w:p>
        </w:tc>
      </w:tr>
      <w:tr w:rsidTr="0050148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DF7EF5">
            <w:pPr>
              <w:pStyle w:val="BodyText"/>
              <w:rPr>
                <w:lang w:val="en-NZ"/>
              </w:rPr>
            </w:pPr>
            <w:r w:rsidRPr="00DF7EF5">
              <w:t>Job accessories may include:</w:t>
            </w:r>
          </w:p>
        </w:tc>
        <w:tc>
          <w:tcPr>
            <w:tcW w:w="5018" w:type="dxa"/>
            <w:tcBorders>
              <w:top w:val="nil"/>
              <w:left w:val="nil"/>
              <w:bottom w:val="nil"/>
              <w:right w:val="nil"/>
            </w:tcBorders>
            <w:tcMar>
              <w:top w:w="0" w:type="dxa"/>
              <w:left w:w="62" w:type="dxa"/>
              <w:bottom w:w="0" w:type="dxa"/>
              <w:right w:w="62" w:type="dxa"/>
            </w:tcMar>
          </w:tcPr>
          <w:p w:rsidR="00000000" w:rsidRPr="00DF7EF5" w:rsidP="00DF7EF5">
            <w:pPr>
              <w:pStyle w:val="ListBullet"/>
            </w:pPr>
            <w:r w:rsidRPr="00DF7EF5">
              <w:t>safety clothing and equipment</w:t>
            </w:r>
          </w:p>
          <w:p w:rsidR="00000000" w:rsidRPr="00DF7EF5" w:rsidP="00DF7EF5">
            <w:pPr>
              <w:pStyle w:val="ListBullet"/>
            </w:pPr>
            <w:r w:rsidRPr="00DF7EF5">
              <w:t>vehicle manuals</w:t>
            </w:r>
          </w:p>
          <w:p w:rsidR="00000000" w:rsidRPr="00DF7EF5" w:rsidP="00DF7EF5">
            <w:pPr>
              <w:pStyle w:val="ListBullet"/>
            </w:pPr>
            <w:r w:rsidRPr="00DF7EF5">
              <w:t>vehicle tools</w:t>
            </w:r>
          </w:p>
          <w:p w:rsidR="00000000" w:rsidRPr="00DF7EF5" w:rsidP="00DF7EF5">
            <w:pPr>
              <w:pStyle w:val="ListBullet"/>
            </w:pPr>
            <w:r w:rsidRPr="00DF7EF5">
              <w:t>job and vehicle records and writing equipment</w:t>
            </w:r>
          </w:p>
          <w:p w:rsidR="00000000" w:rsidRPr="00DF7EF5" w:rsidP="00DF7EF5">
            <w:pPr>
              <w:pStyle w:val="ListBullet"/>
            </w:pPr>
            <w:r w:rsidRPr="00DF7EF5">
              <w:t>first aid kit</w:t>
            </w:r>
          </w:p>
          <w:p w:rsidR="00000000" w:rsidP="00DF7EF5">
            <w:pPr>
              <w:pStyle w:val="ListBullet"/>
              <w:rPr>
                <w:lang w:val="en-NZ"/>
              </w:rPr>
            </w:pPr>
            <w:r w:rsidRPr="00DF7EF5">
              <w:t>breakdown gear</w:t>
            </w:r>
          </w:p>
        </w:tc>
      </w:tr>
      <w:tr w:rsidTr="0050148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DF7EF5">
            <w:pPr>
              <w:pStyle w:val="BodyText"/>
              <w:rPr>
                <w:lang w:val="en-NZ"/>
              </w:rPr>
            </w:pPr>
            <w:r w:rsidRPr="00DF7EF5">
              <w:t>Range of loads and lifting procedures may include:</w:t>
            </w:r>
          </w:p>
        </w:tc>
        <w:tc>
          <w:tcPr>
            <w:tcW w:w="5018" w:type="dxa"/>
            <w:tcBorders>
              <w:top w:val="nil"/>
              <w:left w:val="nil"/>
              <w:bottom w:val="nil"/>
              <w:right w:val="nil"/>
            </w:tcBorders>
            <w:tcMar>
              <w:top w:w="0" w:type="dxa"/>
              <w:left w:w="62" w:type="dxa"/>
              <w:bottom w:w="0" w:type="dxa"/>
              <w:right w:w="62" w:type="dxa"/>
            </w:tcMar>
          </w:tcPr>
          <w:p w:rsidR="00000000" w:rsidRPr="00DF7EF5" w:rsidP="00DF7EF5">
            <w:pPr>
              <w:pStyle w:val="ListBullet"/>
            </w:pPr>
            <w:r w:rsidRPr="00DF7EF5">
              <w:t>standard mill loads</w:t>
            </w:r>
          </w:p>
          <w:p w:rsidR="00000000" w:rsidP="00DF7EF5">
            <w:pPr>
              <w:pStyle w:val="ListBullet"/>
              <w:rPr>
                <w:lang w:val="en-NZ"/>
              </w:rPr>
            </w:pPr>
            <w:r w:rsidRPr="00DF7EF5">
              <w:t>non-standard mill loads requiring trial lifts</w:t>
            </w:r>
          </w:p>
        </w:tc>
      </w:tr>
      <w:tr w:rsidTr="0050148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DF7EF5">
            <w:pPr>
              <w:pStyle w:val="BodyText"/>
              <w:rPr>
                <w:lang w:val="en-NZ"/>
              </w:rPr>
            </w:pPr>
            <w:r w:rsidRPr="00DF7EF5">
              <w:t>Hazards in the work area may include:</w:t>
            </w:r>
          </w:p>
        </w:tc>
        <w:tc>
          <w:tcPr>
            <w:tcW w:w="5018" w:type="dxa"/>
            <w:tcBorders>
              <w:top w:val="nil"/>
              <w:left w:val="nil"/>
              <w:bottom w:val="nil"/>
              <w:right w:val="nil"/>
            </w:tcBorders>
            <w:tcMar>
              <w:top w:w="0" w:type="dxa"/>
              <w:left w:w="62" w:type="dxa"/>
              <w:bottom w:w="0" w:type="dxa"/>
              <w:right w:w="62" w:type="dxa"/>
            </w:tcMar>
          </w:tcPr>
          <w:p w:rsidR="00000000" w:rsidRPr="00DF7EF5" w:rsidP="00DF7EF5">
            <w:pPr>
              <w:pStyle w:val="ListBullet"/>
            </w:pPr>
            <w:r w:rsidRPr="00DF7EF5">
              <w:t>chemicals</w:t>
            </w:r>
          </w:p>
          <w:p w:rsidR="00000000" w:rsidRPr="00DF7EF5" w:rsidP="00DF7EF5">
            <w:pPr>
              <w:pStyle w:val="ListBullet"/>
            </w:pPr>
            <w:r w:rsidRPr="00DF7EF5">
              <w:t>dangerous or</w:t>
            </w:r>
            <w:r w:rsidRPr="00DF7EF5">
              <w:t xml:space="preserve"> hazardous substances</w:t>
            </w:r>
          </w:p>
          <w:p w:rsidR="00000000" w:rsidRPr="00DF7EF5" w:rsidP="00DF7EF5">
            <w:pPr>
              <w:pStyle w:val="ListBullet"/>
            </w:pPr>
            <w:r w:rsidRPr="00DF7EF5">
              <w:t>movements of equipment, goods, materials and vehicular</w:t>
            </w:r>
          </w:p>
          <w:p w:rsidR="00000000" w:rsidP="00DF7EF5">
            <w:pPr>
              <w:pStyle w:val="ListBullet"/>
              <w:rPr>
                <w:lang w:val="en-NZ"/>
              </w:rPr>
            </w:pPr>
            <w:r w:rsidRPr="00DF7EF5">
              <w:t>traffic</w:t>
            </w:r>
          </w:p>
        </w:tc>
      </w:tr>
      <w:tr w:rsidTr="0050148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DF7EF5">
            <w:pPr>
              <w:pStyle w:val="BodyText"/>
              <w:rPr>
                <w:lang w:val="en-NZ"/>
              </w:rPr>
            </w:pPr>
            <w:r w:rsidRPr="00DF7EF5">
              <w:t>Personal protective equipment may include:</w:t>
            </w:r>
          </w:p>
        </w:tc>
        <w:tc>
          <w:tcPr>
            <w:tcW w:w="5018" w:type="dxa"/>
            <w:tcBorders>
              <w:top w:val="nil"/>
              <w:left w:val="nil"/>
              <w:bottom w:val="nil"/>
              <w:right w:val="nil"/>
            </w:tcBorders>
            <w:tcMar>
              <w:top w:w="0" w:type="dxa"/>
              <w:left w:w="62" w:type="dxa"/>
              <w:bottom w:w="0" w:type="dxa"/>
              <w:right w:w="62" w:type="dxa"/>
            </w:tcMar>
          </w:tcPr>
          <w:p w:rsidR="00000000" w:rsidRPr="00DF7EF5" w:rsidP="00DF7EF5">
            <w:pPr>
              <w:pStyle w:val="ListBullet"/>
            </w:pPr>
            <w:r w:rsidRPr="00DF7EF5">
              <w:t>gloves</w:t>
            </w:r>
          </w:p>
          <w:p w:rsidR="00000000" w:rsidRPr="00DF7EF5" w:rsidP="00DF7EF5">
            <w:pPr>
              <w:pStyle w:val="ListBullet"/>
            </w:pPr>
            <w:r w:rsidRPr="00DF7EF5">
              <w:t>safety headwear and footwear</w:t>
            </w:r>
          </w:p>
          <w:p w:rsidR="00000000" w:rsidRPr="00DF7EF5" w:rsidP="00DF7EF5">
            <w:pPr>
              <w:pStyle w:val="ListBullet"/>
            </w:pPr>
            <w:r w:rsidRPr="00DF7EF5">
              <w:t>safety glasses</w:t>
            </w:r>
          </w:p>
          <w:p w:rsidR="00000000" w:rsidRPr="00DF7EF5" w:rsidP="00DF7EF5">
            <w:pPr>
              <w:pStyle w:val="ListBullet"/>
            </w:pPr>
            <w:r w:rsidRPr="00DF7EF5">
              <w:t>two-way radios</w:t>
            </w:r>
          </w:p>
          <w:p w:rsidR="00000000" w:rsidRPr="00DF7EF5" w:rsidP="00DF7EF5">
            <w:pPr>
              <w:pStyle w:val="ListBullet"/>
            </w:pPr>
            <w:r w:rsidRPr="00DF7EF5">
              <w:t>protective clothing</w:t>
            </w:r>
          </w:p>
          <w:p w:rsidR="00000000" w:rsidP="00DF7EF5">
            <w:pPr>
              <w:pStyle w:val="ListBullet"/>
              <w:rPr>
                <w:lang w:val="en-NZ"/>
              </w:rPr>
            </w:pPr>
            <w:r w:rsidRPr="00DF7EF5">
              <w:t>high visibility clothing</w:t>
            </w:r>
          </w:p>
        </w:tc>
      </w:tr>
      <w:tr w:rsidTr="0050148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DF7EF5">
            <w:pPr>
              <w:pStyle w:val="BodyText"/>
              <w:rPr>
                <w:lang w:val="en-NZ"/>
              </w:rPr>
            </w:pPr>
            <w:r w:rsidRPr="00DF7EF5">
              <w:t>Range of equipment may include:</w:t>
            </w:r>
          </w:p>
        </w:tc>
        <w:tc>
          <w:tcPr>
            <w:tcW w:w="5018" w:type="dxa"/>
            <w:tcBorders>
              <w:top w:val="nil"/>
              <w:left w:val="nil"/>
              <w:bottom w:val="nil"/>
              <w:right w:val="nil"/>
            </w:tcBorders>
            <w:tcMar>
              <w:top w:w="0" w:type="dxa"/>
              <w:left w:w="62" w:type="dxa"/>
              <w:bottom w:w="0" w:type="dxa"/>
              <w:right w:w="62" w:type="dxa"/>
            </w:tcMar>
          </w:tcPr>
          <w:p w:rsidR="00000000" w:rsidRPr="00DF7EF5" w:rsidP="00DF7EF5">
            <w:pPr>
              <w:pStyle w:val="ListBullet"/>
            </w:pPr>
            <w:r w:rsidRPr="00DF7EF5">
              <w:t>various types of bridge and gantry cranes</w:t>
            </w:r>
          </w:p>
          <w:p w:rsidR="00000000" w:rsidRPr="00DF7EF5" w:rsidP="00DF7EF5">
            <w:pPr>
              <w:pStyle w:val="ListBullet"/>
            </w:pPr>
            <w:r w:rsidRPr="00DF7EF5">
              <w:t>computer systems</w:t>
            </w:r>
          </w:p>
          <w:p w:rsidR="00000000" w:rsidRPr="00DF7EF5" w:rsidP="00DF7EF5">
            <w:pPr>
              <w:pStyle w:val="ListBullet"/>
            </w:pPr>
            <w:r w:rsidRPr="00DF7EF5">
              <w:t>electronic screens and alarms</w:t>
            </w:r>
          </w:p>
          <w:p w:rsidR="00000000" w:rsidRPr="00DF7EF5" w:rsidP="00DF7EF5">
            <w:pPr>
              <w:pStyle w:val="ListBullet"/>
            </w:pPr>
            <w:r w:rsidRPr="00DF7EF5">
              <w:t>process control systems</w:t>
            </w:r>
          </w:p>
          <w:p w:rsidR="00000000" w:rsidRPr="00DF7EF5" w:rsidP="00DF7EF5">
            <w:pPr>
              <w:pStyle w:val="ListBullet"/>
            </w:pPr>
            <w:r w:rsidRPr="00DF7EF5">
              <w:t>analogue and digital instrumentation</w:t>
            </w:r>
          </w:p>
          <w:p w:rsidR="00000000" w:rsidP="00DF7EF5">
            <w:pPr>
              <w:pStyle w:val="ListBullet"/>
              <w:rPr>
                <w:lang w:val="en-NZ"/>
              </w:rPr>
            </w:pPr>
            <w:r w:rsidRPr="00DF7EF5">
              <w:t>fully automated, semi-automated, manually operated plant and equipment appropriate to overhead crane operation</w:t>
            </w:r>
          </w:p>
        </w:tc>
      </w:tr>
      <w:tr w:rsidTr="0050148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DF7EF5">
            <w:pPr>
              <w:pStyle w:val="BodyText"/>
              <w:rPr>
                <w:lang w:val="en-NZ"/>
              </w:rPr>
            </w:pPr>
            <w:r w:rsidRPr="00DF7EF5">
              <w:t>Legislation, regulatory, licensing and certification requirements may include:</w:t>
            </w:r>
          </w:p>
        </w:tc>
        <w:tc>
          <w:tcPr>
            <w:tcW w:w="5018" w:type="dxa"/>
            <w:tcBorders>
              <w:top w:val="nil"/>
              <w:left w:val="nil"/>
              <w:bottom w:val="nil"/>
              <w:right w:val="nil"/>
            </w:tcBorders>
            <w:tcMar>
              <w:top w:w="0" w:type="dxa"/>
              <w:left w:w="62" w:type="dxa"/>
              <w:bottom w:w="0" w:type="dxa"/>
              <w:right w:w="62" w:type="dxa"/>
            </w:tcMar>
          </w:tcPr>
          <w:p w:rsidR="00000000" w:rsidRPr="00DF7EF5" w:rsidP="00DF7EF5">
            <w:pPr>
              <w:pStyle w:val="ListBullet"/>
            </w:pPr>
            <w:r w:rsidRPr="00DF7EF5">
              <w:t>OHS and environmental requirements (local, state and commonwealt</w:t>
            </w:r>
            <w:r w:rsidRPr="00DF7EF5">
              <w:t>h)</w:t>
            </w:r>
          </w:p>
          <w:p w:rsidR="00000000" w:rsidRPr="00DF7EF5" w:rsidP="00DF7EF5">
            <w:pPr>
              <w:pStyle w:val="ListBullet"/>
            </w:pPr>
            <w:r w:rsidRPr="00DF7EF5">
              <w:t>relevant codes and regulations for the shifting of cargo/containers using gantry equipment</w:t>
            </w:r>
          </w:p>
          <w:p w:rsidR="00000000" w:rsidRPr="00DF7EF5" w:rsidP="00DF7EF5">
            <w:pPr>
              <w:pStyle w:val="ListBullet"/>
            </w:pPr>
            <w:r w:rsidRPr="00DF7EF5">
              <w:t>Australian and international regulations and codes of practice for the handling of dangerous goods and hazardous substances e.g. Australian and International Dang</w:t>
            </w:r>
            <w:r w:rsidRPr="00DF7EF5">
              <w:t>erous Goods Codes</w:t>
            </w:r>
          </w:p>
          <w:p w:rsidR="00000000" w:rsidRPr="00DF7EF5" w:rsidP="00DF7EF5">
            <w:pPr>
              <w:pStyle w:val="ListBullet"/>
            </w:pPr>
            <w:r w:rsidRPr="00DF7EF5">
              <w:t>relevant Australian Standards including AS1418 and AS2550</w:t>
            </w:r>
          </w:p>
          <w:p w:rsidR="00000000" w:rsidRPr="00DF7EF5" w:rsidP="00DF7EF5">
            <w:pPr>
              <w:pStyle w:val="ListBullet"/>
            </w:pPr>
            <w:r w:rsidRPr="00DF7EF5">
              <w:t>workplace relations regulations</w:t>
            </w:r>
          </w:p>
          <w:p w:rsidR="00000000" w:rsidP="00DF7EF5">
            <w:pPr>
              <w:pStyle w:val="ListBullet"/>
              <w:rPr>
                <w:lang w:val="en-NZ"/>
              </w:rPr>
            </w:pPr>
            <w:r w:rsidRPr="00DF7EF5">
              <w:t>workers compensation regulations</w:t>
            </w:r>
          </w:p>
        </w:tc>
      </w:tr>
      <w:tr w:rsidTr="0050148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DF7EF5">
            <w:pPr>
              <w:pStyle w:val="BodyText"/>
              <w:rPr>
                <w:lang w:val="en-NZ"/>
              </w:rPr>
            </w:pPr>
            <w:r w:rsidRPr="00DF7EF5">
              <w:t>Documentation, procedures and reports may include:</w:t>
            </w:r>
          </w:p>
        </w:tc>
        <w:tc>
          <w:tcPr>
            <w:tcW w:w="5018" w:type="dxa"/>
            <w:tcBorders>
              <w:top w:val="nil"/>
              <w:left w:val="nil"/>
              <w:bottom w:val="nil"/>
              <w:right w:val="nil"/>
            </w:tcBorders>
            <w:tcMar>
              <w:top w:w="0" w:type="dxa"/>
              <w:left w:w="62" w:type="dxa"/>
              <w:bottom w:w="0" w:type="dxa"/>
              <w:right w:w="62" w:type="dxa"/>
            </w:tcMar>
          </w:tcPr>
          <w:p w:rsidR="00000000" w:rsidRPr="00DF7EF5" w:rsidP="00DF7EF5">
            <w:pPr>
              <w:pStyle w:val="ListBullet"/>
            </w:pPr>
            <w:r w:rsidRPr="00DF7EF5">
              <w:t>SOP</w:t>
            </w:r>
          </w:p>
          <w:p w:rsidR="00000000" w:rsidRPr="00DF7EF5" w:rsidP="00DF7EF5">
            <w:pPr>
              <w:pStyle w:val="ListBullet"/>
            </w:pPr>
            <w:r w:rsidRPr="00DF7EF5">
              <w:t xml:space="preserve">quality procedures </w:t>
            </w:r>
          </w:p>
          <w:p w:rsidR="00000000" w:rsidRPr="00DF7EF5" w:rsidP="00DF7EF5">
            <w:pPr>
              <w:pStyle w:val="ListBullet"/>
            </w:pPr>
            <w:r w:rsidRPr="00DF7EF5">
              <w:t>environmental sustainability requireme</w:t>
            </w:r>
            <w:r w:rsidRPr="00DF7EF5">
              <w:t>nts/practices</w:t>
            </w:r>
          </w:p>
          <w:p w:rsidR="00000000" w:rsidRPr="00DF7EF5" w:rsidP="00DF7EF5">
            <w:pPr>
              <w:pStyle w:val="ListBullet"/>
            </w:pPr>
            <w:r w:rsidRPr="00DF7EF5">
              <w:t>plant manufacturing operating manuals</w:t>
            </w:r>
          </w:p>
          <w:p w:rsidR="00000000" w:rsidRPr="00DF7EF5" w:rsidP="00DF7EF5">
            <w:pPr>
              <w:pStyle w:val="ListBullet"/>
            </w:pPr>
            <w:r w:rsidRPr="00DF7EF5">
              <w:t>enterprise policies and procedures</w:t>
            </w:r>
          </w:p>
          <w:p w:rsidR="00000000" w:rsidRPr="00DF7EF5" w:rsidP="00DF7EF5">
            <w:pPr>
              <w:pStyle w:val="ListBullet"/>
            </w:pPr>
            <w:r w:rsidRPr="00DF7EF5">
              <w:t>oil or chemical spills and disposal guidelines</w:t>
            </w:r>
          </w:p>
          <w:p w:rsidR="00000000" w:rsidRPr="00DF7EF5" w:rsidP="00DF7EF5">
            <w:pPr>
              <w:pStyle w:val="ListBullet"/>
            </w:pPr>
            <w:r w:rsidRPr="00DF7EF5">
              <w:t>plant isolation documentation</w:t>
            </w:r>
          </w:p>
          <w:p w:rsidR="00000000" w:rsidRPr="00DF7EF5" w:rsidP="00DF7EF5">
            <w:pPr>
              <w:pStyle w:val="ListBullet"/>
            </w:pPr>
            <w:r w:rsidRPr="00DF7EF5">
              <w:t>safe work documentation e.g. plant clearance, job safety analysis, permit systems</w:t>
            </w:r>
          </w:p>
          <w:p w:rsidR="00000000" w:rsidRPr="00DF7EF5" w:rsidP="00DF7EF5">
            <w:pPr>
              <w:pStyle w:val="ListBullet"/>
            </w:pPr>
            <w:r w:rsidRPr="00DF7EF5">
              <w:t>goods identification numbers and codes</w:t>
            </w:r>
          </w:p>
          <w:p w:rsidR="00000000" w:rsidRPr="00DF7EF5" w:rsidP="00DF7EF5">
            <w:pPr>
              <w:pStyle w:val="ListBullet"/>
            </w:pPr>
            <w:r w:rsidRPr="00DF7EF5">
              <w:t>Australian and international codes of practice and regulations relevant to the shifting of loads using gantry equipment</w:t>
            </w:r>
          </w:p>
          <w:p w:rsidR="00000000" w:rsidRPr="00DF7EF5" w:rsidP="00DF7EF5">
            <w:pPr>
              <w:pStyle w:val="ListBullet"/>
            </w:pPr>
            <w:r w:rsidRPr="00DF7EF5">
              <w:t xml:space="preserve">Australian and international regulations and codes of practice for the handling and transport of </w:t>
            </w:r>
            <w:r w:rsidRPr="00DF7EF5">
              <w:t>dangerous goods and hazardous substances</w:t>
            </w:r>
          </w:p>
          <w:p w:rsidR="00000000" w:rsidRPr="00DF7EF5" w:rsidP="00DF7EF5">
            <w:pPr>
              <w:pStyle w:val="ListBullet"/>
            </w:pPr>
            <w:r w:rsidRPr="00DF7EF5">
              <w:t>supplier and/or client instructions</w:t>
            </w:r>
          </w:p>
          <w:p w:rsidR="00000000" w:rsidRPr="00DF7EF5" w:rsidP="00DF7EF5">
            <w:pPr>
              <w:pStyle w:val="ListBullet"/>
            </w:pPr>
            <w:r w:rsidRPr="00DF7EF5">
              <w:t>dangerous goods declarations and Material Safety Data Sheets (MSDS)</w:t>
            </w:r>
          </w:p>
          <w:p w:rsidR="00000000" w:rsidRPr="00DF7EF5" w:rsidP="00DF7EF5">
            <w:pPr>
              <w:pStyle w:val="ListBullet"/>
            </w:pPr>
            <w:r w:rsidRPr="00DF7EF5">
              <w:t>award, enterprise bargaining agreement, other industrial arrangements</w:t>
            </w:r>
          </w:p>
          <w:p w:rsidR="00000000" w:rsidP="00DF7EF5">
            <w:pPr>
              <w:pStyle w:val="ListBullet"/>
              <w:rPr>
                <w:lang w:val="en-NZ"/>
              </w:rPr>
            </w:pPr>
            <w:r w:rsidRPr="00DF7EF5">
              <w:t>relevant Australian standards and certifi</w:t>
            </w:r>
            <w:r w:rsidRPr="00DF7EF5">
              <w:t>cation requirements</w:t>
            </w:r>
          </w:p>
        </w:tc>
      </w:tr>
      <w:tr w:rsidTr="0050148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DF7EF5">
            <w:pPr>
              <w:pStyle w:val="BodyText"/>
              <w:rPr>
                <w:lang w:val="en-NZ"/>
              </w:rPr>
            </w:pPr>
            <w:r w:rsidRPr="00DF7EF5">
              <w:t>Electronic control systems may include:</w:t>
            </w:r>
          </w:p>
        </w:tc>
        <w:tc>
          <w:tcPr>
            <w:tcW w:w="5018" w:type="dxa"/>
            <w:tcBorders>
              <w:top w:val="nil"/>
              <w:left w:val="nil"/>
              <w:bottom w:val="nil"/>
              <w:right w:val="nil"/>
            </w:tcBorders>
            <w:tcMar>
              <w:top w:w="0" w:type="dxa"/>
              <w:left w:w="62" w:type="dxa"/>
              <w:bottom w:w="0" w:type="dxa"/>
              <w:right w:w="62" w:type="dxa"/>
            </w:tcMar>
          </w:tcPr>
          <w:p w:rsidR="00000000" w:rsidRPr="00DF7EF5" w:rsidP="00DF7EF5">
            <w:pPr>
              <w:pStyle w:val="ListBullet"/>
            </w:pPr>
            <w:r w:rsidRPr="00DF7EF5">
              <w:t>Digital Control System (DCS)</w:t>
            </w:r>
          </w:p>
          <w:p w:rsidR="00000000" w:rsidRPr="00DF7EF5" w:rsidP="00DF7EF5">
            <w:pPr>
              <w:pStyle w:val="ListBullet"/>
            </w:pPr>
            <w:r w:rsidRPr="00DF7EF5">
              <w:t>touch screens</w:t>
            </w:r>
          </w:p>
          <w:p w:rsidR="00000000" w:rsidP="00DF7EF5">
            <w:pPr>
              <w:pStyle w:val="ListBullet"/>
              <w:rPr>
                <w:lang w:val="en-NZ"/>
              </w:rPr>
            </w:pPr>
            <w:r w:rsidRPr="00DF7EF5">
              <w:t>robotics</w:t>
            </w:r>
          </w:p>
        </w:tc>
      </w:tr>
      <w:tr w:rsidTr="0050148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DF7EF5">
            <w:pPr>
              <w:pStyle w:val="BodyText"/>
              <w:rPr>
                <w:lang w:val="en-NZ"/>
              </w:rPr>
            </w:pPr>
            <w:r w:rsidRPr="00DF7EF5">
              <w:t>Actions may include:</w:t>
            </w:r>
          </w:p>
        </w:tc>
        <w:tc>
          <w:tcPr>
            <w:tcW w:w="5018" w:type="dxa"/>
            <w:tcBorders>
              <w:top w:val="nil"/>
              <w:left w:val="nil"/>
              <w:bottom w:val="nil"/>
              <w:right w:val="nil"/>
            </w:tcBorders>
            <w:tcMar>
              <w:top w:w="0" w:type="dxa"/>
              <w:left w:w="62" w:type="dxa"/>
              <w:bottom w:w="0" w:type="dxa"/>
              <w:right w:w="62" w:type="dxa"/>
            </w:tcMar>
          </w:tcPr>
          <w:p w:rsidR="00000000" w:rsidRPr="00DF7EF5" w:rsidP="00DF7EF5">
            <w:pPr>
              <w:pStyle w:val="ListBullet"/>
            </w:pPr>
            <w:r w:rsidRPr="00DF7EF5">
              <w:t>process adjustments</w:t>
            </w:r>
          </w:p>
          <w:p w:rsidR="00000000" w:rsidRPr="00DF7EF5" w:rsidP="00DF7EF5">
            <w:pPr>
              <w:pStyle w:val="ListBullet"/>
            </w:pPr>
            <w:r w:rsidRPr="00DF7EF5">
              <w:t>reporting to authorised person</w:t>
            </w:r>
          </w:p>
          <w:p w:rsidR="00000000" w:rsidP="00DF7EF5">
            <w:pPr>
              <w:pStyle w:val="ListBullet"/>
              <w:rPr>
                <w:lang w:val="en-NZ"/>
              </w:rPr>
            </w:pPr>
            <w:r w:rsidRPr="00DF7EF5">
              <w:t>rectifying problem within level of responsibility</w:t>
            </w:r>
          </w:p>
        </w:tc>
      </w:tr>
      <w:tr w:rsidTr="0050148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DF7EF5">
            <w:pPr>
              <w:pStyle w:val="BodyText"/>
              <w:rPr>
                <w:lang w:val="en-NZ"/>
              </w:rPr>
            </w:pPr>
            <w:r w:rsidRPr="00DF7EF5">
              <w:t>Communications may include</w:t>
            </w:r>
          </w:p>
        </w:tc>
        <w:tc>
          <w:tcPr>
            <w:tcW w:w="5018" w:type="dxa"/>
            <w:tcBorders>
              <w:top w:val="nil"/>
              <w:left w:val="nil"/>
              <w:bottom w:val="nil"/>
              <w:right w:val="nil"/>
            </w:tcBorders>
            <w:tcMar>
              <w:top w:w="0" w:type="dxa"/>
              <w:left w:w="62" w:type="dxa"/>
              <w:bottom w:w="0" w:type="dxa"/>
              <w:right w:w="62" w:type="dxa"/>
            </w:tcMar>
          </w:tcPr>
          <w:p w:rsidR="00000000" w:rsidRPr="00DF7EF5" w:rsidP="00DF7EF5">
            <w:pPr>
              <w:pStyle w:val="BodyText"/>
            </w:pPr>
            <w:r w:rsidRPr="00DF7EF5">
              <w:t>interaction with:</w:t>
            </w:r>
          </w:p>
          <w:p w:rsidR="00000000" w:rsidRPr="00DF7EF5" w:rsidP="00DF7EF5">
            <w:pPr>
              <w:pStyle w:val="ListBullet"/>
            </w:pPr>
            <w:r w:rsidRPr="00DF7EF5">
              <w:t>internal/external customers and suppliers</w:t>
            </w:r>
          </w:p>
          <w:p w:rsidR="00000000" w:rsidRPr="00DF7EF5" w:rsidP="00DF7EF5">
            <w:pPr>
              <w:pStyle w:val="ListBullet"/>
            </w:pPr>
            <w:r w:rsidRPr="00DF7EF5">
              <w:t>team members</w:t>
            </w:r>
          </w:p>
          <w:p w:rsidR="00000000" w:rsidRPr="00DF7EF5" w:rsidP="00DF7EF5">
            <w:pPr>
              <w:pStyle w:val="ListBullet"/>
            </w:pPr>
            <w:r w:rsidRPr="00DF7EF5">
              <w:t>production/service co-ordinators</w:t>
            </w:r>
          </w:p>
          <w:p w:rsidR="00000000" w:rsidRPr="00DF7EF5" w:rsidP="00DF7EF5">
            <w:pPr>
              <w:pStyle w:val="ListBullet"/>
            </w:pPr>
            <w:r w:rsidRPr="00DF7EF5">
              <w:t>maintenance services</w:t>
            </w:r>
          </w:p>
          <w:p w:rsidR="00000000" w:rsidRPr="00DF7EF5" w:rsidP="00DF7EF5">
            <w:pPr>
              <w:pStyle w:val="ListBullet"/>
            </w:pPr>
            <w:r w:rsidRPr="00DF7EF5">
              <w:t>operational support personnel</w:t>
            </w:r>
          </w:p>
          <w:p w:rsidR="00000000" w:rsidRPr="00DF7EF5" w:rsidP="00DF7EF5">
            <w:pPr>
              <w:pStyle w:val="ListBullet"/>
            </w:pPr>
            <w:r w:rsidRPr="00DF7EF5">
              <w:t>operational management</w:t>
            </w:r>
          </w:p>
          <w:p w:rsidR="00000000" w:rsidP="00DF7EF5">
            <w:pPr>
              <w:pStyle w:val="ListBullet"/>
              <w:rPr>
                <w:lang w:val="en-NZ"/>
              </w:rPr>
            </w:pPr>
            <w:r w:rsidRPr="00DF7EF5">
              <w:t>statutory authorities</w:t>
            </w:r>
          </w:p>
        </w:tc>
      </w:tr>
      <w:tr w:rsidTr="0050148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DF7EF5">
            <w:pPr>
              <w:pStyle w:val="BodyText"/>
              <w:rPr>
                <w:lang w:val="en-NZ"/>
              </w:rPr>
            </w:pPr>
            <w:r w:rsidRPr="00DF7EF5">
              <w:t>Situational awareness may include</w:t>
            </w:r>
          </w:p>
        </w:tc>
        <w:tc>
          <w:tcPr>
            <w:tcW w:w="5018" w:type="dxa"/>
            <w:tcBorders>
              <w:top w:val="nil"/>
              <w:left w:val="nil"/>
              <w:bottom w:val="nil"/>
              <w:right w:val="nil"/>
            </w:tcBorders>
            <w:tcMar>
              <w:top w:w="0" w:type="dxa"/>
              <w:left w:w="62" w:type="dxa"/>
              <w:bottom w:w="0" w:type="dxa"/>
              <w:right w:w="62" w:type="dxa"/>
            </w:tcMar>
          </w:tcPr>
          <w:p w:rsidR="00000000" w:rsidRPr="00DF7EF5" w:rsidP="00DF7EF5">
            <w:pPr>
              <w:pStyle w:val="BodyText"/>
            </w:pPr>
            <w:r w:rsidRPr="00DF7EF5">
              <w:t>awareness of:</w:t>
            </w:r>
          </w:p>
          <w:p w:rsidR="00000000" w:rsidRPr="00DF7EF5" w:rsidP="00DF7EF5">
            <w:pPr>
              <w:pStyle w:val="ListBullet"/>
            </w:pPr>
            <w:r w:rsidRPr="00DF7EF5">
              <w:t>traffic</w:t>
            </w:r>
          </w:p>
          <w:p w:rsidR="00000000" w:rsidRPr="00DF7EF5" w:rsidP="00DF7EF5">
            <w:pPr>
              <w:pStyle w:val="ListBullet"/>
            </w:pPr>
            <w:r w:rsidRPr="00DF7EF5">
              <w:t>pedestrians</w:t>
            </w:r>
          </w:p>
          <w:p w:rsidR="00000000" w:rsidRPr="00DF7EF5" w:rsidP="00DF7EF5">
            <w:pPr>
              <w:pStyle w:val="ListBullet"/>
            </w:pPr>
            <w:r w:rsidRPr="00DF7EF5">
              <w:t>location of equipment</w:t>
            </w:r>
          </w:p>
          <w:p w:rsidR="00000000" w:rsidRPr="00DF7EF5" w:rsidP="00DF7EF5">
            <w:pPr>
              <w:pStyle w:val="ListBullet"/>
            </w:pPr>
            <w:r w:rsidRPr="00DF7EF5">
              <w:t>product</w:t>
            </w:r>
          </w:p>
          <w:p w:rsidR="00000000" w:rsidRPr="00DF7EF5" w:rsidP="00DF7EF5">
            <w:pPr>
              <w:pStyle w:val="ListBullet"/>
            </w:pPr>
            <w:r w:rsidRPr="00DF7EF5">
              <w:t>hazards</w:t>
            </w:r>
          </w:p>
          <w:p w:rsidR="00000000" w:rsidRPr="00DF7EF5" w:rsidP="00DF7EF5">
            <w:pPr>
              <w:pStyle w:val="ListBullet"/>
            </w:pPr>
            <w:r w:rsidRPr="00DF7EF5">
              <w:t>obstruction</w:t>
            </w:r>
          </w:p>
          <w:p w:rsidR="00000000" w:rsidP="00DF7EF5">
            <w:pPr>
              <w:pStyle w:val="ListBullet"/>
              <w:rPr>
                <w:lang w:val="en-NZ"/>
              </w:rPr>
            </w:pPr>
            <w:r w:rsidRPr="00DF7EF5">
              <w:t>unexpected movement</w:t>
            </w:r>
          </w:p>
        </w:tc>
      </w:tr>
      <w:tr w:rsidTr="0050148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DF7EF5">
            <w:pPr>
              <w:pStyle w:val="BodyText"/>
              <w:rPr>
                <w:lang w:val="en-NZ"/>
              </w:rPr>
            </w:pPr>
            <w:r w:rsidRPr="00DF7EF5">
              <w:t>Forms of communication may include:</w:t>
            </w:r>
          </w:p>
        </w:tc>
        <w:tc>
          <w:tcPr>
            <w:tcW w:w="5018" w:type="dxa"/>
            <w:tcBorders>
              <w:top w:val="nil"/>
              <w:left w:val="nil"/>
              <w:bottom w:val="nil"/>
              <w:right w:val="nil"/>
            </w:tcBorders>
            <w:tcMar>
              <w:top w:w="0" w:type="dxa"/>
              <w:left w:w="62" w:type="dxa"/>
              <w:bottom w:w="0" w:type="dxa"/>
              <w:right w:w="62" w:type="dxa"/>
            </w:tcMar>
          </w:tcPr>
          <w:p w:rsidR="00000000" w:rsidRPr="00DF7EF5" w:rsidP="00DF7EF5">
            <w:pPr>
              <w:pStyle w:val="ListBullet"/>
            </w:pPr>
            <w:r w:rsidRPr="00DF7EF5">
              <w:t>written e.g. log books, emails, incident and other reports, run sheets, data en</w:t>
            </w:r>
            <w:r w:rsidRPr="00DF7EF5">
              <w:t>try</w:t>
            </w:r>
          </w:p>
          <w:p w:rsidR="00000000" w:rsidRPr="00DF7EF5" w:rsidP="00DF7EF5">
            <w:pPr>
              <w:pStyle w:val="ListBullet"/>
            </w:pPr>
            <w:r w:rsidRPr="00DF7EF5">
              <w:t>reading and interpreting documentation e.g. SOP, manuals, checklists, drawings</w:t>
            </w:r>
          </w:p>
          <w:p w:rsidR="00000000" w:rsidRPr="00DF7EF5" w:rsidP="00DF7EF5">
            <w:pPr>
              <w:pStyle w:val="ListBullet"/>
            </w:pPr>
            <w:r w:rsidRPr="00DF7EF5">
              <w:t>verbal e.g. radio skills, telephone, face to face, handover</w:t>
            </w:r>
          </w:p>
          <w:p w:rsidR="00000000" w:rsidRPr="00DF7EF5" w:rsidP="00DF7EF5">
            <w:pPr>
              <w:pStyle w:val="ListBullet"/>
            </w:pPr>
            <w:r w:rsidRPr="00DF7EF5">
              <w:t>non-verbal e.g. hand signals, alarms, observations</w:t>
            </w:r>
          </w:p>
          <w:p w:rsidR="00000000" w:rsidP="00DF7EF5">
            <w:pPr>
              <w:pStyle w:val="ListBullet"/>
              <w:rPr>
                <w:lang w:val="en-NZ"/>
              </w:rPr>
            </w:pPr>
            <w:r w:rsidRPr="00DF7EF5">
              <w:t>signage e.g. safety, access</w:t>
            </w:r>
          </w:p>
        </w:tc>
      </w:tr>
      <w:tr w:rsidTr="0050148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DF7EF5">
            <w:pPr>
              <w:pStyle w:val="BodyText"/>
              <w:rPr>
                <w:lang w:val="en-NZ"/>
              </w:rPr>
            </w:pPr>
            <w:r w:rsidRPr="00DF7EF5">
              <w:t>Sensory information may include:</w:t>
            </w:r>
          </w:p>
        </w:tc>
        <w:tc>
          <w:tcPr>
            <w:tcW w:w="5018" w:type="dxa"/>
            <w:tcBorders>
              <w:top w:val="nil"/>
              <w:left w:val="nil"/>
              <w:bottom w:val="nil"/>
              <w:right w:val="nil"/>
            </w:tcBorders>
            <w:tcMar>
              <w:top w:w="0" w:type="dxa"/>
              <w:left w:w="62" w:type="dxa"/>
              <w:bottom w:w="0" w:type="dxa"/>
              <w:right w:w="62" w:type="dxa"/>
            </w:tcMar>
          </w:tcPr>
          <w:p w:rsidR="00000000" w:rsidRPr="00DF7EF5" w:rsidP="00DF7EF5">
            <w:pPr>
              <w:pStyle w:val="ListBullet"/>
            </w:pPr>
            <w:r w:rsidRPr="00DF7EF5">
              <w:t>visual</w:t>
            </w:r>
          </w:p>
          <w:p w:rsidR="00000000" w:rsidRPr="00DF7EF5" w:rsidP="00DF7EF5">
            <w:pPr>
              <w:pStyle w:val="ListBullet"/>
            </w:pPr>
            <w:r w:rsidRPr="00DF7EF5">
              <w:t>sound</w:t>
            </w:r>
          </w:p>
          <w:p w:rsidR="00000000" w:rsidRPr="00DF7EF5" w:rsidP="00DF7EF5">
            <w:pPr>
              <w:pStyle w:val="ListBullet"/>
            </w:pPr>
            <w:r w:rsidRPr="00DF7EF5">
              <w:t xml:space="preserve">feel </w:t>
            </w:r>
          </w:p>
          <w:p w:rsidR="00000000" w:rsidRPr="00DF7EF5" w:rsidP="00DF7EF5">
            <w:pPr>
              <w:pStyle w:val="ListBullet"/>
            </w:pPr>
            <w:r w:rsidRPr="00DF7EF5">
              <w:t>touch</w:t>
            </w:r>
          </w:p>
          <w:p w:rsidR="00000000" w:rsidRPr="00DF7EF5" w:rsidP="00DF7EF5">
            <w:pPr>
              <w:pStyle w:val="ListBullet"/>
            </w:pPr>
            <w:r w:rsidRPr="00DF7EF5">
              <w:t>smell</w:t>
            </w:r>
          </w:p>
          <w:p w:rsidR="00000000" w:rsidRPr="00DF7EF5" w:rsidP="00DF7EF5">
            <w:pPr>
              <w:pStyle w:val="ListBullet"/>
            </w:pPr>
            <w:r w:rsidRPr="00DF7EF5">
              <w:t>vibration</w:t>
            </w:r>
          </w:p>
          <w:p w:rsidR="00000000" w:rsidRPr="00DF7EF5" w:rsidP="00DF7EF5">
            <w:pPr>
              <w:pStyle w:val="ListBullet"/>
            </w:pPr>
            <w:r w:rsidRPr="00DF7EF5">
              <w:t>temperature</w:t>
            </w:r>
          </w:p>
        </w:tc>
      </w:tr>
    </w:tbl>
    <w:p w:rsidR="00501483" w:rsidP="00DF7EF5">
      <w:pPr>
        <w:pStyle w:val="BodyText"/>
      </w:pPr>
    </w:p>
    <w:p w:rsidR="00501483" w:rsidP="00DF7EF5">
      <w:pPr>
        <w:pStyle w:val="BodyText"/>
      </w:pPr>
    </w:p>
    <w:p w:rsidR="00000000" w:rsidRPr="00DF7EF5" w:rsidP="00DF7EF5">
      <w:pPr>
        <w:pStyle w:val="Heading1"/>
      </w:pPr>
      <w:bookmarkStart w:id="12" w:name="O_294727"/>
      <w:bookmarkEnd w:id="12"/>
      <w:r w:rsidRPr="00DF7EF5">
        <w:t>Unit Sector(s)</w:t>
      </w:r>
    </w:p>
    <w:p w:rsidR="00000000" w:rsidRPr="00DF7EF5" w:rsidP="00DF7EF5">
      <w:pPr>
        <w:pStyle w:val="BodyText"/>
      </w:pPr>
      <w:r w:rsidRPr="00DF7EF5">
        <w:t>Not Applicable</w:t>
      </w:r>
    </w:p>
    <w:p w:rsidR="00000000" w:rsidRPr="00DF7EF5" w:rsidP="00DF7EF5"/>
    <w:sectPr w:rsidSect="00DF7E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E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1483" w:rsidP="005014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E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483" w:rsidP="00DF7E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01483" w:rsidP="00DF7EF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501483" w:rsidP="00DF7EF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E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EF5" w:rsidRPr="00501483" w:rsidP="0050148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E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483" w:rsidP="00DF7EF5">
    <w:pPr>
      <w:pStyle w:val="Header"/>
      <w:framePr w:wrap="around"/>
    </w:pPr>
    <w:r>
      <w:fldChar w:fldCharType="begin"/>
    </w:r>
    <w:r>
      <w:instrText xml:space="preserve"> TITLE   \* MERGEFORMAT </w:instrText>
    </w:r>
    <w:r>
      <w:fldChar w:fldCharType="separate"/>
    </w:r>
    <w:r>
      <w:t>FPPMHV210A Operate overhead crane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01483" w:rsidP="00DF7E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4A48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C69B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B085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7EF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F7EF5"/>
    <w:pPr>
      <w:spacing w:before="360" w:after="60"/>
      <w:outlineLvl w:val="0"/>
    </w:pPr>
    <w:rPr>
      <w:sz w:val="32"/>
    </w:rPr>
  </w:style>
  <w:style w:type="paragraph" w:styleId="Heading2">
    <w:name w:val="heading 2"/>
    <w:basedOn w:val="HeadingBase"/>
    <w:next w:val="BodyText"/>
    <w:link w:val="Heading2Char"/>
    <w:qFormat/>
    <w:rsid w:val="00DF7EF5"/>
    <w:pPr>
      <w:keepLines/>
      <w:spacing w:before="240" w:after="120"/>
      <w:outlineLvl w:val="1"/>
    </w:pPr>
    <w:rPr>
      <w:sz w:val="28"/>
      <w:szCs w:val="40"/>
    </w:rPr>
  </w:style>
  <w:style w:type="paragraph" w:styleId="Heading3">
    <w:name w:val="heading 3"/>
    <w:basedOn w:val="HeadingBase"/>
    <w:next w:val="BodyText"/>
    <w:link w:val="Heading3Char"/>
    <w:qFormat/>
    <w:rsid w:val="00DF7EF5"/>
    <w:pPr>
      <w:spacing w:before="180" w:after="120"/>
      <w:outlineLvl w:val="2"/>
    </w:pPr>
    <w:rPr>
      <w:spacing w:val="-10"/>
      <w:kern w:val="32"/>
    </w:rPr>
  </w:style>
  <w:style w:type="paragraph" w:styleId="Heading4">
    <w:name w:val="heading 4"/>
    <w:basedOn w:val="HeadingBase"/>
    <w:next w:val="BodyText"/>
    <w:link w:val="Heading4Char"/>
    <w:qFormat/>
    <w:rsid w:val="00DF7EF5"/>
    <w:pPr>
      <w:spacing w:before="160" w:after="120"/>
      <w:outlineLvl w:val="3"/>
    </w:pPr>
    <w:rPr>
      <w:sz w:val="22"/>
    </w:rPr>
  </w:style>
  <w:style w:type="paragraph" w:styleId="Heading5">
    <w:name w:val="heading 5"/>
    <w:basedOn w:val="HeadingBase"/>
    <w:next w:val="Normal"/>
    <w:link w:val="Heading5Char"/>
    <w:qFormat/>
    <w:rsid w:val="00DF7EF5"/>
    <w:pPr>
      <w:spacing w:before="80"/>
      <w:outlineLvl w:val="4"/>
    </w:pPr>
    <w:rPr>
      <w:color w:val="918585"/>
      <w:sz w:val="20"/>
    </w:rPr>
  </w:style>
  <w:style w:type="paragraph" w:styleId="Heading6">
    <w:name w:val="heading 6"/>
    <w:basedOn w:val="HeadingBase"/>
    <w:next w:val="Normal"/>
    <w:link w:val="Heading6Char"/>
    <w:qFormat/>
    <w:rsid w:val="00DF7EF5"/>
    <w:pPr>
      <w:spacing w:before="60"/>
      <w:outlineLvl w:val="5"/>
    </w:pPr>
    <w:rPr>
      <w:color w:val="918585"/>
      <w:sz w:val="20"/>
    </w:rPr>
  </w:style>
  <w:style w:type="paragraph" w:styleId="Heading7">
    <w:name w:val="heading 7"/>
    <w:basedOn w:val="Normal"/>
    <w:next w:val="Normal"/>
    <w:link w:val="Heading7Char"/>
    <w:qFormat/>
    <w:rsid w:val="00DF7EF5"/>
    <w:pPr>
      <w:ind w:left="720"/>
      <w:outlineLvl w:val="6"/>
    </w:pPr>
    <w:rPr>
      <w:i/>
    </w:rPr>
  </w:style>
  <w:style w:type="paragraph" w:styleId="Heading8">
    <w:name w:val="heading 8"/>
    <w:basedOn w:val="Normal"/>
    <w:next w:val="Normal"/>
    <w:link w:val="Heading8Char"/>
    <w:qFormat/>
    <w:rsid w:val="00DF7EF5"/>
    <w:pPr>
      <w:ind w:left="720"/>
      <w:outlineLvl w:val="7"/>
    </w:pPr>
    <w:rPr>
      <w:i/>
    </w:rPr>
  </w:style>
  <w:style w:type="paragraph" w:styleId="Heading9">
    <w:name w:val="heading 9"/>
    <w:basedOn w:val="Normal"/>
    <w:next w:val="Normal"/>
    <w:link w:val="Heading9Char"/>
    <w:qFormat/>
    <w:rsid w:val="00DF7EF5"/>
    <w:pPr>
      <w:ind w:left="720"/>
      <w:outlineLvl w:val="8"/>
    </w:pPr>
    <w:rPr>
      <w:i/>
    </w:rPr>
  </w:style>
  <w:style w:type="character" w:default="1" w:styleId="DefaultParagraphFont">
    <w:name w:val="Default Paragraph Font"/>
    <w:uiPriority w:val="1"/>
    <w:unhideWhenUsed/>
    <w:rsid w:val="00DF7E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7EF5"/>
  </w:style>
  <w:style w:type="character" w:customStyle="1" w:styleId="Heading1Char">
    <w:name w:val="Heading 1 Char"/>
    <w:link w:val="Heading1"/>
    <w:rsid w:val="00DF7EF5"/>
    <w:rPr>
      <w:rFonts w:ascii="Times New Roman" w:eastAsia="Times New Roman" w:hAnsi="Times New Roman" w:cs="Times New Roman"/>
      <w:b/>
      <w:sz w:val="32"/>
      <w:szCs w:val="20"/>
      <w:lang w:eastAsia="en-US"/>
    </w:rPr>
  </w:style>
  <w:style w:type="paragraph" w:styleId="BodyText">
    <w:name w:val="Body Text"/>
    <w:basedOn w:val="Normal"/>
    <w:link w:val="BodyTextChar"/>
    <w:rsid w:val="00DF7EF5"/>
    <w:pPr>
      <w:spacing w:before="120" w:after="120"/>
      <w:contextualSpacing/>
    </w:pPr>
    <w:rPr>
      <w:rFonts w:ascii="Times New Roman" w:hAnsi="Times New Roman"/>
      <w:sz w:val="24"/>
      <w:szCs w:val="22"/>
    </w:rPr>
  </w:style>
  <w:style w:type="character" w:customStyle="1" w:styleId="BodyTextChar">
    <w:name w:val="Body Text Char"/>
    <w:link w:val="BodyText"/>
    <w:rsid w:val="00DF7EF5"/>
    <w:rPr>
      <w:rFonts w:ascii="Times New Roman" w:eastAsia="Times New Roman" w:hAnsi="Times New Roman" w:cs="Times New Roman"/>
      <w:sz w:val="24"/>
      <w:lang w:val="en-US" w:eastAsia="en-US"/>
    </w:rPr>
  </w:style>
  <w:style w:type="paragraph" w:styleId="Footer">
    <w:name w:val="footer"/>
    <w:basedOn w:val="Normal"/>
    <w:link w:val="FooterChar"/>
    <w:rsid w:val="00DF7E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F7EF5"/>
    <w:rPr>
      <w:rFonts w:ascii="Times New Roman" w:eastAsia="Times New Roman" w:hAnsi="Times New Roman" w:cs="Times New Roman"/>
      <w:sz w:val="16"/>
      <w:lang w:val="en-US" w:eastAsia="en-US"/>
    </w:rPr>
  </w:style>
  <w:style w:type="paragraph" w:styleId="List">
    <w:name w:val="List"/>
    <w:basedOn w:val="BodyText"/>
    <w:next w:val="BodyText"/>
    <w:rsid w:val="00DF7EF5"/>
    <w:pPr>
      <w:tabs>
        <w:tab w:val="left" w:pos="340"/>
      </w:tabs>
      <w:spacing w:before="60" w:after="60"/>
      <w:ind w:left="340" w:hanging="340"/>
    </w:pPr>
  </w:style>
  <w:style w:type="paragraph" w:styleId="ListBullet">
    <w:name w:val="List Bullet"/>
    <w:basedOn w:val="List"/>
    <w:rsid w:val="00DF7EF5"/>
    <w:pPr>
      <w:numPr>
        <w:numId w:val="13"/>
      </w:numPr>
      <w:tabs>
        <w:tab w:val="clear" w:pos="340"/>
      </w:tabs>
      <w:spacing w:before="40" w:after="40"/>
    </w:pPr>
  </w:style>
  <w:style w:type="character" w:customStyle="1" w:styleId="SpecialBold">
    <w:name w:val="Special Bold"/>
    <w:rsid w:val="00DF7EF5"/>
    <w:rPr>
      <w:b/>
      <w:spacing w:val="0"/>
    </w:rPr>
  </w:style>
  <w:style w:type="paragraph" w:styleId="ListBullet2">
    <w:name w:val="List Bullet 2"/>
    <w:basedOn w:val="List2"/>
    <w:rsid w:val="00DF7EF5"/>
    <w:pPr>
      <w:numPr>
        <w:numId w:val="14"/>
      </w:numPr>
      <w:tabs>
        <w:tab w:val="clear" w:pos="680"/>
      </w:tabs>
    </w:pPr>
  </w:style>
  <w:style w:type="paragraph" w:customStyle="1" w:styleId="SuperHeading">
    <w:name w:val="SuperHeading"/>
    <w:basedOn w:val="Normal"/>
    <w:rsid w:val="00DF7EF5"/>
    <w:pPr>
      <w:spacing w:before="240" w:after="120"/>
      <w:outlineLvl w:val="0"/>
    </w:pPr>
    <w:rPr>
      <w:rFonts w:ascii="Times New Roman" w:hAnsi="Times New Roman"/>
      <w:b/>
      <w:sz w:val="28"/>
    </w:rPr>
  </w:style>
  <w:style w:type="paragraph" w:customStyle="1" w:styleId="AllowPageBreak">
    <w:name w:val="AllowPageBreak"/>
    <w:rsid w:val="00DF7EF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F7EF5"/>
    <w:pPr>
      <w:tabs>
        <w:tab w:val="left" w:pos="680"/>
      </w:tabs>
      <w:spacing w:before="60" w:after="60"/>
      <w:ind w:left="680" w:hanging="340"/>
    </w:pPr>
  </w:style>
  <w:style w:type="character" w:customStyle="1" w:styleId="Heading2Char">
    <w:name w:val="Heading 2 Char"/>
    <w:link w:val="Heading2"/>
    <w:rsid w:val="00DF7EF5"/>
    <w:rPr>
      <w:rFonts w:ascii="Times New Roman" w:eastAsia="Times New Roman" w:hAnsi="Times New Roman" w:cs="Times New Roman"/>
      <w:b/>
      <w:sz w:val="28"/>
      <w:szCs w:val="40"/>
      <w:lang w:eastAsia="en-US"/>
    </w:rPr>
  </w:style>
  <w:style w:type="character" w:customStyle="1" w:styleId="Heading3Char">
    <w:name w:val="Heading 3 Char"/>
    <w:link w:val="Heading3"/>
    <w:rsid w:val="00DF7EF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F7EF5"/>
    <w:rPr>
      <w:rFonts w:ascii="Times New Roman" w:eastAsia="Times New Roman" w:hAnsi="Times New Roman" w:cs="Times New Roman"/>
      <w:b/>
      <w:szCs w:val="20"/>
      <w:lang w:eastAsia="en-US"/>
    </w:rPr>
  </w:style>
  <w:style w:type="character" w:customStyle="1" w:styleId="Heading5Char">
    <w:name w:val="Heading 5 Char"/>
    <w:link w:val="Heading5"/>
    <w:rsid w:val="00DF7EF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F7E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7EF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F7EF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F7EF5"/>
    <w:rPr>
      <w:rFonts w:ascii="Courier New" w:eastAsia="Times New Roman" w:hAnsi="Courier New" w:cs="Times New Roman"/>
      <w:i/>
      <w:szCs w:val="20"/>
      <w:lang w:val="en-US" w:eastAsia="en-US"/>
    </w:rPr>
  </w:style>
  <w:style w:type="paragraph" w:customStyle="1" w:styleId="HeadingBase">
    <w:name w:val="Heading Base"/>
    <w:rsid w:val="00DF7E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7EF5"/>
    <w:pPr>
      <w:tabs>
        <w:tab w:val="right" w:leader="dot" w:pos="9072"/>
      </w:tabs>
      <w:ind w:left="567"/>
    </w:pPr>
    <w:rPr>
      <w:szCs w:val="22"/>
    </w:rPr>
  </w:style>
  <w:style w:type="paragraph" w:customStyle="1" w:styleId="TOCBase">
    <w:name w:val="TOC Base"/>
    <w:rsid w:val="00DF7E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7EF5"/>
    <w:pPr>
      <w:tabs>
        <w:tab w:val="right" w:leader="dot" w:pos="9072"/>
      </w:tabs>
      <w:spacing w:before="40" w:after="40"/>
      <w:ind w:left="284"/>
    </w:pPr>
    <w:rPr>
      <w:rFonts w:ascii="Times New Roman" w:hAnsi="Times New Roman"/>
    </w:rPr>
  </w:style>
  <w:style w:type="paragraph" w:styleId="TOC1">
    <w:name w:val="toc 1"/>
    <w:basedOn w:val="TOCBase"/>
    <w:next w:val="Normal"/>
    <w:rsid w:val="00DF7EF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F7EF5"/>
    <w:pPr>
      <w:spacing w:before="5040"/>
      <w:jc w:val="center"/>
    </w:pPr>
    <w:rPr>
      <w:sz w:val="48"/>
      <w:szCs w:val="72"/>
      <w:lang w:val="en-US"/>
    </w:rPr>
  </w:style>
  <w:style w:type="character" w:customStyle="1" w:styleId="TitleChar">
    <w:name w:val="Title Char"/>
    <w:link w:val="Title"/>
    <w:rsid w:val="00DF7E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7EF5"/>
    <w:pPr>
      <w:tabs>
        <w:tab w:val="left" w:pos="3600"/>
        <w:tab w:val="left" w:pos="3958"/>
      </w:tabs>
    </w:pPr>
  </w:style>
  <w:style w:type="paragraph" w:customStyle="1" w:styleId="Note">
    <w:name w:val="Note"/>
    <w:basedOn w:val="BodyText"/>
    <w:rsid w:val="00DF7E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7EF5"/>
    <w:pPr>
      <w:framePr w:wrap="auto" w:hAnchor="text" w:y="6049"/>
    </w:pPr>
    <w:rPr>
      <w:color w:val="000000"/>
      <w:sz w:val="40"/>
    </w:rPr>
  </w:style>
  <w:style w:type="paragraph" w:customStyle="1" w:styleId="TOCTitle">
    <w:name w:val="TOCTitle"/>
    <w:basedOn w:val="Heading1"/>
    <w:rsid w:val="00DF7EF5"/>
    <w:pPr>
      <w:spacing w:after="240"/>
      <w:jc w:val="center"/>
      <w:outlineLvl w:val="9"/>
    </w:pPr>
    <w:rPr>
      <w:caps/>
    </w:rPr>
  </w:style>
  <w:style w:type="paragraph" w:customStyle="1" w:styleId="Version">
    <w:name w:val="Version"/>
    <w:rsid w:val="00DF7E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7EF5"/>
    <w:pPr>
      <w:keepNext w:val="0"/>
      <w:tabs>
        <w:tab w:val="right" w:pos="4176"/>
      </w:tabs>
      <w:ind w:left="198" w:hanging="198"/>
    </w:pPr>
    <w:rPr>
      <w:rFonts w:ascii="Garamond" w:hAnsi="Garamond"/>
    </w:rPr>
  </w:style>
  <w:style w:type="paragraph" w:styleId="IndexHeading">
    <w:name w:val="index heading"/>
    <w:basedOn w:val="Normal"/>
    <w:next w:val="Index1"/>
    <w:semiHidden/>
    <w:rsid w:val="00DF7EF5"/>
    <w:pPr>
      <w:spacing w:before="120" w:after="120"/>
    </w:pPr>
    <w:rPr>
      <w:rFonts w:ascii="Arial" w:hAnsi="Arial"/>
      <w:b/>
      <w:color w:val="918585"/>
      <w:sz w:val="24"/>
    </w:rPr>
  </w:style>
  <w:style w:type="paragraph" w:styleId="Header">
    <w:name w:val="header"/>
    <w:basedOn w:val="Normal"/>
    <w:link w:val="HeaderChar"/>
    <w:rsid w:val="00DF7E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F7EF5"/>
    <w:rPr>
      <w:rFonts w:ascii="Times New Roman" w:eastAsia="Times New Roman" w:hAnsi="Times New Roman" w:cs="Times New Roman"/>
      <w:sz w:val="16"/>
      <w:szCs w:val="20"/>
      <w:lang w:val="en-GB" w:eastAsia="en-US"/>
    </w:rPr>
  </w:style>
  <w:style w:type="paragraph" w:customStyle="1" w:styleId="Chapter">
    <w:name w:val="Chapter"/>
    <w:basedOn w:val="Normal"/>
    <w:rsid w:val="00DF7EF5"/>
    <w:pPr>
      <w:spacing w:before="240"/>
    </w:pPr>
    <w:rPr>
      <w:rFonts w:ascii="Times New Roman" w:hAnsi="Times New Roman"/>
      <w:smallCaps/>
      <w:spacing w:val="80"/>
      <w:sz w:val="28"/>
    </w:rPr>
  </w:style>
  <w:style w:type="paragraph" w:customStyle="1" w:styleId="InChapter">
    <w:name w:val="InChapter"/>
    <w:basedOn w:val="Heading3"/>
    <w:rsid w:val="00DF7EF5"/>
    <w:pPr>
      <w:spacing w:after="240"/>
      <w:outlineLvl w:val="9"/>
    </w:pPr>
    <w:rPr>
      <w:noProof/>
    </w:rPr>
  </w:style>
  <w:style w:type="paragraph" w:styleId="Index2">
    <w:name w:val="index 2"/>
    <w:basedOn w:val="Normal"/>
    <w:next w:val="Normal"/>
    <w:semiHidden/>
    <w:rsid w:val="00DF7EF5"/>
    <w:pPr>
      <w:tabs>
        <w:tab w:val="right" w:pos="4176"/>
      </w:tabs>
      <w:ind w:left="568" w:hanging="284"/>
    </w:pPr>
    <w:rPr>
      <w:rFonts w:ascii="Garamond" w:hAnsi="Garamond"/>
    </w:rPr>
  </w:style>
  <w:style w:type="paragraph" w:customStyle="1" w:styleId="Byline">
    <w:name w:val="Byline"/>
    <w:rsid w:val="00DF7E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7EF5"/>
    <w:pPr>
      <w:tabs>
        <w:tab w:val="clear" w:pos="3600"/>
        <w:tab w:val="clear" w:pos="3958"/>
      </w:tabs>
      <w:jc w:val="right"/>
    </w:pPr>
  </w:style>
  <w:style w:type="character" w:styleId="Emphasis">
    <w:name w:val="Emphasis"/>
    <w:qFormat/>
    <w:rsid w:val="00DF7EF5"/>
    <w:rPr>
      <w:i/>
    </w:rPr>
  </w:style>
  <w:style w:type="paragraph" w:styleId="Caption">
    <w:name w:val="caption"/>
    <w:basedOn w:val="BodyText"/>
    <w:next w:val="Normal"/>
    <w:qFormat/>
    <w:rsid w:val="00DF7EF5"/>
    <w:pPr>
      <w:framePr w:w="2268" w:hSpace="181" w:vSpace="181" w:wrap="around" w:vAnchor="text" w:hAnchor="page" w:x="1135" w:y="285" w:anchorLock="1"/>
    </w:pPr>
    <w:rPr>
      <w:i/>
    </w:rPr>
  </w:style>
  <w:style w:type="paragraph" w:customStyle="1" w:styleId="MiniTOCTitle">
    <w:name w:val="MiniTOCTitle"/>
    <w:basedOn w:val="Heading4"/>
    <w:rsid w:val="00DF7EF5"/>
    <w:pPr>
      <w:spacing w:before="240"/>
      <w:outlineLvl w:val="9"/>
    </w:pPr>
    <w:rPr>
      <w:noProof/>
      <w:sz w:val="24"/>
    </w:rPr>
  </w:style>
  <w:style w:type="paragraph" w:customStyle="1" w:styleId="MiniTOCItem">
    <w:name w:val="MiniTOCItem"/>
    <w:basedOn w:val="ListBullet"/>
    <w:rsid w:val="00DF7EF5"/>
    <w:pPr>
      <w:numPr>
        <w:numId w:val="0"/>
      </w:numPr>
      <w:tabs>
        <w:tab w:val="right" w:leader="dot" w:pos="6521"/>
      </w:tabs>
      <w:spacing w:before="0" w:after="0"/>
    </w:pPr>
  </w:style>
  <w:style w:type="paragraph" w:customStyle="1" w:styleId="TOFTitle">
    <w:name w:val="TOFTitle"/>
    <w:basedOn w:val="TOCTitle"/>
    <w:rsid w:val="00DF7EF5"/>
  </w:style>
  <w:style w:type="paragraph" w:styleId="TableofFigures">
    <w:name w:val="table of figures"/>
    <w:basedOn w:val="Normal"/>
    <w:next w:val="Normal"/>
    <w:semiHidden/>
    <w:rsid w:val="00DF7EF5"/>
    <w:pPr>
      <w:tabs>
        <w:tab w:val="right" w:leader="dot" w:pos="9072"/>
      </w:tabs>
      <w:ind w:left="970" w:hanging="403"/>
    </w:pPr>
    <w:rPr>
      <w:rFonts w:ascii="Times New Roman" w:hAnsi="Times New Roman"/>
      <w:b/>
    </w:rPr>
  </w:style>
  <w:style w:type="paragraph" w:styleId="ListNumber">
    <w:name w:val="List Number"/>
    <w:basedOn w:val="List"/>
    <w:rsid w:val="00DF7EF5"/>
    <w:pPr>
      <w:numPr>
        <w:numId w:val="11"/>
      </w:numPr>
    </w:pPr>
  </w:style>
  <w:style w:type="character" w:customStyle="1" w:styleId="WingdingSymbols">
    <w:name w:val="Wingding Symbols"/>
    <w:rsid w:val="00DF7EF5"/>
    <w:rPr>
      <w:rFonts w:ascii="Wingdings" w:hAnsi="Wingdings"/>
    </w:rPr>
  </w:style>
  <w:style w:type="paragraph" w:customStyle="1" w:styleId="TableHeading">
    <w:name w:val="Table Heading"/>
    <w:basedOn w:val="HeadingBase"/>
    <w:rsid w:val="00DF7EF5"/>
    <w:pPr>
      <w:keepLines/>
      <w:pBdr>
        <w:bottom w:val="single" w:sz="6" w:space="1" w:color="918585"/>
      </w:pBdr>
      <w:spacing w:before="240"/>
    </w:pPr>
  </w:style>
  <w:style w:type="character" w:customStyle="1" w:styleId="HotSpot">
    <w:name w:val="HotSpot"/>
    <w:rsid w:val="00DF7EF5"/>
    <w:rPr>
      <w:color w:val="0033CC"/>
      <w:u w:val="none"/>
    </w:rPr>
  </w:style>
  <w:style w:type="paragraph" w:customStyle="1" w:styleId="BodyTextRight">
    <w:name w:val="Body Text Right"/>
    <w:basedOn w:val="BodyText"/>
    <w:rsid w:val="00DF7EF5"/>
    <w:pPr>
      <w:spacing w:before="0" w:after="0"/>
      <w:jc w:val="right"/>
    </w:pPr>
  </w:style>
  <w:style w:type="paragraph" w:styleId="Index3">
    <w:name w:val="index 3"/>
    <w:basedOn w:val="ListNumber2"/>
    <w:next w:val="Normal"/>
    <w:semiHidden/>
    <w:rsid w:val="00DF7EF5"/>
    <w:pPr>
      <w:numPr>
        <w:numId w:val="0"/>
      </w:numPr>
      <w:tabs>
        <w:tab w:val="right" w:leader="dot" w:pos="4176"/>
      </w:tabs>
    </w:pPr>
  </w:style>
  <w:style w:type="paragraph" w:styleId="ListNumber2">
    <w:name w:val="List Number 2"/>
    <w:basedOn w:val="List2"/>
    <w:rsid w:val="00DF7EF5"/>
    <w:pPr>
      <w:numPr>
        <w:numId w:val="10"/>
      </w:numPr>
      <w:tabs>
        <w:tab w:val="clear" w:pos="1060"/>
      </w:tabs>
    </w:pPr>
  </w:style>
  <w:style w:type="paragraph" w:customStyle="1" w:styleId="MarginNote">
    <w:name w:val="Margin Note"/>
    <w:basedOn w:val="BodyText"/>
    <w:rsid w:val="00DF7E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7E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F7EF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F7EF5"/>
    <w:rPr>
      <w:sz w:val="32"/>
    </w:rPr>
  </w:style>
  <w:style w:type="paragraph" w:customStyle="1" w:styleId="HeadingProcedure">
    <w:name w:val="Heading Procedure"/>
    <w:basedOn w:val="HeadingBase"/>
    <w:next w:val="Normal"/>
    <w:rsid w:val="00DF7EF5"/>
    <w:pPr>
      <w:tabs>
        <w:tab w:val="left" w:pos="0"/>
      </w:tabs>
      <w:spacing w:before="120" w:after="60"/>
    </w:pPr>
    <w:rPr>
      <w:i/>
      <w:color w:val="918585"/>
      <w:sz w:val="22"/>
    </w:rPr>
  </w:style>
  <w:style w:type="paragraph" w:customStyle="1" w:styleId="TableBodyText">
    <w:name w:val="Table Body Text"/>
    <w:basedOn w:val="BodyText"/>
    <w:rsid w:val="00DF7EF5"/>
    <w:pPr>
      <w:spacing w:before="60" w:after="60"/>
    </w:pPr>
  </w:style>
  <w:style w:type="paragraph" w:styleId="ListContinue">
    <w:name w:val="List Continue"/>
    <w:basedOn w:val="List"/>
    <w:rsid w:val="00DF7EF5"/>
    <w:pPr>
      <w:ind w:firstLine="0"/>
    </w:pPr>
  </w:style>
  <w:style w:type="paragraph" w:customStyle="1" w:styleId="ListNote">
    <w:name w:val="List Note"/>
    <w:basedOn w:val="List"/>
    <w:rsid w:val="00DF7EF5"/>
    <w:pPr>
      <w:pBdr>
        <w:top w:val="single" w:sz="6" w:space="2" w:color="918585"/>
        <w:bottom w:val="single" w:sz="6" w:space="2" w:color="918585"/>
      </w:pBdr>
      <w:tabs>
        <w:tab w:val="left" w:pos="1021"/>
      </w:tabs>
      <w:ind w:firstLine="0"/>
    </w:pPr>
  </w:style>
  <w:style w:type="paragraph" w:customStyle="1" w:styleId="Warning">
    <w:name w:val="Warning"/>
    <w:basedOn w:val="BodyText"/>
    <w:rsid w:val="00DF7EF5"/>
    <w:pPr>
      <w:shd w:val="clear" w:color="auto" w:fill="D9D9D9"/>
      <w:tabs>
        <w:tab w:val="left" w:pos="992"/>
      </w:tabs>
      <w:ind w:left="119" w:right="119"/>
    </w:pPr>
    <w:rPr>
      <w:sz w:val="20"/>
    </w:rPr>
  </w:style>
  <w:style w:type="paragraph" w:customStyle="1" w:styleId="MarginIcons">
    <w:name w:val="Margin Icons"/>
    <w:basedOn w:val="BodyText"/>
    <w:rsid w:val="00DF7EF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F7EF5"/>
    <w:rPr>
      <w:rFonts w:ascii="Courier New" w:hAnsi="Courier New"/>
    </w:rPr>
  </w:style>
  <w:style w:type="paragraph" w:customStyle="1" w:styleId="NoteBullet">
    <w:name w:val="Note Bullet"/>
    <w:basedOn w:val="Note"/>
    <w:rsid w:val="00DF7EF5"/>
    <w:pPr>
      <w:tabs>
        <w:tab w:val="clear" w:pos="680"/>
      </w:tabs>
      <w:spacing w:before="60" w:after="60"/>
    </w:pPr>
  </w:style>
  <w:style w:type="paragraph" w:customStyle="1" w:styleId="SubHeading2">
    <w:name w:val="SubHeading2"/>
    <w:basedOn w:val="HeadingBase"/>
    <w:rsid w:val="00DF7EF5"/>
    <w:pPr>
      <w:spacing w:before="240" w:after="60"/>
    </w:pPr>
    <w:rPr>
      <w:sz w:val="20"/>
    </w:rPr>
  </w:style>
  <w:style w:type="paragraph" w:customStyle="1" w:styleId="SubHeading1">
    <w:name w:val="SubHeading1"/>
    <w:basedOn w:val="HeadingBase"/>
    <w:rsid w:val="00DF7EF5"/>
    <w:pPr>
      <w:spacing w:before="240" w:after="60"/>
    </w:pPr>
    <w:rPr>
      <w:color w:val="918585"/>
      <w:sz w:val="22"/>
    </w:rPr>
  </w:style>
  <w:style w:type="paragraph" w:customStyle="1" w:styleId="SideHeading">
    <w:name w:val="Side Heading"/>
    <w:basedOn w:val="HeadingBase"/>
    <w:rsid w:val="00DF7E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7EF5"/>
    <w:pPr>
      <w:numPr>
        <w:numId w:val="12"/>
      </w:numPr>
    </w:pPr>
  </w:style>
  <w:style w:type="paragraph" w:styleId="PlainText">
    <w:name w:val="Plain Text"/>
    <w:basedOn w:val="Normal"/>
    <w:link w:val="PlainTextChar"/>
    <w:rsid w:val="00DF7EF5"/>
    <w:rPr>
      <w:sz w:val="20"/>
    </w:rPr>
  </w:style>
  <w:style w:type="character" w:customStyle="1" w:styleId="PlainTextChar">
    <w:name w:val="Plain Text Char"/>
    <w:basedOn w:val="DefaultParagraphFont"/>
    <w:link w:val="PlainText"/>
    <w:rsid w:val="00DF7EF5"/>
    <w:rPr>
      <w:rFonts w:ascii="Courier New" w:eastAsia="Times New Roman" w:hAnsi="Courier New" w:cs="Times New Roman"/>
      <w:sz w:val="20"/>
      <w:szCs w:val="20"/>
      <w:lang w:val="en-US" w:eastAsia="en-US"/>
    </w:rPr>
  </w:style>
  <w:style w:type="character" w:customStyle="1" w:styleId="MenuOption">
    <w:name w:val="Menu Option"/>
    <w:rsid w:val="00DF7EF5"/>
    <w:rPr>
      <w:b/>
      <w:smallCaps/>
    </w:rPr>
  </w:style>
  <w:style w:type="paragraph" w:customStyle="1" w:styleId="TableListNumber">
    <w:name w:val="Table List Number"/>
    <w:basedOn w:val="ListNumber"/>
    <w:rsid w:val="00DF7EF5"/>
    <w:pPr>
      <w:numPr>
        <w:numId w:val="0"/>
      </w:numPr>
    </w:pPr>
  </w:style>
  <w:style w:type="paragraph" w:styleId="TOC4">
    <w:name w:val="toc 4"/>
    <w:basedOn w:val="TOCBase"/>
    <w:next w:val="Normal"/>
    <w:semiHidden/>
    <w:rsid w:val="00DF7EF5"/>
    <w:pPr>
      <w:tabs>
        <w:tab w:val="right" w:leader="dot" w:pos="9071"/>
      </w:tabs>
      <w:ind w:left="1701"/>
    </w:pPr>
  </w:style>
  <w:style w:type="paragraph" w:customStyle="1" w:styleId="ListAlpha">
    <w:name w:val="List Alpha"/>
    <w:basedOn w:val="List"/>
    <w:rsid w:val="00DF7EF5"/>
    <w:pPr>
      <w:numPr>
        <w:numId w:val="9"/>
      </w:numPr>
    </w:pPr>
  </w:style>
  <w:style w:type="paragraph" w:customStyle="1" w:styleId="ListAlpha2">
    <w:name w:val="List Alpha 2"/>
    <w:basedOn w:val="List2"/>
    <w:rsid w:val="00DF7EF5"/>
    <w:pPr>
      <w:numPr>
        <w:numId w:val="8"/>
      </w:numPr>
    </w:pPr>
  </w:style>
  <w:style w:type="paragraph" w:styleId="List3">
    <w:name w:val="List 3"/>
    <w:basedOn w:val="BodyText"/>
    <w:rsid w:val="00DF7EF5"/>
    <w:pPr>
      <w:tabs>
        <w:tab w:val="left" w:pos="1021"/>
      </w:tabs>
      <w:spacing w:before="60" w:after="60"/>
      <w:ind w:left="1020" w:hanging="340"/>
    </w:pPr>
  </w:style>
  <w:style w:type="paragraph" w:styleId="List4">
    <w:name w:val="List 4"/>
    <w:basedOn w:val="BodyText"/>
    <w:rsid w:val="00DF7EF5"/>
    <w:pPr>
      <w:tabs>
        <w:tab w:val="left" w:pos="1361"/>
      </w:tabs>
      <w:spacing w:before="60" w:after="60"/>
      <w:ind w:left="1361" w:hanging="340"/>
    </w:pPr>
  </w:style>
  <w:style w:type="paragraph" w:styleId="List5">
    <w:name w:val="List 5"/>
    <w:basedOn w:val="BodyText"/>
    <w:rsid w:val="00DF7EF5"/>
    <w:pPr>
      <w:tabs>
        <w:tab w:val="left" w:pos="1701"/>
      </w:tabs>
      <w:spacing w:before="60" w:after="60"/>
      <w:ind w:left="1701" w:hanging="340"/>
    </w:pPr>
  </w:style>
  <w:style w:type="paragraph" w:styleId="ListBullet3">
    <w:name w:val="List Bullet 3"/>
    <w:basedOn w:val="List3"/>
    <w:rsid w:val="00DF7EF5"/>
    <w:pPr>
      <w:numPr>
        <w:numId w:val="15"/>
      </w:numPr>
      <w:tabs>
        <w:tab w:val="clear" w:pos="1021"/>
      </w:tabs>
      <w:ind w:left="1037" w:hanging="357"/>
    </w:pPr>
  </w:style>
  <w:style w:type="paragraph" w:styleId="ListBullet4">
    <w:name w:val="List Bullet 4"/>
    <w:basedOn w:val="List4"/>
    <w:rsid w:val="00DF7EF5"/>
    <w:pPr>
      <w:numPr>
        <w:numId w:val="3"/>
      </w:numPr>
    </w:pPr>
  </w:style>
  <w:style w:type="paragraph" w:styleId="ListBullet5">
    <w:name w:val="List Bullet 5"/>
    <w:basedOn w:val="List5"/>
    <w:rsid w:val="00DF7EF5"/>
    <w:pPr>
      <w:numPr>
        <w:numId w:val="4"/>
      </w:numPr>
    </w:pPr>
  </w:style>
  <w:style w:type="paragraph" w:styleId="ListContinue2">
    <w:name w:val="List Continue 2"/>
    <w:basedOn w:val="List2"/>
    <w:rsid w:val="00DF7EF5"/>
    <w:pPr>
      <w:ind w:firstLine="0"/>
    </w:pPr>
  </w:style>
  <w:style w:type="paragraph" w:styleId="ListContinue3">
    <w:name w:val="List Continue 3"/>
    <w:basedOn w:val="List3"/>
    <w:rsid w:val="00DF7EF5"/>
    <w:pPr>
      <w:ind w:left="1021" w:firstLine="0"/>
    </w:pPr>
  </w:style>
  <w:style w:type="paragraph" w:styleId="ListContinue4">
    <w:name w:val="List Continue 4"/>
    <w:basedOn w:val="List4"/>
    <w:rsid w:val="00DF7EF5"/>
    <w:pPr>
      <w:ind w:firstLine="0"/>
    </w:pPr>
  </w:style>
  <w:style w:type="paragraph" w:styleId="ListContinue5">
    <w:name w:val="List Continue 5"/>
    <w:basedOn w:val="List5"/>
    <w:rsid w:val="00DF7EF5"/>
    <w:pPr>
      <w:ind w:firstLine="0"/>
    </w:pPr>
  </w:style>
  <w:style w:type="paragraph" w:styleId="ListNumber3">
    <w:name w:val="List Number 3"/>
    <w:basedOn w:val="List3"/>
    <w:rsid w:val="00DF7EF5"/>
    <w:pPr>
      <w:numPr>
        <w:numId w:val="5"/>
      </w:numPr>
    </w:pPr>
  </w:style>
  <w:style w:type="paragraph" w:styleId="ListNumber4">
    <w:name w:val="List Number 4"/>
    <w:basedOn w:val="List4"/>
    <w:rsid w:val="00DF7EF5"/>
    <w:pPr>
      <w:numPr>
        <w:numId w:val="6"/>
      </w:numPr>
    </w:pPr>
  </w:style>
  <w:style w:type="paragraph" w:styleId="ListNumber5">
    <w:name w:val="List Number 5"/>
    <w:basedOn w:val="List5"/>
    <w:rsid w:val="00DF7EF5"/>
    <w:pPr>
      <w:numPr>
        <w:numId w:val="7"/>
      </w:numPr>
    </w:pPr>
  </w:style>
  <w:style w:type="paragraph" w:styleId="BlockText">
    <w:name w:val="Block Text"/>
    <w:basedOn w:val="Normal"/>
    <w:rsid w:val="00DF7EF5"/>
    <w:pPr>
      <w:spacing w:after="120"/>
      <w:ind w:left="1440" w:right="1440"/>
    </w:pPr>
  </w:style>
  <w:style w:type="character" w:customStyle="1" w:styleId="Subscript">
    <w:name w:val="Subscript"/>
    <w:rsid w:val="00DF7EF5"/>
    <w:rPr>
      <w:sz w:val="16"/>
      <w:vertAlign w:val="subscript"/>
    </w:rPr>
  </w:style>
  <w:style w:type="character" w:customStyle="1" w:styleId="Superscript">
    <w:name w:val="Superscript"/>
    <w:rsid w:val="00DF7EF5"/>
    <w:rPr>
      <w:sz w:val="16"/>
      <w:vertAlign w:val="superscript"/>
    </w:rPr>
  </w:style>
  <w:style w:type="character" w:customStyle="1" w:styleId="Symbols">
    <w:name w:val="Symbols"/>
    <w:rsid w:val="00DF7EF5"/>
    <w:rPr>
      <w:rFonts w:ascii="Symbol" w:hAnsi="Symbol"/>
    </w:rPr>
  </w:style>
  <w:style w:type="character" w:customStyle="1" w:styleId="MenuOptions">
    <w:name w:val="Menu Options"/>
    <w:rsid w:val="00DF7EF5"/>
    <w:rPr>
      <w:rFonts w:ascii="Arial Narrow" w:hAnsi="Arial Narrow"/>
      <w:smallCaps/>
    </w:rPr>
  </w:style>
  <w:style w:type="character" w:customStyle="1" w:styleId="Buttons">
    <w:name w:val="Buttons"/>
    <w:rsid w:val="00DF7EF5"/>
    <w:rPr>
      <w:b/>
    </w:rPr>
  </w:style>
  <w:style w:type="character" w:customStyle="1" w:styleId="Underlined">
    <w:name w:val="Underlined"/>
    <w:rsid w:val="00DF7EF5"/>
    <w:rPr>
      <w:u w:val="single"/>
    </w:rPr>
  </w:style>
  <w:style w:type="paragraph" w:customStyle="1" w:styleId="TableBodyTextRight">
    <w:name w:val="Table Body Text Right"/>
    <w:basedOn w:val="TableBodyText"/>
    <w:rsid w:val="00DF7EF5"/>
    <w:pPr>
      <w:widowControl w:val="0"/>
      <w:autoSpaceDE w:val="0"/>
      <w:autoSpaceDN w:val="0"/>
      <w:adjustRightInd w:val="0"/>
      <w:jc w:val="right"/>
    </w:pPr>
    <w:rPr>
      <w:rFonts w:cs="Arial"/>
      <w:szCs w:val="18"/>
    </w:rPr>
  </w:style>
  <w:style w:type="paragraph" w:customStyle="1" w:styleId="CopyrightText">
    <w:name w:val="Copyright Text"/>
    <w:basedOn w:val="BodyText"/>
    <w:rsid w:val="00DF7EF5"/>
    <w:rPr>
      <w:sz w:val="18"/>
    </w:rPr>
  </w:style>
  <w:style w:type="paragraph" w:customStyle="1" w:styleId="BodySmallRight">
    <w:name w:val="Body Small Right"/>
    <w:basedOn w:val="BodyTextRight"/>
    <w:rsid w:val="00DF7EF5"/>
    <w:rPr>
      <w:sz w:val="18"/>
      <w:szCs w:val="18"/>
    </w:rPr>
  </w:style>
  <w:style w:type="paragraph" w:customStyle="1" w:styleId="MarginEdition">
    <w:name w:val="Margin Edition"/>
    <w:basedOn w:val="MarginNote"/>
    <w:rsid w:val="00DF7EF5"/>
    <w:pPr>
      <w:spacing w:before="0" w:after="0"/>
    </w:pPr>
    <w:rPr>
      <w:rFonts w:ascii="Times New Roman" w:hAnsi="Times New Roman"/>
      <w:color w:val="999999"/>
    </w:rPr>
  </w:style>
  <w:style w:type="paragraph" w:customStyle="1" w:styleId="Spacer">
    <w:name w:val="Spacer"/>
    <w:basedOn w:val="Normal"/>
    <w:rsid w:val="00DF7EF5"/>
    <w:rPr>
      <w:sz w:val="2"/>
      <w:szCs w:val="2"/>
    </w:rPr>
  </w:style>
  <w:style w:type="character" w:customStyle="1" w:styleId="Small">
    <w:name w:val="Small"/>
    <w:rsid w:val="00DF7EF5"/>
    <w:rPr>
      <w:sz w:val="16"/>
    </w:rPr>
  </w:style>
  <w:style w:type="paragraph" w:customStyle="1" w:styleId="WideTable">
    <w:name w:val="Wide Table"/>
    <w:basedOn w:val="Normal"/>
    <w:rsid w:val="00DF7EF5"/>
    <w:pPr>
      <w:ind w:left="-1418"/>
    </w:pPr>
    <w:rPr>
      <w:sz w:val="2"/>
      <w:szCs w:val="2"/>
    </w:rPr>
  </w:style>
  <w:style w:type="character" w:styleId="PageNumber">
    <w:name w:val="page number"/>
    <w:rsid w:val="00DF7EF5"/>
  </w:style>
  <w:style w:type="paragraph" w:styleId="Quote">
    <w:name w:val="Quote"/>
    <w:basedOn w:val="Heading1"/>
    <w:link w:val="QuoteChar"/>
    <w:qFormat/>
    <w:rsid w:val="00DF7EF5"/>
    <w:rPr>
      <w:b w:val="0"/>
      <w:sz w:val="72"/>
      <w:szCs w:val="72"/>
      <w:lang w:val="en-NZ"/>
    </w:rPr>
  </w:style>
  <w:style w:type="character" w:customStyle="1" w:styleId="QuoteChar">
    <w:name w:val="Quote Char"/>
    <w:link w:val="Quote"/>
    <w:rsid w:val="00DF7E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7EF5"/>
    <w:pPr>
      <w:pageBreakBefore/>
    </w:pPr>
  </w:style>
  <w:style w:type="paragraph" w:customStyle="1" w:styleId="Border">
    <w:name w:val="Border"/>
    <w:basedOn w:val="Normal"/>
    <w:qFormat/>
    <w:rsid w:val="00DF7EF5"/>
    <w:pPr>
      <w:pBdr>
        <w:top w:val="single" w:sz="18" w:space="1" w:color="auto"/>
      </w:pBdr>
    </w:pPr>
    <w:rPr>
      <w:rFonts w:ascii="Times New Roman" w:hAnsi="Times New Roman"/>
      <w:color w:val="FFFFFF"/>
      <w:sz w:val="2"/>
    </w:rPr>
  </w:style>
  <w:style w:type="character" w:styleId="IntenseEmphasis">
    <w:name w:val="Intense Emphasis"/>
    <w:uiPriority w:val="21"/>
    <w:qFormat/>
    <w:rsid w:val="00DF7EF5"/>
    <w:rPr>
      <w:b/>
      <w:bCs/>
      <w:i/>
      <w:iCs/>
      <w:color w:val="auto"/>
    </w:rPr>
  </w:style>
  <w:style w:type="paragraph" w:styleId="IntenseQuote">
    <w:name w:val="Intense Quote"/>
    <w:basedOn w:val="Normal"/>
    <w:next w:val="Normal"/>
    <w:link w:val="IntenseQuoteChar"/>
    <w:uiPriority w:val="30"/>
    <w:qFormat/>
    <w:rsid w:val="00DF7EF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F7EF5"/>
    <w:rPr>
      <w:rFonts w:ascii="Courier New" w:eastAsia="Times New Roman" w:hAnsi="Courier New" w:cs="Times New Roman"/>
      <w:b/>
      <w:bCs/>
      <w:i/>
      <w:iCs/>
      <w:szCs w:val="20"/>
      <w:lang w:val="en-US" w:eastAsia="en-US"/>
    </w:rPr>
  </w:style>
  <w:style w:type="character" w:styleId="SubtleReference">
    <w:name w:val="Subtle Reference"/>
    <w:uiPriority w:val="31"/>
    <w:qFormat/>
    <w:rsid w:val="00DF7EF5"/>
    <w:rPr>
      <w:smallCaps/>
      <w:color w:val="auto"/>
      <w:u w:val="single"/>
    </w:rPr>
  </w:style>
  <w:style w:type="character" w:styleId="IntenseReference">
    <w:name w:val="Intense Reference"/>
    <w:uiPriority w:val="32"/>
    <w:qFormat/>
    <w:rsid w:val="00DF7EF5"/>
    <w:rPr>
      <w:b/>
      <w:bCs/>
      <w:smallCaps/>
      <w:color w:val="auto"/>
      <w:spacing w:val="5"/>
      <w:u w:val="single"/>
    </w:rPr>
  </w:style>
  <w:style w:type="paragraph" w:customStyle="1" w:styleId="2ColumnHeading">
    <w:name w:val="2Column Heading"/>
    <w:basedOn w:val="BodyText"/>
    <w:qFormat/>
    <w:rsid w:val="00DF7EF5"/>
    <w:pPr>
      <w:spacing w:after="60"/>
      <w:ind w:left="-2268"/>
    </w:pPr>
    <w:rPr>
      <w:b/>
    </w:rPr>
  </w:style>
  <w:style w:type="paragraph" w:customStyle="1" w:styleId="Heading1TOC">
    <w:name w:val="Heading1 TOC"/>
    <w:basedOn w:val="Normal"/>
    <w:qFormat/>
    <w:rsid w:val="00DF7EF5"/>
    <w:pPr>
      <w:spacing w:before="240" w:after="120"/>
    </w:pPr>
    <w:rPr>
      <w:rFonts w:ascii="Times New Roman" w:hAnsi="Times New Roman"/>
      <w:b/>
      <w:sz w:val="32"/>
    </w:rPr>
  </w:style>
  <w:style w:type="paragraph" w:customStyle="1" w:styleId="Heading2TOC">
    <w:name w:val="Heading2 TOC"/>
    <w:basedOn w:val="Normal"/>
    <w:qFormat/>
    <w:rsid w:val="00DF7EF5"/>
    <w:pPr>
      <w:spacing w:before="240" w:after="60"/>
    </w:pPr>
    <w:rPr>
      <w:rFonts w:ascii="Times New Roman" w:hAnsi="Times New Roman"/>
      <w:b/>
      <w:sz w:val="28"/>
    </w:rPr>
  </w:style>
  <w:style w:type="character" w:customStyle="1" w:styleId="Underline">
    <w:name w:val="Underline"/>
    <w:qFormat/>
    <w:rsid w:val="00DF7EF5"/>
    <w:rPr>
      <w:u w:val="single"/>
    </w:rPr>
  </w:style>
  <w:style w:type="character" w:customStyle="1" w:styleId="BoldandItalics">
    <w:name w:val="Bold and Italics"/>
    <w:qFormat/>
    <w:rsid w:val="00DF7EF5"/>
    <w:rPr>
      <w:b/>
      <w:i/>
      <w:u w:val="none"/>
    </w:rPr>
  </w:style>
  <w:style w:type="paragraph" w:styleId="BalloonText">
    <w:name w:val="Balloon Text"/>
    <w:basedOn w:val="Normal"/>
    <w:link w:val="BalloonTextChar"/>
    <w:rsid w:val="00DF7EF5"/>
    <w:rPr>
      <w:rFonts w:ascii="Tahoma" w:hAnsi="Tahoma" w:cs="Tahoma"/>
      <w:sz w:val="16"/>
      <w:szCs w:val="16"/>
    </w:rPr>
  </w:style>
  <w:style w:type="character" w:customStyle="1" w:styleId="BalloonTextChar">
    <w:name w:val="Balloon Text Char"/>
    <w:link w:val="BalloonText"/>
    <w:rsid w:val="00DF7EF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F7EF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F7EF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2029</Words>
  <Characters>12947</Characters>
  <Application>Microsoft Office Word</Application>
  <DocSecurity>0</DocSecurity>
  <Lines>448</Lines>
  <Paragraphs>233</Paragraphs>
  <ScaleCrop>false</ScaleCrop>
  <Company>Author-it Software Corporation Ltd.</Company>
  <LinksUpToDate>false</LinksUpToDate>
  <CharactersWithSpaces>14875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FPPMHV210A Operate overhead crane</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2012-05-26T16:38:00Z</dcterms:created>
  <dcterms:modified xsi:type="dcterms:W3CDTF">2012-05-26T16:38:00Z</dcterms:modified>
</cp:coreProperties>
</file>