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B8B" w:rsidP="00E33B8B">
      <w:pPr>
        <w:pStyle w:val="Title"/>
      </w:pPr>
      <w:r>
        <w:fldChar w:fldCharType="begin"/>
      </w:r>
      <w:r>
        <w:instrText xml:space="preserve"> TITLE   \* MERGEFORMAT </w:instrText>
      </w:r>
      <w:r>
        <w:fldChar w:fldCharType="separate"/>
      </w:r>
      <w:r>
        <w:t>FPPFCO320A Prepare and start up finishing and converting operations</w:t>
      </w:r>
      <w:r>
        <w:fldChar w:fldCharType="end"/>
      </w:r>
    </w:p>
    <w:p w:rsidR="00E33B8B" w:rsidP="00E33B8B">
      <w:pPr>
        <w:pStyle w:val="Version"/>
        <w:sectPr w:rsidSect="005222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22E2" w:rsidP="005222E2">
      <w:pPr>
        <w:pStyle w:val="SuperHeading"/>
      </w:pPr>
      <w:r w:rsidRPr="005222E2">
        <w:t>FPPFCO320A Prepare and start up finishing and converting operations</w:t>
      </w:r>
    </w:p>
    <w:p w:rsidR="00000000" w:rsidRPr="005222E2" w:rsidP="005222E2">
      <w:pPr>
        <w:pStyle w:val="Heading1"/>
      </w:pPr>
      <w:bookmarkStart w:id="1" w:name="O_270816"/>
      <w:bookmarkEnd w:id="1"/>
      <w:r w:rsidRPr="005222E2">
        <w:t>Modification History</w:t>
      </w:r>
    </w:p>
    <w:p w:rsidR="00000000" w:rsidRPr="005222E2" w:rsidP="005222E2">
      <w:pPr>
        <w:pStyle w:val="BodyText"/>
      </w:pPr>
      <w:r w:rsidRPr="005222E2">
        <w:t>Not Applicable</w:t>
      </w:r>
    </w:p>
    <w:p w:rsidR="00000000" w:rsidRPr="005222E2" w:rsidP="005222E2">
      <w:pPr>
        <w:pStyle w:val="AllowPageBreak"/>
      </w:pPr>
    </w:p>
    <w:p w:rsidR="00000000" w:rsidRPr="005222E2" w:rsidP="005222E2">
      <w:pPr>
        <w:pStyle w:val="Heading1"/>
      </w:pPr>
      <w:bookmarkStart w:id="2" w:name="O_204696"/>
      <w:bookmarkEnd w:id="2"/>
      <w:r w:rsidRPr="005222E2">
        <w:t>Unit Descriptor</w:t>
      </w:r>
    </w:p>
    <w:tbl>
      <w:tblPr>
        <w:tblW w:w="0" w:type="auto"/>
        <w:tblLayout w:type="fixed"/>
        <w:tblCellMar>
          <w:left w:w="62" w:type="dxa"/>
          <w:right w:w="62" w:type="dxa"/>
        </w:tblCellMar>
        <w:tblLook w:val="0000"/>
      </w:tblPr>
      <w:tblGrid>
        <w:gridCol w:w="2639"/>
        <w:gridCol w:w="5883"/>
      </w:tblGrid>
      <w:tr w:rsidTr="00E33B8B">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5222E2" w:rsidP="005222E2">
            <w:pPr>
              <w:pStyle w:val="BodyText"/>
            </w:pPr>
            <w:r w:rsidRPr="005222E2">
              <w:t>This unit describes the outcomes required to prepare and start up finishing and con</w:t>
            </w:r>
            <w:r w:rsidRPr="005222E2">
              <w:t>verting operations in the pulp and paper industry</w:t>
            </w:r>
          </w:p>
          <w:p w:rsidR="00000000" w:rsidRPr="005222E2" w:rsidP="005222E2">
            <w:pPr>
              <w:pStyle w:val="BodyText"/>
            </w:pPr>
            <w:r w:rsidRPr="005222E2">
              <w:t>General legislation, regulatory, licensing and certification requirements applicable to this unit are detailed in the range statement</w:t>
            </w:r>
          </w:p>
          <w:p w:rsidR="00000000" w:rsidRPr="005222E2" w:rsidP="005222E2">
            <w:pPr>
              <w:pStyle w:val="BodyText"/>
            </w:pPr>
            <w:r w:rsidRPr="005222E2">
              <w:t>Specific high risk (and non-high risk) load shifting licensing requireme</w:t>
            </w:r>
            <w:r w:rsidRPr="005222E2">
              <w:t>nts for this unit may be applicable and are to be met separately and prior to the achievement of this unit</w:t>
            </w:r>
          </w:p>
        </w:tc>
      </w:tr>
    </w:tbl>
    <w:p w:rsidR="00E33B8B" w:rsidP="005222E2">
      <w:pPr>
        <w:pStyle w:val="BodyText"/>
      </w:pPr>
    </w:p>
    <w:p w:rsidR="00E33B8B" w:rsidP="005222E2">
      <w:pPr>
        <w:pStyle w:val="BodyText"/>
      </w:pPr>
    </w:p>
    <w:p w:rsidR="00000000" w:rsidRPr="005222E2" w:rsidP="005222E2">
      <w:pPr>
        <w:pStyle w:val="Heading1"/>
      </w:pPr>
      <w:bookmarkStart w:id="3" w:name="O_204698"/>
      <w:bookmarkEnd w:id="3"/>
      <w:r w:rsidRPr="005222E2">
        <w:t>Application of the Unit</w:t>
      </w:r>
    </w:p>
    <w:tbl>
      <w:tblPr>
        <w:tblW w:w="0" w:type="auto"/>
        <w:tblLayout w:type="fixed"/>
        <w:tblCellMar>
          <w:left w:w="62" w:type="dxa"/>
          <w:right w:w="62" w:type="dxa"/>
        </w:tblCellMar>
        <w:tblLook w:val="0000"/>
      </w:tblPr>
      <w:tblGrid>
        <w:gridCol w:w="2703"/>
        <w:gridCol w:w="5819"/>
      </w:tblGrid>
      <w:tr w:rsidTr="00E33B8B">
        <w:tblPrEx>
          <w:tblW w:w="0" w:type="auto"/>
          <w:tblLayout w:type="fixed"/>
          <w:tblCellMar>
            <w:left w:w="62" w:type="dxa"/>
            <w:right w:w="62" w:type="dxa"/>
          </w:tblCellMar>
          <w:tblLook w:val="0000"/>
        </w:tblPrEx>
        <w:tc>
          <w:tcPr>
            <w:tcW w:w="2703"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rPr>
                <w:rStyle w:val="SpecialBold"/>
              </w:rPr>
              <w:t>Application of the unit</w:t>
            </w:r>
          </w:p>
        </w:tc>
        <w:tc>
          <w:tcPr>
            <w:tcW w:w="5819" w:type="dxa"/>
            <w:tcBorders>
              <w:top w:val="nil"/>
              <w:left w:val="nil"/>
              <w:bottom w:val="nil"/>
              <w:right w:val="nil"/>
            </w:tcBorders>
            <w:tcMar>
              <w:top w:w="0" w:type="dxa"/>
              <w:left w:w="62" w:type="dxa"/>
              <w:bottom w:w="0" w:type="dxa"/>
              <w:right w:w="62" w:type="dxa"/>
            </w:tcMar>
          </w:tcPr>
          <w:p w:rsidR="00000000" w:rsidRPr="005222E2" w:rsidP="005222E2">
            <w:pPr>
              <w:pStyle w:val="BodyText"/>
            </w:pPr>
            <w:r w:rsidRPr="005222E2">
              <w:t>This unit applies to operators who prepare and start up finishing and con</w:t>
            </w:r>
            <w:r w:rsidRPr="005222E2">
              <w:t>verting operations in the pulp and paper industry. This work typically involves complex integrated equipment and continuous operations</w:t>
            </w:r>
          </w:p>
          <w:p w:rsidR="00000000" w:rsidRPr="005222E2" w:rsidP="005222E2">
            <w:pPr>
              <w:pStyle w:val="BodyText"/>
            </w:pPr>
            <w:r w:rsidRPr="005222E2">
              <w:t>This unit generally applies to those who:</w:t>
            </w:r>
          </w:p>
          <w:p w:rsidR="00000000" w:rsidRPr="005222E2" w:rsidP="005222E2">
            <w:pPr>
              <w:pStyle w:val="ListBullet"/>
            </w:pPr>
            <w:r w:rsidRPr="005222E2">
              <w:t>establish production requirements for startup</w:t>
            </w:r>
          </w:p>
          <w:p w:rsidR="00000000" w:rsidRPr="005222E2" w:rsidP="005222E2">
            <w:pPr>
              <w:pStyle w:val="ListBullet"/>
            </w:pPr>
            <w:r w:rsidRPr="005222E2">
              <w:t>conduct setup for product change</w:t>
            </w:r>
            <w:r w:rsidRPr="005222E2">
              <w:t xml:space="preserve">, and </w:t>
            </w:r>
          </w:p>
          <w:p w:rsidR="00000000" w:rsidRPr="005222E2" w:rsidP="005222E2">
            <w:pPr>
              <w:pStyle w:val="ListBullet"/>
            </w:pPr>
            <w:r w:rsidRPr="005222E2">
              <w:t>start up finishing and converting operations</w:t>
            </w:r>
          </w:p>
          <w:p w:rsidR="00000000" w:rsidRPr="005222E2" w:rsidP="005222E2">
            <w:pPr>
              <w:pStyle w:val="BodyText"/>
            </w:pPr>
            <w:r w:rsidRPr="005222E2">
              <w:t>to meet safety, quality and productivity requirements</w:t>
            </w:r>
          </w:p>
          <w:p w:rsidR="00000000" w:rsidRPr="005222E2" w:rsidP="005222E2">
            <w:pPr>
              <w:pStyle w:val="BodyText"/>
            </w:pPr>
            <w:r w:rsidRPr="005222E2">
              <w:t>It does not include monitoring, controlling and shut down of finishing and converting operations or troubleshooting and rectifying finishing and conve</w:t>
            </w:r>
            <w:r w:rsidRPr="005222E2">
              <w:t>rting systems</w:t>
            </w:r>
          </w:p>
        </w:tc>
      </w:tr>
    </w:tbl>
    <w:p w:rsidR="00E33B8B" w:rsidP="005222E2">
      <w:pPr>
        <w:pStyle w:val="BodyText"/>
      </w:pPr>
    </w:p>
    <w:p w:rsidR="00E33B8B" w:rsidP="005222E2">
      <w:pPr>
        <w:pStyle w:val="BodyText"/>
      </w:pPr>
    </w:p>
    <w:p w:rsidR="00000000" w:rsidRPr="005222E2" w:rsidP="005222E2">
      <w:pPr>
        <w:pStyle w:val="Heading1"/>
      </w:pPr>
      <w:bookmarkStart w:id="4" w:name="O_279076"/>
      <w:bookmarkEnd w:id="4"/>
      <w:r w:rsidRPr="005222E2">
        <w:t>Licensing/Regulatory Information</w:t>
      </w:r>
    </w:p>
    <w:p w:rsidR="00000000" w:rsidRPr="005222E2" w:rsidP="005222E2">
      <w:pPr>
        <w:pStyle w:val="BodyText"/>
      </w:pPr>
      <w:r w:rsidRPr="005222E2">
        <w:t>Refer to Unit Descriptor</w:t>
      </w:r>
    </w:p>
    <w:p w:rsidR="00000000" w:rsidRPr="005222E2" w:rsidP="005222E2">
      <w:pPr>
        <w:pStyle w:val="AllowPageBreak"/>
      </w:pPr>
    </w:p>
    <w:p w:rsidR="00000000" w:rsidRPr="005222E2" w:rsidP="005222E2">
      <w:pPr>
        <w:pStyle w:val="Heading1"/>
      </w:pPr>
      <w:bookmarkStart w:id="5" w:name="O_283874"/>
      <w:bookmarkEnd w:id="5"/>
      <w:r w:rsidRPr="005222E2">
        <w:t>Pre-Requisites</w:t>
      </w:r>
    </w:p>
    <w:p w:rsidR="00000000" w:rsidRPr="005222E2" w:rsidP="005222E2">
      <w:pPr>
        <w:pStyle w:val="BodyText"/>
      </w:pPr>
      <w:r w:rsidRPr="005222E2">
        <w:t>Not Applicable</w:t>
      </w:r>
    </w:p>
    <w:p w:rsidR="00000000" w:rsidRPr="005222E2" w:rsidP="005222E2">
      <w:pPr>
        <w:pStyle w:val="AllowPageBreak"/>
      </w:pPr>
    </w:p>
    <w:p w:rsidR="00000000" w:rsidRPr="005222E2" w:rsidP="005222E2">
      <w:pPr>
        <w:pStyle w:val="Heading1"/>
      </w:pPr>
      <w:bookmarkStart w:id="6" w:name="O_204697"/>
      <w:bookmarkEnd w:id="6"/>
      <w:r w:rsidRPr="005222E2">
        <w:t>Employability Skills Information</w:t>
      </w:r>
    </w:p>
    <w:tbl>
      <w:tblPr>
        <w:tblW w:w="0" w:type="auto"/>
        <w:tblLayout w:type="fixed"/>
        <w:tblCellMar>
          <w:left w:w="62" w:type="dxa"/>
          <w:right w:w="62" w:type="dxa"/>
        </w:tblCellMar>
        <w:tblLook w:val="0000"/>
      </w:tblPr>
      <w:tblGrid>
        <w:gridCol w:w="2741"/>
        <w:gridCol w:w="5781"/>
      </w:tblGrid>
      <w:tr w:rsidTr="00E33B8B">
        <w:tblPrEx>
          <w:tblW w:w="0" w:type="auto"/>
          <w:tblLayout w:type="fixed"/>
          <w:tblCellMar>
            <w:left w:w="62" w:type="dxa"/>
            <w:right w:w="62" w:type="dxa"/>
          </w:tblCellMar>
          <w:tblLook w:val="0000"/>
        </w:tblPrEx>
        <w:trPr>
          <w:tblHeader/>
        </w:trPr>
        <w:tc>
          <w:tcPr>
            <w:tcW w:w="2741"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rPr>
                <w:rStyle w:val="SpecialBold"/>
              </w:rPr>
              <w:t>Employability skills</w:t>
            </w:r>
          </w:p>
        </w:tc>
        <w:tc>
          <w:tcPr>
            <w:tcW w:w="5781" w:type="dxa"/>
            <w:tcBorders>
              <w:top w:val="nil"/>
              <w:left w:val="nil"/>
              <w:bottom w:val="nil"/>
              <w:right w:val="nil"/>
            </w:tcBorders>
            <w:tcMar>
              <w:top w:w="0" w:type="dxa"/>
              <w:left w:w="62" w:type="dxa"/>
              <w:bottom w:w="0" w:type="dxa"/>
              <w:right w:w="62" w:type="dxa"/>
            </w:tcMar>
          </w:tcPr>
          <w:p w:rsidR="00000000" w:rsidRPr="005222E2" w:rsidP="005222E2">
            <w:pPr>
              <w:pStyle w:val="BodyText"/>
            </w:pPr>
            <w:r w:rsidRPr="005222E2">
              <w:t>This unit contains employ</w:t>
            </w:r>
            <w:r w:rsidRPr="005222E2">
              <w:t>ability skills</w:t>
            </w:r>
          </w:p>
        </w:tc>
      </w:tr>
    </w:tbl>
    <w:p w:rsidR="00E33B8B" w:rsidP="005222E2">
      <w:pPr>
        <w:pStyle w:val="BodyText"/>
      </w:pPr>
    </w:p>
    <w:p w:rsidR="00E33B8B" w:rsidP="005222E2">
      <w:pPr>
        <w:pStyle w:val="BodyText"/>
      </w:pPr>
    </w:p>
    <w:p w:rsidR="00000000" w:rsidRPr="005222E2" w:rsidP="005222E2">
      <w:pPr>
        <w:pStyle w:val="Heading1"/>
      </w:pPr>
      <w:bookmarkStart w:id="7" w:name="O_288862"/>
      <w:bookmarkEnd w:id="7"/>
      <w:r w:rsidRPr="005222E2">
        <w:t>Elements and Performance Criteria Pre-Content</w:t>
      </w:r>
    </w:p>
    <w:tbl>
      <w:tblPr>
        <w:tblW w:w="0" w:type="auto"/>
        <w:tblLayout w:type="fixed"/>
        <w:tblCellMar>
          <w:left w:w="62" w:type="dxa"/>
          <w:right w:w="62" w:type="dxa"/>
        </w:tblCellMar>
        <w:tblLook w:val="0000"/>
      </w:tblPr>
      <w:tblGrid>
        <w:gridCol w:w="2552"/>
        <w:gridCol w:w="5970"/>
      </w:tblGrid>
      <w:tr w:rsidTr="00E33B8B">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t>Elements describe the essential outcomes of a unit of competency.</w:t>
            </w:r>
          </w:p>
        </w:tc>
        <w:tc>
          <w:tcPr>
            <w:tcW w:w="5970" w:type="dxa"/>
            <w:tcBorders>
              <w:top w:val="nil"/>
              <w:left w:val="nil"/>
              <w:bottom w:val="nil"/>
              <w:right w:val="nil"/>
            </w:tcBorders>
            <w:tcMar>
              <w:top w:w="0" w:type="dxa"/>
              <w:left w:w="62" w:type="dxa"/>
              <w:bottom w:w="0" w:type="dxa"/>
              <w:right w:w="62" w:type="dxa"/>
            </w:tcMar>
          </w:tcPr>
          <w:p w:rsidR="00000000" w:rsidRPr="005222E2" w:rsidP="005222E2">
            <w:pPr>
              <w:pStyle w:val="BodyText"/>
            </w:pPr>
            <w:r w:rsidRPr="005222E2">
              <w:t>Performance criteria describe the performance needed to demonstrate achievement of the element. Where bold it</w:t>
            </w:r>
            <w:r w:rsidRPr="005222E2">
              <w:t>alicised text is used, further information is detailed in the required skills and knowledge section and the range statement. Assessment of performance is to be consistent with the evidence guide.</w:t>
            </w:r>
          </w:p>
        </w:tc>
      </w:tr>
    </w:tbl>
    <w:p w:rsidR="00000000" w:rsidRPr="005222E2" w:rsidP="005222E2">
      <w:pPr>
        <w:pStyle w:val="BodyText"/>
      </w:pPr>
    </w:p>
    <w:p w:rsidR="00000000" w:rsidRPr="005222E2" w:rsidP="005222E2">
      <w:pPr>
        <w:pStyle w:val="AllowPageBreak"/>
      </w:pPr>
    </w:p>
    <w:p w:rsidR="00000000" w:rsidRPr="005222E2" w:rsidP="005222E2">
      <w:pPr>
        <w:pStyle w:val="Heading1"/>
      </w:pPr>
      <w:bookmarkStart w:id="8" w:name="O_235529"/>
      <w:bookmarkEnd w:id="8"/>
      <w:r w:rsidRPr="005222E2">
        <w:t>Elements and Performance Criteria</w:t>
      </w:r>
    </w:p>
    <w:tbl>
      <w:tblPr>
        <w:tblW w:w="0" w:type="auto"/>
        <w:tblLayout w:type="fixed"/>
        <w:tblCellMar>
          <w:left w:w="62" w:type="dxa"/>
          <w:right w:w="62" w:type="dxa"/>
        </w:tblCellMar>
        <w:tblLook w:val="0000"/>
      </w:tblPr>
      <w:tblGrid>
        <w:gridCol w:w="2552"/>
        <w:gridCol w:w="5970"/>
      </w:tblGrid>
      <w:tr w:rsidTr="00E33B8B">
        <w:tblPrEx>
          <w:tblW w:w="0" w:type="auto"/>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RPr="005222E2" w:rsidP="005222E2">
            <w:pPr>
              <w:pStyle w:val="BodyText"/>
            </w:pPr>
            <w:r w:rsidRPr="005222E2">
              <w:rPr>
                <w:rStyle w:val="SpecialBold"/>
              </w:rPr>
              <w:t>ELEMENT</w:t>
            </w:r>
          </w:p>
        </w:tc>
        <w:tc>
          <w:tcPr>
            <w:tcW w:w="5970"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rPr>
                <w:rStyle w:val="SpecialBold"/>
              </w:rPr>
              <w:t>PERFORMANCE CRITERIA</w:t>
            </w:r>
          </w:p>
        </w:tc>
      </w:tr>
      <w:tr w:rsidTr="00E33B8B">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222E2">
            <w:pPr>
              <w:pStyle w:val="List"/>
              <w:rPr>
                <w:lang w:val="en-NZ"/>
              </w:rPr>
            </w:pPr>
            <w:r w:rsidRPr="005222E2">
              <w:t>1.</w:t>
            </w:r>
            <w:r w:rsidRPr="005222E2">
              <w:tab/>
              <w:t>Establish production requirements for startup</w:t>
            </w:r>
          </w:p>
        </w:tc>
        <w:tc>
          <w:tcPr>
            <w:tcW w:w="5970" w:type="dxa"/>
            <w:tcBorders>
              <w:top w:val="nil"/>
              <w:left w:val="nil"/>
              <w:bottom w:val="nil"/>
              <w:right w:val="nil"/>
            </w:tcBorders>
            <w:tcMar>
              <w:top w:w="0" w:type="dxa"/>
              <w:left w:w="62" w:type="dxa"/>
              <w:bottom w:w="0" w:type="dxa"/>
              <w:right w:w="62" w:type="dxa"/>
            </w:tcMar>
          </w:tcPr>
          <w:p w:rsidR="00000000" w:rsidRPr="005222E2" w:rsidP="005222E2">
            <w:pPr>
              <w:pStyle w:val="List2"/>
            </w:pPr>
            <w:r w:rsidRPr="005222E2">
              <w:t>1.1.</w:t>
            </w:r>
            <w:r w:rsidRPr="005222E2">
              <w:tab/>
              <w:t>Production requirements for start up are established within Occupational Health and Safety (OHS) regulations, environmental and safe working requirements/practices, Standard Opera</w:t>
            </w:r>
            <w:r w:rsidRPr="005222E2">
              <w:t>ting Procedures (SOP), and housekeeping requirements</w:t>
            </w:r>
          </w:p>
          <w:p w:rsidR="00000000" w:rsidRPr="005222E2" w:rsidP="005222E2">
            <w:pPr>
              <w:pStyle w:val="List2"/>
            </w:pPr>
            <w:r w:rsidRPr="005222E2">
              <w:t>1.2.</w:t>
            </w:r>
            <w:r w:rsidRPr="005222E2">
              <w:tab/>
              <w:t>Production plan is interpreted</w:t>
            </w:r>
          </w:p>
          <w:p w:rsidR="00000000" w:rsidRPr="005222E2" w:rsidP="005222E2">
            <w:pPr>
              <w:pStyle w:val="List2"/>
            </w:pPr>
            <w:r w:rsidRPr="005222E2">
              <w:t>1.3.</w:t>
            </w:r>
            <w:r w:rsidRPr="005222E2">
              <w:tab/>
              <w:t>Product specification is checked</w:t>
            </w:r>
          </w:p>
          <w:p w:rsidR="00000000" w:rsidP="005222E2">
            <w:pPr>
              <w:pStyle w:val="List2"/>
              <w:rPr>
                <w:lang w:val="en-NZ"/>
              </w:rPr>
            </w:pPr>
            <w:r w:rsidRPr="005222E2">
              <w:t>1.4.</w:t>
            </w:r>
            <w:r w:rsidRPr="005222E2">
              <w:tab/>
              <w:t>Product supplies are confirmed available for production</w:t>
            </w:r>
          </w:p>
        </w:tc>
      </w:tr>
      <w:tr w:rsidTr="00E33B8B">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222E2">
            <w:pPr>
              <w:pStyle w:val="List"/>
              <w:rPr>
                <w:lang w:val="en-NZ"/>
              </w:rPr>
            </w:pPr>
            <w:r w:rsidRPr="005222E2">
              <w:t>2.</w:t>
            </w:r>
            <w:r w:rsidRPr="005222E2">
              <w:tab/>
              <w:t>Conduct setup for  product change</w:t>
            </w:r>
          </w:p>
        </w:tc>
        <w:tc>
          <w:tcPr>
            <w:tcW w:w="5970" w:type="dxa"/>
            <w:tcBorders>
              <w:top w:val="nil"/>
              <w:left w:val="nil"/>
              <w:bottom w:val="nil"/>
              <w:right w:val="nil"/>
            </w:tcBorders>
            <w:tcMar>
              <w:top w:w="0" w:type="dxa"/>
              <w:left w:w="62" w:type="dxa"/>
              <w:bottom w:w="0" w:type="dxa"/>
              <w:right w:w="62" w:type="dxa"/>
            </w:tcMar>
          </w:tcPr>
          <w:p w:rsidR="00000000" w:rsidRPr="005222E2" w:rsidP="005222E2">
            <w:pPr>
              <w:pStyle w:val="List2"/>
            </w:pPr>
            <w:r w:rsidRPr="005222E2">
              <w:t>2.1.</w:t>
            </w:r>
            <w:r w:rsidRPr="005222E2">
              <w:tab/>
            </w:r>
            <w:r w:rsidRPr="005222E2">
              <w:t>Setup for product change is conducted within OHS regulations, environmental and safe working requirements/practices, SOP, and housekeeping requirements</w:t>
            </w:r>
          </w:p>
          <w:p w:rsidR="00000000" w:rsidRPr="005222E2" w:rsidP="005222E2">
            <w:pPr>
              <w:pStyle w:val="List2"/>
            </w:pPr>
            <w:r w:rsidRPr="005222E2">
              <w:t>2.2.</w:t>
            </w:r>
            <w:r w:rsidRPr="005222E2">
              <w:tab/>
              <w:t>Pre-setup checks are conducted on required components</w:t>
            </w:r>
          </w:p>
          <w:p w:rsidR="00000000" w:rsidRPr="005222E2" w:rsidP="005222E2">
            <w:pPr>
              <w:pStyle w:val="List2"/>
            </w:pPr>
            <w:r w:rsidRPr="005222E2">
              <w:t>2.3.</w:t>
            </w:r>
            <w:r w:rsidRPr="005222E2">
              <w:tab/>
              <w:t xml:space="preserve">Required action is taken if a component </w:t>
            </w:r>
            <w:r w:rsidRPr="005222E2">
              <w:t>is missing or faulty</w:t>
            </w:r>
          </w:p>
          <w:p w:rsidR="00000000" w:rsidRPr="005222E2" w:rsidP="005222E2">
            <w:pPr>
              <w:pStyle w:val="List2"/>
            </w:pPr>
            <w:r w:rsidRPr="005222E2">
              <w:t>2.4.</w:t>
            </w:r>
            <w:r w:rsidRPr="005222E2">
              <w:tab/>
              <w:t>Isolation procedures are followed as required</w:t>
            </w:r>
          </w:p>
          <w:p w:rsidR="00000000" w:rsidRPr="005222E2" w:rsidP="005222E2">
            <w:pPr>
              <w:pStyle w:val="List2"/>
            </w:pPr>
            <w:r w:rsidRPr="005222E2">
              <w:t>2.5.</w:t>
            </w:r>
            <w:r w:rsidRPr="005222E2">
              <w:tab/>
              <w:t>Communication and coordination with team members during product change occurs as required</w:t>
            </w:r>
          </w:p>
          <w:p w:rsidR="00000000" w:rsidRPr="005222E2" w:rsidP="005222E2">
            <w:pPr>
              <w:pStyle w:val="List2"/>
            </w:pPr>
            <w:r w:rsidRPr="005222E2">
              <w:t>2.6.</w:t>
            </w:r>
            <w:r w:rsidRPr="005222E2">
              <w:tab/>
              <w:t>Components and accessories are loaded, installed and adjusted for setup as required</w:t>
            </w:r>
          </w:p>
          <w:p w:rsidR="00000000" w:rsidRPr="005222E2" w:rsidP="005222E2">
            <w:pPr>
              <w:pStyle w:val="List2"/>
            </w:pPr>
            <w:r w:rsidRPr="005222E2">
              <w:t>2.7.</w:t>
            </w:r>
            <w:r w:rsidRPr="005222E2">
              <w:tab/>
              <w:t>All isolations are confirmed as signed off and lifted where applicable</w:t>
            </w:r>
          </w:p>
          <w:p w:rsidR="00000000" w:rsidRPr="005222E2" w:rsidP="005222E2">
            <w:pPr>
              <w:pStyle w:val="List2"/>
            </w:pPr>
            <w:r w:rsidRPr="005222E2">
              <w:t>2.8.</w:t>
            </w:r>
            <w:r w:rsidRPr="005222E2">
              <w:tab/>
              <w:t>Initial quality checks and component adjustments are made</w:t>
            </w:r>
          </w:p>
          <w:p w:rsidR="00000000" w:rsidP="005222E2">
            <w:pPr>
              <w:pStyle w:val="List2"/>
              <w:rPr>
                <w:lang w:val="en-NZ"/>
              </w:rPr>
            </w:pPr>
            <w:r w:rsidRPr="005222E2">
              <w:t>2.9.</w:t>
            </w:r>
            <w:r w:rsidRPr="005222E2">
              <w:tab/>
              <w:t>Required documentation is completed</w:t>
            </w:r>
          </w:p>
        </w:tc>
      </w:tr>
      <w:tr w:rsidTr="00E33B8B">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222E2">
            <w:pPr>
              <w:pStyle w:val="List"/>
              <w:rPr>
                <w:lang w:val="en-NZ"/>
              </w:rPr>
            </w:pPr>
            <w:r w:rsidRPr="005222E2">
              <w:t>3.</w:t>
            </w:r>
            <w:r w:rsidRPr="005222E2">
              <w:tab/>
              <w:t>Start up finishing and converting operations</w:t>
            </w:r>
          </w:p>
        </w:tc>
        <w:tc>
          <w:tcPr>
            <w:tcW w:w="5970" w:type="dxa"/>
            <w:tcBorders>
              <w:top w:val="nil"/>
              <w:left w:val="nil"/>
              <w:bottom w:val="nil"/>
              <w:right w:val="nil"/>
            </w:tcBorders>
            <w:tcMar>
              <w:top w:w="0" w:type="dxa"/>
              <w:left w:w="62" w:type="dxa"/>
              <w:bottom w:w="0" w:type="dxa"/>
              <w:right w:w="62" w:type="dxa"/>
            </w:tcMar>
          </w:tcPr>
          <w:p w:rsidR="00000000" w:rsidRPr="005222E2" w:rsidP="005222E2">
            <w:pPr>
              <w:pStyle w:val="List2"/>
            </w:pPr>
            <w:r w:rsidRPr="005222E2">
              <w:t>3.1.</w:t>
            </w:r>
            <w:r w:rsidRPr="005222E2">
              <w:tab/>
              <w:t>Finishing and converti</w:t>
            </w:r>
            <w:r w:rsidRPr="005222E2">
              <w:t>ng operations are started up within OHS regulations, environmental and safe working requirements/practices, SOP, and housekeeping requirements</w:t>
            </w:r>
          </w:p>
          <w:p w:rsidR="00000000" w:rsidRPr="005222E2" w:rsidP="005222E2">
            <w:pPr>
              <w:pStyle w:val="List2"/>
            </w:pPr>
            <w:r w:rsidRPr="005222E2">
              <w:t>3.2.</w:t>
            </w:r>
            <w:r w:rsidRPr="005222E2">
              <w:tab/>
              <w:t>Quality assurance checks are conducted from startup to ensure processes are maintained</w:t>
            </w:r>
          </w:p>
          <w:p w:rsidR="00000000" w:rsidRPr="005222E2" w:rsidP="005222E2">
            <w:pPr>
              <w:pStyle w:val="List2"/>
            </w:pPr>
            <w:r w:rsidRPr="005222E2">
              <w:t>3.3.</w:t>
            </w:r>
            <w:r w:rsidRPr="005222E2">
              <w:tab/>
              <w:t>Process adjustme</w:t>
            </w:r>
            <w:r w:rsidRPr="005222E2">
              <w:t>nts from start up are carried out as required</w:t>
            </w:r>
          </w:p>
          <w:p w:rsidR="00000000" w:rsidRPr="005222E2" w:rsidP="005222E2">
            <w:pPr>
              <w:pStyle w:val="List2"/>
            </w:pPr>
            <w:r w:rsidRPr="005222E2">
              <w:t>3.4.</w:t>
            </w:r>
            <w:r w:rsidRPr="005222E2">
              <w:tab/>
              <w:t>Faults are identified and rectified as required</w:t>
            </w:r>
          </w:p>
          <w:p w:rsidR="00000000" w:rsidRPr="005222E2" w:rsidP="005222E2">
            <w:pPr>
              <w:pStyle w:val="List2"/>
            </w:pPr>
            <w:r w:rsidRPr="005222E2">
              <w:t>3.5.</w:t>
            </w:r>
            <w:r w:rsidRPr="005222E2">
              <w:tab/>
              <w:t>Confirmation for start up is communicated to relevant personnel as required</w:t>
            </w:r>
          </w:p>
        </w:tc>
      </w:tr>
    </w:tbl>
    <w:p w:rsidR="00E33B8B" w:rsidP="005222E2">
      <w:pPr>
        <w:pStyle w:val="BodyText"/>
      </w:pPr>
    </w:p>
    <w:p w:rsidR="00E33B8B" w:rsidP="005222E2">
      <w:pPr>
        <w:pStyle w:val="BodyText"/>
      </w:pPr>
    </w:p>
    <w:p w:rsidR="00000000" w:rsidRPr="005222E2" w:rsidP="005222E2">
      <w:pPr>
        <w:pStyle w:val="Heading1"/>
      </w:pPr>
      <w:bookmarkStart w:id="9" w:name="O_259479"/>
      <w:bookmarkEnd w:id="9"/>
      <w:r w:rsidRPr="005222E2">
        <w:t>Required Skills and Knowledge</w:t>
      </w:r>
    </w:p>
    <w:tbl>
      <w:tblPr>
        <w:tblW w:w="0" w:type="auto"/>
        <w:tblLayout w:type="fixed"/>
        <w:tblCellMar>
          <w:left w:w="62" w:type="dxa"/>
          <w:right w:w="62" w:type="dxa"/>
        </w:tblCellMar>
        <w:tblLook w:val="0000"/>
      </w:tblPr>
      <w:tblGrid>
        <w:gridCol w:w="8522"/>
      </w:tblGrid>
      <w:tr w:rsidTr="00E33B8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rPr>
                <w:rStyle w:val="SpecialBold"/>
              </w:rPr>
              <w:t>REQUIRED SKILLS AND KNOWLEDGE</w:t>
            </w:r>
          </w:p>
        </w:tc>
      </w:tr>
      <w:tr w:rsidTr="00E33B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t>This describes the skills and knowledge required for this unit.</w:t>
            </w:r>
          </w:p>
        </w:tc>
      </w:tr>
      <w:tr w:rsidTr="00E33B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rPr>
                <w:rStyle w:val="SpecialBold"/>
              </w:rPr>
              <w:t>Required skills</w:t>
            </w:r>
          </w:p>
        </w:tc>
      </w:tr>
      <w:tr w:rsidTr="00E33B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222E2" w:rsidP="005222E2">
            <w:pPr>
              <w:pStyle w:val="ListBullet"/>
            </w:pPr>
            <w:r w:rsidRPr="005222E2">
              <w:t>Uses required forms of communication in preparing and starting up finishing and converting operations</w:t>
            </w:r>
          </w:p>
          <w:p w:rsidR="00000000" w:rsidRPr="005222E2" w:rsidP="005222E2">
            <w:pPr>
              <w:pStyle w:val="ListBullet"/>
            </w:pPr>
            <w:r w:rsidRPr="005222E2">
              <w:t>Reads and interprets required documentation, procedures and reports</w:t>
            </w:r>
          </w:p>
          <w:p w:rsidR="00000000" w:rsidRPr="005222E2" w:rsidP="005222E2">
            <w:pPr>
              <w:pStyle w:val="ListBullet"/>
            </w:pPr>
            <w:r w:rsidRPr="005222E2">
              <w:t>Accesses, navigates and enters computer-based information</w:t>
            </w:r>
          </w:p>
          <w:p w:rsidR="00000000" w:rsidRPr="005222E2" w:rsidP="005222E2">
            <w:pPr>
              <w:pStyle w:val="ListBullet"/>
            </w:pPr>
            <w:r w:rsidRPr="005222E2">
              <w:t>Interprets production requirements and work instructions</w:t>
            </w:r>
          </w:p>
          <w:p w:rsidR="00000000" w:rsidRPr="005222E2" w:rsidP="005222E2">
            <w:pPr>
              <w:pStyle w:val="ListBullet"/>
            </w:pPr>
            <w:r w:rsidRPr="005222E2">
              <w:t>Interprets instruments, gauges and data recording equipment</w:t>
            </w:r>
          </w:p>
          <w:p w:rsidR="00000000" w:rsidRPr="005222E2" w:rsidP="005222E2">
            <w:pPr>
              <w:pStyle w:val="ListBullet"/>
            </w:pPr>
            <w:r w:rsidRPr="005222E2">
              <w:t>Prepares writ</w:t>
            </w:r>
            <w:r w:rsidRPr="005222E2">
              <w:t>ten information and enters data to support groups and teams</w:t>
            </w:r>
          </w:p>
          <w:p w:rsidR="00000000" w:rsidRPr="005222E2" w:rsidP="005222E2">
            <w:pPr>
              <w:pStyle w:val="ListBullet"/>
            </w:pPr>
            <w:r w:rsidRPr="005222E2">
              <w:t>Identifies and actions problems within level of responsibility</w:t>
            </w:r>
          </w:p>
          <w:p w:rsidR="00000000" w:rsidRPr="005222E2" w:rsidP="005222E2">
            <w:pPr>
              <w:pStyle w:val="ListBullet"/>
            </w:pPr>
            <w:r w:rsidRPr="005222E2">
              <w:t>Identifies and checks process control points</w:t>
            </w:r>
          </w:p>
          <w:p w:rsidR="00000000" w:rsidRPr="005222E2" w:rsidP="005222E2">
            <w:pPr>
              <w:pStyle w:val="ListBullet"/>
            </w:pPr>
            <w:r w:rsidRPr="005222E2">
              <w:t>Maintains situational awareness in the work area</w:t>
            </w:r>
          </w:p>
          <w:p w:rsidR="00000000" w:rsidRPr="005222E2" w:rsidP="005222E2">
            <w:pPr>
              <w:pStyle w:val="ListBullet"/>
            </w:pPr>
            <w:r w:rsidRPr="005222E2">
              <w:t>Implements isolation or lockout procedu</w:t>
            </w:r>
            <w:r w:rsidRPr="005222E2">
              <w:t>res</w:t>
            </w:r>
          </w:p>
          <w:p w:rsidR="00000000" w:rsidRPr="005222E2" w:rsidP="005222E2">
            <w:pPr>
              <w:pStyle w:val="ListBullet"/>
            </w:pPr>
            <w:r w:rsidRPr="005222E2">
              <w:t>Uses hand tools</w:t>
            </w:r>
          </w:p>
          <w:p w:rsidR="00000000" w:rsidRPr="005222E2" w:rsidP="005222E2">
            <w:pPr>
              <w:pStyle w:val="ListBullet"/>
            </w:pPr>
            <w:r w:rsidRPr="005222E2">
              <w:t>Uses cleaning equipment</w:t>
            </w:r>
          </w:p>
          <w:p w:rsidR="00000000" w:rsidRPr="005222E2" w:rsidP="005222E2">
            <w:pPr>
              <w:pStyle w:val="ListBullet"/>
            </w:pPr>
            <w:r w:rsidRPr="005222E2">
              <w:t>Operates plant and equipment</w:t>
            </w:r>
          </w:p>
          <w:p w:rsidR="00000000" w:rsidRPr="005222E2" w:rsidP="005222E2">
            <w:pPr>
              <w:pStyle w:val="ListBullet"/>
            </w:pPr>
            <w:r w:rsidRPr="005222E2">
              <w:t>Operates high risk (and non-high risk) load shifting equipment as required</w:t>
            </w:r>
          </w:p>
          <w:p w:rsidR="00000000" w:rsidRPr="005222E2" w:rsidP="005222E2">
            <w:pPr>
              <w:pStyle w:val="ListBullet"/>
            </w:pPr>
            <w:r w:rsidRPr="005222E2">
              <w:t>Uses testing and measuring equipment required for setup as required</w:t>
            </w:r>
          </w:p>
          <w:p w:rsidR="00000000" w:rsidRPr="005222E2" w:rsidP="005222E2">
            <w:pPr>
              <w:pStyle w:val="ListBullet"/>
            </w:pPr>
            <w:r w:rsidRPr="005222E2">
              <w:t>Analyses and uses sensory information to adjust process to maintain and co-ordinate safety, quality and productivity</w:t>
            </w:r>
          </w:p>
          <w:p w:rsidR="00000000" w:rsidP="005222E2">
            <w:pPr>
              <w:pStyle w:val="ListBullet"/>
              <w:rPr>
                <w:lang w:val="en-NZ"/>
              </w:rPr>
            </w:pPr>
            <w:r w:rsidRPr="005222E2">
              <w:t>Uses electronic and other control systems to control equipment and processes as required</w:t>
            </w:r>
          </w:p>
        </w:tc>
      </w:tr>
      <w:tr w:rsidTr="00E33B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rPr>
                <w:rStyle w:val="SpecialBold"/>
              </w:rPr>
              <w:t>Required knowledge</w:t>
            </w:r>
          </w:p>
        </w:tc>
      </w:tr>
      <w:tr w:rsidTr="00E33B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222E2" w:rsidP="005222E2">
            <w:pPr>
              <w:pStyle w:val="ListBullet"/>
            </w:pPr>
            <w:r w:rsidRPr="005222E2">
              <w:t xml:space="preserve">Procedures, regulations and </w:t>
            </w:r>
            <w:r w:rsidRPr="005222E2">
              <w:t>legislative requirements relevant to finishing and converting operations including OHS, environmental including relevant sustainability requirements/practices, SOP, isolation procedures, safe working requirements, risks and hazard identification and housek</w:t>
            </w:r>
            <w:r w:rsidRPr="005222E2">
              <w:t xml:space="preserve">eeping </w:t>
            </w:r>
          </w:p>
          <w:p w:rsidR="00000000" w:rsidRPr="005222E2" w:rsidP="005222E2">
            <w:pPr>
              <w:pStyle w:val="ListBullet"/>
            </w:pPr>
            <w:r w:rsidRPr="005222E2">
              <w:t>Relevant forms of communication</w:t>
            </w:r>
          </w:p>
          <w:p w:rsidR="00000000" w:rsidRPr="005222E2" w:rsidP="005222E2">
            <w:pPr>
              <w:pStyle w:val="ListBullet"/>
            </w:pPr>
            <w:r w:rsidRPr="005222E2">
              <w:t>Basic problem-solving techniques consistent with level of responsibility</w:t>
            </w:r>
          </w:p>
          <w:p w:rsidR="00000000" w:rsidRPr="005222E2" w:rsidP="005222E2">
            <w:pPr>
              <w:pStyle w:val="ListBullet"/>
            </w:pPr>
            <w:r w:rsidRPr="005222E2">
              <w:t>Working knowledge of finishing and converting operations, processes, layout and associated services sufficient to prepare finishing and/or conv</w:t>
            </w:r>
            <w:r w:rsidRPr="005222E2">
              <w:t>erting systems for production within level of responsibility</w:t>
            </w:r>
          </w:p>
          <w:p w:rsidR="00000000" w:rsidRPr="005222E2" w:rsidP="005222E2">
            <w:pPr>
              <w:pStyle w:val="ListBullet"/>
            </w:pPr>
            <w:r w:rsidRPr="005222E2">
              <w:t>Equipment setup procedures and adjustments</w:t>
            </w:r>
          </w:p>
          <w:p w:rsidR="00000000" w:rsidRPr="005222E2" w:rsidP="005222E2">
            <w:pPr>
              <w:pStyle w:val="ListBullet"/>
            </w:pPr>
            <w:r w:rsidRPr="005222E2">
              <w:t>Sampling and testing process for plant and system operations, and process monitoring - purpose, standards and procedures as per site agreements</w:t>
            </w:r>
          </w:p>
          <w:p w:rsidR="00000000" w:rsidRPr="005222E2" w:rsidP="005222E2">
            <w:pPr>
              <w:pStyle w:val="ListBullet"/>
            </w:pPr>
            <w:r w:rsidRPr="005222E2">
              <w:t xml:space="preserve">Product </w:t>
            </w:r>
            <w:r w:rsidRPr="005222E2">
              <w:t>types and quality requirements</w:t>
            </w:r>
          </w:p>
          <w:p w:rsidR="00000000" w:rsidRPr="005222E2" w:rsidP="005222E2">
            <w:pPr>
              <w:pStyle w:val="ListBullet"/>
            </w:pPr>
            <w:r w:rsidRPr="005222E2">
              <w:t>Designated areas for waste</w:t>
            </w:r>
          </w:p>
          <w:p w:rsidR="00000000" w:rsidRPr="005222E2" w:rsidP="005222E2">
            <w:pPr>
              <w:pStyle w:val="ListBullet"/>
            </w:pPr>
            <w:r w:rsidRPr="005222E2">
              <w:t>Application of high risk (and non-high risk) load shifting equipment, as required</w:t>
            </w:r>
          </w:p>
          <w:p w:rsidR="00000000" w:rsidRPr="005222E2" w:rsidP="005222E2">
            <w:pPr>
              <w:pStyle w:val="ListBullet"/>
            </w:pPr>
            <w:r w:rsidRPr="005222E2">
              <w:t>Sensory information that indicates a deviation from standard operating parameters</w:t>
            </w:r>
          </w:p>
          <w:p w:rsidR="00000000" w:rsidRPr="005222E2" w:rsidP="005222E2">
            <w:pPr>
              <w:pStyle w:val="ListBullet"/>
            </w:pPr>
            <w:r w:rsidRPr="005222E2">
              <w:t>Sufficient knowledge of electronic and other control systems, operation and application to make appropriate adjustments that control finishing and converting operations, within level of responsibility</w:t>
            </w:r>
          </w:p>
        </w:tc>
      </w:tr>
    </w:tbl>
    <w:p w:rsidR="00E33B8B" w:rsidP="005222E2">
      <w:pPr>
        <w:pStyle w:val="BodyText"/>
      </w:pPr>
    </w:p>
    <w:p w:rsidR="00E33B8B" w:rsidP="005222E2">
      <w:pPr>
        <w:pStyle w:val="BodyText"/>
      </w:pPr>
    </w:p>
    <w:p w:rsidR="00000000" w:rsidRPr="005222E2" w:rsidP="005222E2">
      <w:pPr>
        <w:pStyle w:val="Heading1"/>
      </w:pPr>
      <w:bookmarkStart w:id="10" w:name="O_243513"/>
      <w:bookmarkEnd w:id="10"/>
      <w:r w:rsidRPr="005222E2">
        <w:t>Evidence Guide</w:t>
      </w:r>
    </w:p>
    <w:tbl>
      <w:tblPr>
        <w:tblW w:w="9242" w:type="dxa"/>
        <w:tblLayout w:type="fixed"/>
        <w:tblCellMar>
          <w:left w:w="62" w:type="dxa"/>
          <w:right w:w="62" w:type="dxa"/>
        </w:tblCellMar>
        <w:tblLook w:val="0000"/>
      </w:tblPr>
      <w:tblGrid>
        <w:gridCol w:w="3767"/>
        <w:gridCol w:w="5475"/>
      </w:tblGrid>
      <w:tr w:rsidTr="00E33B8B">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rPr>
                <w:rStyle w:val="SpecialBold"/>
              </w:rPr>
              <w:t>EVIDENCE GUIDE</w:t>
            </w:r>
          </w:p>
        </w:tc>
      </w:tr>
      <w:tr w:rsidTr="00E33B8B">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t>The evidence guide provides advice on assessment and must be read in conjunction with the performance criteria, required skills and knowledge, range statement and the Assessment Guidelines for the Training Package.</w:t>
            </w:r>
          </w:p>
        </w:tc>
      </w:tr>
      <w:tr w:rsidTr="00E33B8B">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p>
        </w:tc>
      </w:tr>
      <w:tr w:rsidTr="00E33B8B">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rPr>
                <w:rStyle w:val="SpecialBold"/>
              </w:rPr>
              <w:t>Critical aspec</w:t>
            </w:r>
            <w:r w:rsidRPr="005222E2">
              <w:rPr>
                <w:rStyle w:val="SpecialBold"/>
              </w:rPr>
              <w:t>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5222E2" w:rsidP="005222E2">
            <w:pPr>
              <w:pStyle w:val="BodyText"/>
            </w:pPr>
            <w:r w:rsidRPr="005222E2">
              <w:t>Evidence should be relevant to the work. It should satisfy the requirements of the elements and performance criteria and include consideration of:</w:t>
            </w:r>
          </w:p>
          <w:p w:rsidR="00000000" w:rsidRPr="005222E2" w:rsidP="005222E2">
            <w:pPr>
              <w:pStyle w:val="ListBullet"/>
            </w:pPr>
            <w:r w:rsidRPr="005222E2">
              <w:t>the required knowledge and sk</w:t>
            </w:r>
            <w:r w:rsidRPr="005222E2">
              <w:t>ills tailored to the needs of the specific workplace</w:t>
            </w:r>
          </w:p>
          <w:p w:rsidR="00000000" w:rsidRPr="005222E2" w:rsidP="005222E2">
            <w:pPr>
              <w:pStyle w:val="ListBullet"/>
            </w:pPr>
            <w:r w:rsidRPr="005222E2">
              <w:t>applicable OHS regulations, environmental and safe working requirements/practices, SOP and housekeeping requirements</w:t>
            </w:r>
          </w:p>
          <w:p w:rsidR="00000000" w:rsidRPr="005222E2" w:rsidP="005222E2">
            <w:pPr>
              <w:pStyle w:val="ListBullet"/>
            </w:pPr>
            <w:r w:rsidRPr="005222E2">
              <w:t>applicable aspects of the range statement</w:t>
            </w:r>
          </w:p>
          <w:p w:rsidR="00000000" w:rsidP="005222E2">
            <w:pPr>
              <w:pStyle w:val="ListBullet"/>
              <w:rPr>
                <w:lang w:val="en-NZ"/>
              </w:rPr>
            </w:pPr>
            <w:r w:rsidRPr="005222E2">
              <w:t>practical workplace demonstration of skills in preparing and starting up finishing and converting operations</w:t>
            </w:r>
          </w:p>
        </w:tc>
      </w:tr>
      <w:tr w:rsidTr="00E33B8B">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5222E2" w:rsidP="005222E2">
            <w:pPr>
              <w:pStyle w:val="BodyText"/>
            </w:pPr>
            <w:r w:rsidRPr="005222E2">
              <w:t>A workplace assessment must be used to assess:</w:t>
            </w:r>
          </w:p>
          <w:p w:rsidR="00000000" w:rsidRPr="005222E2" w:rsidP="005222E2">
            <w:pPr>
              <w:pStyle w:val="ListBullet"/>
            </w:pPr>
            <w:r w:rsidRPr="005222E2">
              <w:t>the application of required knowledge on the job</w:t>
            </w:r>
          </w:p>
          <w:p w:rsidR="00000000" w:rsidRPr="005222E2" w:rsidP="005222E2">
            <w:pPr>
              <w:pStyle w:val="ListBullet"/>
            </w:pPr>
            <w:r w:rsidRPr="005222E2">
              <w:t>the application of skills on the job, over time and under a range of typical conditions that may be experienced in finishing and converting operations</w:t>
            </w:r>
          </w:p>
          <w:p w:rsidR="00000000" w:rsidP="005222E2">
            <w:pPr>
              <w:pStyle w:val="BodyText"/>
              <w:rPr>
                <w:lang w:val="en-NZ"/>
              </w:rPr>
            </w:pPr>
            <w:r w:rsidRPr="005222E2">
              <w:t>Access to the full range of equipment involved in integrated continuous manufacturing of finishing and co</w:t>
            </w:r>
            <w:r w:rsidRPr="005222E2">
              <w:t>nverting operations in a pulp or paper mill is required</w:t>
            </w:r>
          </w:p>
        </w:tc>
      </w:tr>
      <w:tr w:rsidTr="00E33B8B">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5222E2" w:rsidP="005222E2">
            <w:pPr>
              <w:pStyle w:val="BodyText"/>
            </w:pPr>
            <w:r w:rsidRPr="005222E2">
              <w:t>A combination of assessment methods should be used. The following examples are appropriate for this unit:</w:t>
            </w:r>
          </w:p>
          <w:p w:rsidR="00000000" w:rsidRPr="005222E2" w:rsidP="005222E2">
            <w:pPr>
              <w:pStyle w:val="ListBullet"/>
            </w:pPr>
            <w:r w:rsidRPr="005222E2">
              <w:t>observation of applied skills and knowledge on the job</w:t>
            </w:r>
          </w:p>
          <w:p w:rsidR="00000000" w:rsidRPr="005222E2" w:rsidP="005222E2">
            <w:pPr>
              <w:pStyle w:val="ListBullet"/>
            </w:pPr>
            <w:r w:rsidRPr="005222E2">
              <w:t>workplace demons</w:t>
            </w:r>
            <w:r w:rsidRPr="005222E2">
              <w:t>trations via a mock-up or simulation that replicate part/s of the job</w:t>
            </w:r>
          </w:p>
          <w:p w:rsidR="00000000" w:rsidRPr="005222E2" w:rsidP="005222E2">
            <w:pPr>
              <w:pStyle w:val="ListBullet"/>
            </w:pPr>
            <w:r w:rsidRPr="005222E2">
              <w:t>answers to written or verbal questions about specific skills and knowledge</w:t>
            </w:r>
          </w:p>
          <w:p w:rsidR="00000000" w:rsidRPr="005222E2" w:rsidP="005222E2">
            <w:pPr>
              <w:pStyle w:val="ListBullet"/>
            </w:pPr>
            <w:r w:rsidRPr="005222E2">
              <w:t xml:space="preserve">third-party reports from relevant and skilled personnel </w:t>
            </w:r>
          </w:p>
          <w:p w:rsidR="00000000" w:rsidRPr="005222E2" w:rsidP="005222E2">
            <w:pPr>
              <w:pStyle w:val="ListBullet"/>
            </w:pPr>
            <w:r w:rsidRPr="005222E2">
              <w:t>written evidence e.g. log sheet entries, checklist entries, test results</w:t>
            </w:r>
          </w:p>
          <w:p w:rsidR="00000000" w:rsidRPr="005222E2" w:rsidP="005222E2">
            <w:pPr>
              <w:pStyle w:val="BodyText"/>
            </w:pPr>
            <w:r w:rsidRPr="005222E2">
              <w:t>Assessment processes and techniques must be culturally appropriate and in keeping with the language and literacy capacity of the learner and the work being performed. This includes co</w:t>
            </w:r>
            <w:r w:rsidRPr="005222E2">
              <w:t>nducting an assessment in a manner that allows thoughts to be conveyed verbally so that the learner can both understand and be understood by the assessor (e.g. use plain English and terminology used on the job)</w:t>
            </w:r>
          </w:p>
          <w:p w:rsidR="00000000" w:rsidRPr="005222E2" w:rsidP="005222E2">
            <w:pPr>
              <w:pStyle w:val="BodyText"/>
            </w:pPr>
            <w:r w:rsidRPr="005222E2">
              <w:t>A holistic assessment with other units releva</w:t>
            </w:r>
            <w:r w:rsidRPr="005222E2">
              <w:t>nt to the pulp and paper industry, mill and job role is recommended</w:t>
            </w:r>
          </w:p>
          <w:p w:rsidR="00000000" w:rsidRPr="005222E2" w:rsidP="005222E2">
            <w:pPr>
              <w:pStyle w:val="BodyText"/>
            </w:pPr>
            <w:r w:rsidRPr="005222E2">
              <w:t>Additional information on approaches to assessment for the pulp and paper industry is provided in the Assessment Guidelines for this Training Package</w:t>
            </w:r>
          </w:p>
        </w:tc>
      </w:tr>
    </w:tbl>
    <w:p w:rsidR="00E33B8B" w:rsidP="005222E2">
      <w:pPr>
        <w:pStyle w:val="BodyText"/>
      </w:pPr>
    </w:p>
    <w:p w:rsidR="00E33B8B" w:rsidP="005222E2">
      <w:pPr>
        <w:pStyle w:val="BodyText"/>
      </w:pPr>
    </w:p>
    <w:p w:rsidR="00000000" w:rsidRPr="005222E2" w:rsidP="005222E2">
      <w:pPr>
        <w:pStyle w:val="Heading1"/>
      </w:pPr>
      <w:bookmarkStart w:id="11" w:name="O_251496"/>
      <w:bookmarkEnd w:id="11"/>
      <w:r w:rsidRPr="005222E2">
        <w:t>Range Statemen</w:t>
      </w:r>
      <w:r w:rsidRPr="005222E2">
        <w:t>t</w:t>
      </w:r>
    </w:p>
    <w:tbl>
      <w:tblPr>
        <w:tblW w:w="0" w:type="auto"/>
        <w:tblLayout w:type="fixed"/>
        <w:tblCellMar>
          <w:left w:w="62" w:type="dxa"/>
          <w:right w:w="62" w:type="dxa"/>
        </w:tblCellMar>
        <w:tblLook w:val="0000"/>
      </w:tblPr>
      <w:tblGrid>
        <w:gridCol w:w="3504"/>
        <w:gridCol w:w="5018"/>
      </w:tblGrid>
      <w:tr w:rsidTr="00E33B8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rPr>
                <w:rStyle w:val="SpecialBold"/>
              </w:rPr>
              <w:t>RANGE STATEMENT</w:t>
            </w:r>
          </w:p>
        </w:tc>
      </w:tr>
      <w:tr w:rsidTr="00E33B8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t xml:space="preserve">The range statement relates to the unit of competency as a whole. It allows for different work environments and situations that may affect </w:t>
            </w:r>
            <w:r w:rsidRPr="005222E2">
              <w:t>performance. Bold italicised wording, if used in the performance criteria, is detailed below. Essential operating conditions that may be present with training and assessment (depending on the work situation, needs of the candidate, accessibility of the ite</w:t>
            </w:r>
            <w:r w:rsidRPr="005222E2">
              <w:t>m, and local industry and regional contexts) may also be included.</w:t>
            </w:r>
          </w:p>
        </w:tc>
      </w:tr>
      <w:tr w:rsidTr="00E33B8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t>Productivity requirements may include:</w:t>
            </w:r>
          </w:p>
        </w:tc>
        <w:tc>
          <w:tcPr>
            <w:tcW w:w="5018" w:type="dxa"/>
            <w:tcBorders>
              <w:top w:val="nil"/>
              <w:left w:val="nil"/>
              <w:bottom w:val="nil"/>
              <w:right w:val="nil"/>
            </w:tcBorders>
            <w:tcMar>
              <w:top w:w="0" w:type="dxa"/>
              <w:left w:w="62" w:type="dxa"/>
              <w:bottom w:w="0" w:type="dxa"/>
              <w:right w:w="62" w:type="dxa"/>
            </w:tcMar>
          </w:tcPr>
          <w:p w:rsidR="00000000" w:rsidRPr="005222E2" w:rsidP="005222E2">
            <w:pPr>
              <w:pStyle w:val="ListBullet"/>
            </w:pPr>
            <w:r w:rsidRPr="005222E2">
              <w:t>energy efficiency</w:t>
            </w:r>
          </w:p>
          <w:p w:rsidR="00000000" w:rsidRPr="005222E2" w:rsidP="005222E2">
            <w:pPr>
              <w:pStyle w:val="ListBullet"/>
            </w:pPr>
            <w:r w:rsidRPr="005222E2">
              <w:t>waste minimisation</w:t>
            </w:r>
          </w:p>
          <w:p w:rsidR="00000000" w:rsidRPr="005222E2" w:rsidP="005222E2">
            <w:pPr>
              <w:pStyle w:val="ListBullet"/>
            </w:pPr>
            <w:r w:rsidRPr="005222E2">
              <w:t xml:space="preserve">evaporation minimisation, including landfill and waste water reduction </w:t>
            </w:r>
          </w:p>
          <w:p w:rsidR="00000000" w:rsidRPr="005222E2" w:rsidP="005222E2">
            <w:pPr>
              <w:pStyle w:val="ListBullet"/>
            </w:pPr>
            <w:r w:rsidRPr="005222E2">
              <w:t>environmentally safe waste disposal</w:t>
            </w:r>
          </w:p>
          <w:p w:rsidR="00000000" w:rsidRPr="005222E2" w:rsidP="005222E2">
            <w:pPr>
              <w:pStyle w:val="ListBullet"/>
            </w:pPr>
            <w:r w:rsidRPr="005222E2">
              <w:t xml:space="preserve">consideration of resource utilisation, including fibre efficiency </w:t>
            </w:r>
          </w:p>
          <w:p w:rsidR="00000000" w:rsidRPr="005222E2" w:rsidP="005222E2">
            <w:pPr>
              <w:pStyle w:val="ListBullet"/>
            </w:pPr>
            <w:r w:rsidRPr="005222E2">
              <w:t>minimising delays</w:t>
            </w:r>
          </w:p>
          <w:p w:rsidR="00000000" w:rsidRPr="005222E2" w:rsidP="005222E2">
            <w:pPr>
              <w:pStyle w:val="ListBullet"/>
            </w:pPr>
            <w:r w:rsidRPr="005222E2">
              <w:t>chemical recovery maximisation</w:t>
            </w:r>
          </w:p>
          <w:p w:rsidR="00000000" w:rsidRPr="005222E2" w:rsidP="005222E2">
            <w:pPr>
              <w:pStyle w:val="ListBullet"/>
            </w:pPr>
            <w:r w:rsidRPr="005222E2">
              <w:t>meeting key performance indicators</w:t>
            </w:r>
          </w:p>
          <w:p w:rsidR="00000000" w:rsidRPr="005222E2" w:rsidP="005222E2">
            <w:pPr>
              <w:pStyle w:val="ListBullet"/>
            </w:pPr>
            <w:r w:rsidRPr="005222E2">
              <w:t>line speed</w:t>
            </w:r>
          </w:p>
          <w:p w:rsidR="00000000" w:rsidRPr="005222E2" w:rsidP="005222E2">
            <w:pPr>
              <w:pStyle w:val="ListBullet"/>
            </w:pPr>
            <w:r w:rsidRPr="005222E2">
              <w:t>handovers</w:t>
            </w:r>
          </w:p>
          <w:p w:rsidR="00000000" w:rsidRPr="005222E2" w:rsidP="005222E2">
            <w:pPr>
              <w:pStyle w:val="ListBullet"/>
            </w:pPr>
            <w:r w:rsidRPr="005222E2">
              <w:t>quality checks</w:t>
            </w:r>
          </w:p>
          <w:p w:rsidR="00000000" w:rsidRPr="005222E2" w:rsidP="005222E2">
            <w:pPr>
              <w:pStyle w:val="ListBullet"/>
            </w:pPr>
            <w:r w:rsidRPr="005222E2">
              <w:t>meeting output targets i.e. net tonnes per employee per annum</w:t>
            </w:r>
          </w:p>
          <w:p w:rsidR="00000000" w:rsidRPr="005222E2" w:rsidP="005222E2">
            <w:pPr>
              <w:pStyle w:val="ListBullet"/>
            </w:pPr>
            <w:r w:rsidRPr="005222E2">
              <w:t>machine</w:t>
            </w:r>
            <w:r w:rsidRPr="005222E2">
              <w:t>/process time availability i.e. time the machine or process is making product</w:t>
            </w:r>
          </w:p>
          <w:p w:rsidR="00000000" w:rsidP="005222E2">
            <w:pPr>
              <w:pStyle w:val="ListBullet"/>
              <w:rPr>
                <w:lang w:val="en-NZ"/>
              </w:rPr>
            </w:pPr>
            <w:r w:rsidRPr="005222E2">
              <w:t>machine/process production rate</w:t>
            </w:r>
          </w:p>
        </w:tc>
      </w:tr>
      <w:tr w:rsidTr="00E33B8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t>Finishing and converting processes may include:</w:t>
            </w:r>
          </w:p>
        </w:tc>
        <w:tc>
          <w:tcPr>
            <w:tcW w:w="5018" w:type="dxa"/>
            <w:tcBorders>
              <w:top w:val="nil"/>
              <w:left w:val="nil"/>
              <w:bottom w:val="nil"/>
              <w:right w:val="nil"/>
            </w:tcBorders>
            <w:tcMar>
              <w:top w:w="0" w:type="dxa"/>
              <w:left w:w="62" w:type="dxa"/>
              <w:bottom w:w="0" w:type="dxa"/>
              <w:right w:w="62" w:type="dxa"/>
            </w:tcMar>
          </w:tcPr>
          <w:p w:rsidR="00000000" w:rsidRPr="005222E2" w:rsidP="005222E2">
            <w:pPr>
              <w:pStyle w:val="ListBullet"/>
            </w:pPr>
            <w:r w:rsidRPr="005222E2">
              <w:t>winding and re-winding</w:t>
            </w:r>
          </w:p>
          <w:p w:rsidR="00000000" w:rsidRPr="005222E2" w:rsidP="005222E2">
            <w:pPr>
              <w:pStyle w:val="ListBullet"/>
            </w:pPr>
            <w:r w:rsidRPr="005222E2">
              <w:t>decorating</w:t>
            </w:r>
          </w:p>
          <w:p w:rsidR="00000000" w:rsidRPr="005222E2" w:rsidP="005222E2">
            <w:pPr>
              <w:pStyle w:val="ListBullet"/>
            </w:pPr>
            <w:r w:rsidRPr="005222E2">
              <w:t>lotionising</w:t>
            </w:r>
          </w:p>
          <w:p w:rsidR="00000000" w:rsidRPr="005222E2" w:rsidP="005222E2">
            <w:pPr>
              <w:pStyle w:val="ListBullet"/>
            </w:pPr>
            <w:r w:rsidRPr="005222E2">
              <w:t>calendering</w:t>
            </w:r>
          </w:p>
          <w:p w:rsidR="00000000" w:rsidRPr="005222E2" w:rsidP="005222E2">
            <w:pPr>
              <w:pStyle w:val="ListBullet"/>
            </w:pPr>
            <w:r w:rsidRPr="005222E2">
              <w:t>water marking</w:t>
            </w:r>
          </w:p>
          <w:p w:rsidR="00000000" w:rsidRPr="005222E2" w:rsidP="005222E2">
            <w:pPr>
              <w:pStyle w:val="ListBullet"/>
            </w:pPr>
            <w:r w:rsidRPr="005222E2">
              <w:t>perforating</w:t>
            </w:r>
          </w:p>
          <w:p w:rsidR="00000000" w:rsidRPr="005222E2" w:rsidP="005222E2">
            <w:pPr>
              <w:pStyle w:val="ListBullet"/>
            </w:pPr>
            <w:r w:rsidRPr="005222E2">
              <w:t>slitting and cutting</w:t>
            </w:r>
          </w:p>
          <w:p w:rsidR="00000000" w:rsidRPr="005222E2" w:rsidP="005222E2">
            <w:pPr>
              <w:pStyle w:val="ListBullet"/>
            </w:pPr>
            <w:r w:rsidRPr="005222E2">
              <w:t>embossing</w:t>
            </w:r>
          </w:p>
          <w:p w:rsidR="00000000" w:rsidRPr="005222E2" w:rsidP="005222E2">
            <w:pPr>
              <w:pStyle w:val="ListBullet"/>
            </w:pPr>
            <w:r w:rsidRPr="005222E2">
              <w:t>laminating</w:t>
            </w:r>
          </w:p>
          <w:p w:rsidR="00000000" w:rsidRPr="005222E2" w:rsidP="005222E2">
            <w:pPr>
              <w:pStyle w:val="ListBullet"/>
            </w:pPr>
            <w:r w:rsidRPr="005222E2">
              <w:t>folding</w:t>
            </w:r>
          </w:p>
          <w:p w:rsidR="00000000" w:rsidRPr="005222E2" w:rsidP="005222E2">
            <w:pPr>
              <w:pStyle w:val="ListBullet"/>
            </w:pPr>
            <w:r w:rsidRPr="005222E2">
              <w:t>printing</w:t>
            </w:r>
          </w:p>
          <w:p w:rsidR="00000000" w:rsidRPr="005222E2" w:rsidP="005222E2">
            <w:pPr>
              <w:pStyle w:val="ListBullet"/>
            </w:pPr>
            <w:r w:rsidRPr="005222E2">
              <w:t>bonding</w:t>
            </w:r>
          </w:p>
          <w:p w:rsidR="00000000" w:rsidRPr="005222E2" w:rsidP="005222E2">
            <w:pPr>
              <w:pStyle w:val="ListBullet"/>
            </w:pPr>
            <w:r w:rsidRPr="005222E2">
              <w:t>core making</w:t>
            </w:r>
          </w:p>
          <w:p w:rsidR="00000000" w:rsidP="005222E2">
            <w:pPr>
              <w:pStyle w:val="ListBullet"/>
              <w:rPr>
                <w:lang w:val="en-NZ"/>
              </w:rPr>
            </w:pPr>
            <w:r w:rsidRPr="005222E2">
              <w:t>wrapping and packing</w:t>
            </w:r>
          </w:p>
        </w:tc>
      </w:tr>
      <w:tr w:rsidTr="00E33B8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t>Materials and supplies may include:</w:t>
            </w:r>
          </w:p>
        </w:tc>
        <w:tc>
          <w:tcPr>
            <w:tcW w:w="5018" w:type="dxa"/>
            <w:tcBorders>
              <w:top w:val="nil"/>
              <w:left w:val="nil"/>
              <w:bottom w:val="nil"/>
              <w:right w:val="nil"/>
            </w:tcBorders>
            <w:tcMar>
              <w:top w:w="0" w:type="dxa"/>
              <w:left w:w="62" w:type="dxa"/>
              <w:bottom w:w="0" w:type="dxa"/>
              <w:right w:w="62" w:type="dxa"/>
            </w:tcMar>
          </w:tcPr>
          <w:p w:rsidR="00000000" w:rsidRPr="005222E2" w:rsidP="005222E2">
            <w:pPr>
              <w:pStyle w:val="ListBullet"/>
            </w:pPr>
            <w:r w:rsidRPr="005222E2">
              <w:t>parent roll or reel</w:t>
            </w:r>
          </w:p>
          <w:p w:rsidR="00000000" w:rsidRPr="005222E2" w:rsidP="005222E2">
            <w:pPr>
              <w:pStyle w:val="ListBullet"/>
            </w:pPr>
            <w:r w:rsidRPr="005222E2">
              <w:t>lotion</w:t>
            </w:r>
          </w:p>
          <w:p w:rsidR="00000000" w:rsidRPr="005222E2" w:rsidP="005222E2">
            <w:pPr>
              <w:pStyle w:val="ListBullet"/>
            </w:pPr>
            <w:r w:rsidRPr="005222E2">
              <w:t>shrink and stretch wraps</w:t>
            </w:r>
          </w:p>
          <w:p w:rsidR="00000000" w:rsidRPr="005222E2" w:rsidP="005222E2">
            <w:pPr>
              <w:pStyle w:val="ListBullet"/>
            </w:pPr>
            <w:r w:rsidRPr="005222E2">
              <w:t>pallets</w:t>
            </w:r>
          </w:p>
          <w:p w:rsidR="00000000" w:rsidRPr="005222E2" w:rsidP="005222E2">
            <w:pPr>
              <w:pStyle w:val="ListBullet"/>
            </w:pPr>
            <w:r w:rsidRPr="005222E2">
              <w:t>sheet paper</w:t>
            </w:r>
          </w:p>
          <w:p w:rsidR="00000000" w:rsidRPr="005222E2" w:rsidP="005222E2">
            <w:pPr>
              <w:pStyle w:val="ListBullet"/>
            </w:pPr>
            <w:r w:rsidRPr="005222E2">
              <w:t>labelling and stencilling</w:t>
            </w:r>
          </w:p>
          <w:p w:rsidR="00000000" w:rsidRPr="005222E2" w:rsidP="005222E2">
            <w:pPr>
              <w:pStyle w:val="ListBullet"/>
            </w:pPr>
            <w:r w:rsidRPr="005222E2">
              <w:t>wrap paper</w:t>
            </w:r>
          </w:p>
          <w:p w:rsidR="00000000" w:rsidRPr="005222E2" w:rsidP="005222E2">
            <w:pPr>
              <w:pStyle w:val="ListBullet"/>
            </w:pPr>
            <w:r w:rsidRPr="005222E2">
              <w:t>customer rolls</w:t>
            </w:r>
          </w:p>
          <w:p w:rsidR="00000000" w:rsidRPr="005222E2" w:rsidP="005222E2">
            <w:pPr>
              <w:pStyle w:val="ListBullet"/>
            </w:pPr>
            <w:r w:rsidRPr="005222E2">
              <w:t>boxes</w:t>
            </w:r>
          </w:p>
          <w:p w:rsidR="00000000" w:rsidRPr="005222E2" w:rsidP="005222E2">
            <w:pPr>
              <w:pStyle w:val="ListBullet"/>
            </w:pPr>
            <w:r w:rsidRPr="005222E2">
              <w:t>polythene wrap</w:t>
            </w:r>
          </w:p>
          <w:p w:rsidR="00000000" w:rsidRPr="005222E2" w:rsidP="005222E2">
            <w:pPr>
              <w:pStyle w:val="ListBullet"/>
            </w:pPr>
            <w:r w:rsidRPr="005222E2">
              <w:t>glues</w:t>
            </w:r>
          </w:p>
          <w:p w:rsidR="00000000" w:rsidRPr="005222E2" w:rsidP="005222E2">
            <w:pPr>
              <w:pStyle w:val="ListBullet"/>
            </w:pPr>
            <w:r w:rsidRPr="005222E2">
              <w:t>cartons</w:t>
            </w:r>
          </w:p>
          <w:p w:rsidR="00000000" w:rsidRPr="005222E2" w:rsidP="005222E2">
            <w:pPr>
              <w:pStyle w:val="ListBullet"/>
            </w:pPr>
            <w:r w:rsidRPr="005222E2">
              <w:t>strapping</w:t>
            </w:r>
          </w:p>
          <w:p w:rsidR="00000000" w:rsidRPr="005222E2" w:rsidP="005222E2">
            <w:pPr>
              <w:pStyle w:val="ListBullet"/>
            </w:pPr>
            <w:r w:rsidRPr="005222E2">
              <w:t>printing inks</w:t>
            </w:r>
          </w:p>
          <w:p w:rsidR="00000000" w:rsidRPr="005222E2" w:rsidP="005222E2">
            <w:pPr>
              <w:pStyle w:val="ListBullet"/>
            </w:pPr>
            <w:r w:rsidRPr="005222E2">
              <w:t>shippers</w:t>
            </w:r>
          </w:p>
          <w:p w:rsidR="00000000" w:rsidRPr="005222E2" w:rsidP="005222E2">
            <w:pPr>
              <w:pStyle w:val="ListBullet"/>
            </w:pPr>
            <w:r w:rsidRPr="005222E2">
              <w:t>reams</w:t>
            </w:r>
          </w:p>
          <w:p w:rsidR="00000000" w:rsidRPr="005222E2" w:rsidP="005222E2">
            <w:pPr>
              <w:pStyle w:val="ListBullet"/>
            </w:pPr>
            <w:r w:rsidRPr="005222E2">
              <w:t>signs and labels</w:t>
            </w:r>
          </w:p>
          <w:p w:rsidR="00000000" w:rsidRPr="005222E2" w:rsidP="005222E2">
            <w:pPr>
              <w:pStyle w:val="ListBullet"/>
            </w:pPr>
            <w:r w:rsidRPr="005222E2">
              <w:t>core board</w:t>
            </w:r>
          </w:p>
          <w:p w:rsidR="00000000" w:rsidRPr="005222E2" w:rsidP="005222E2">
            <w:pPr>
              <w:pStyle w:val="ListBullet"/>
            </w:pPr>
            <w:r w:rsidRPr="005222E2">
              <w:t>scent</w:t>
            </w:r>
          </w:p>
          <w:p w:rsidR="00000000" w:rsidP="005222E2">
            <w:pPr>
              <w:pStyle w:val="ListBullet"/>
              <w:rPr>
                <w:lang w:val="en-NZ"/>
              </w:rPr>
            </w:pPr>
            <w:r w:rsidRPr="005222E2">
              <w:t>rolls</w:t>
            </w:r>
          </w:p>
        </w:tc>
      </w:tr>
      <w:tr w:rsidTr="00E33B8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t>Equipment and systems may include:</w:t>
            </w:r>
          </w:p>
        </w:tc>
        <w:tc>
          <w:tcPr>
            <w:tcW w:w="5018" w:type="dxa"/>
            <w:tcBorders>
              <w:top w:val="nil"/>
              <w:left w:val="nil"/>
              <w:bottom w:val="nil"/>
              <w:right w:val="nil"/>
            </w:tcBorders>
            <w:tcMar>
              <w:top w:w="0" w:type="dxa"/>
              <w:left w:w="62" w:type="dxa"/>
              <w:bottom w:w="0" w:type="dxa"/>
              <w:right w:w="62" w:type="dxa"/>
            </w:tcMar>
          </w:tcPr>
          <w:p w:rsidR="00000000" w:rsidRPr="005222E2" w:rsidP="005222E2">
            <w:pPr>
              <w:pStyle w:val="ListBullet"/>
            </w:pPr>
            <w:r w:rsidRPr="005222E2">
              <w:t>separate servo controlled motors and drives</w:t>
            </w:r>
          </w:p>
          <w:p w:rsidR="00000000" w:rsidRPr="005222E2" w:rsidP="005222E2">
            <w:pPr>
              <w:pStyle w:val="ListBullet"/>
            </w:pPr>
            <w:r w:rsidRPr="005222E2">
              <w:t>electronic sensors and proximity system</w:t>
            </w:r>
          </w:p>
          <w:p w:rsidR="00000000" w:rsidRPr="005222E2" w:rsidP="005222E2">
            <w:pPr>
              <w:pStyle w:val="ListBullet"/>
            </w:pPr>
            <w:r w:rsidRPr="005222E2">
              <w:t>light curtains</w:t>
            </w:r>
          </w:p>
          <w:p w:rsidR="00000000" w:rsidRPr="005222E2" w:rsidP="005222E2">
            <w:pPr>
              <w:pStyle w:val="ListBullet"/>
            </w:pPr>
            <w:r w:rsidRPr="005222E2">
              <w:t>category three plus guarding</w:t>
            </w:r>
          </w:p>
          <w:p w:rsidR="00000000" w:rsidRPr="005222E2" w:rsidP="005222E2">
            <w:pPr>
              <w:pStyle w:val="ListBullet"/>
            </w:pPr>
            <w:r w:rsidRPr="005222E2">
              <w:t>program formatting</w:t>
            </w:r>
          </w:p>
          <w:p w:rsidR="00000000" w:rsidRPr="005222E2" w:rsidP="005222E2">
            <w:pPr>
              <w:pStyle w:val="ListBullet"/>
            </w:pPr>
            <w:r w:rsidRPr="005222E2">
              <w:t xml:space="preserve">programmable production configurations </w:t>
            </w:r>
          </w:p>
          <w:p w:rsidR="00000000" w:rsidRPr="005222E2" w:rsidP="005222E2">
            <w:pPr>
              <w:pStyle w:val="ListBullet2"/>
            </w:pPr>
            <w:r w:rsidRPr="005222E2">
              <w:t>pre-set</w:t>
            </w:r>
          </w:p>
          <w:p w:rsidR="00000000" w:rsidRPr="005222E2" w:rsidP="005222E2">
            <w:pPr>
              <w:pStyle w:val="ListBullet2"/>
            </w:pPr>
            <w:r w:rsidRPr="005222E2">
              <w:t>modifiable</w:t>
            </w:r>
          </w:p>
          <w:p w:rsidR="00000000" w:rsidRPr="005222E2" w:rsidP="005222E2">
            <w:pPr>
              <w:pStyle w:val="ListBullet"/>
            </w:pPr>
            <w:r w:rsidRPr="005222E2">
              <w:t>quick change parts e.g. snap lock</w:t>
            </w:r>
          </w:p>
          <w:p w:rsidR="00000000" w:rsidRPr="005222E2" w:rsidP="005222E2">
            <w:pPr>
              <w:pStyle w:val="ListBullet"/>
            </w:pPr>
            <w:r w:rsidRPr="005222E2">
              <w:t>reels and winding equipment</w:t>
            </w:r>
          </w:p>
          <w:p w:rsidR="00000000" w:rsidRPr="005222E2" w:rsidP="005222E2">
            <w:pPr>
              <w:pStyle w:val="ListBullet"/>
            </w:pPr>
            <w:r w:rsidRPr="005222E2">
              <w:t>wrapping and packing equipment</w:t>
            </w:r>
          </w:p>
          <w:p w:rsidR="00000000" w:rsidRPr="005222E2" w:rsidP="005222E2">
            <w:pPr>
              <w:pStyle w:val="ListBullet"/>
            </w:pPr>
            <w:r w:rsidRPr="005222E2">
              <w:t>guillotine, knives and cutting equipment</w:t>
            </w:r>
          </w:p>
          <w:p w:rsidR="00000000" w:rsidRPr="005222E2" w:rsidP="005222E2">
            <w:pPr>
              <w:pStyle w:val="ListBullet"/>
            </w:pPr>
            <w:r w:rsidRPr="005222E2">
              <w:t>conveying systems</w:t>
            </w:r>
          </w:p>
          <w:p w:rsidR="00000000" w:rsidRPr="005222E2" w:rsidP="005222E2">
            <w:pPr>
              <w:pStyle w:val="ListBullet"/>
            </w:pPr>
            <w:r w:rsidRPr="005222E2">
              <w:t>materials handling equipment</w:t>
            </w:r>
          </w:p>
          <w:p w:rsidR="00000000" w:rsidRPr="005222E2" w:rsidP="005222E2">
            <w:pPr>
              <w:pStyle w:val="ListBullet"/>
            </w:pPr>
            <w:r w:rsidRPr="005222E2">
              <w:t>flexographic printing equipment used for decorating</w:t>
            </w:r>
          </w:p>
          <w:p w:rsidR="00000000" w:rsidRPr="005222E2" w:rsidP="005222E2">
            <w:pPr>
              <w:pStyle w:val="ListBullet"/>
            </w:pPr>
            <w:r w:rsidRPr="005222E2">
              <w:t>overhead cranes</w:t>
            </w:r>
          </w:p>
          <w:p w:rsidR="00000000" w:rsidRPr="005222E2" w:rsidP="005222E2">
            <w:pPr>
              <w:pStyle w:val="ListBullet"/>
            </w:pPr>
            <w:r w:rsidRPr="005222E2">
              <w:t>testing and measuring equipment</w:t>
            </w:r>
          </w:p>
          <w:p w:rsidR="00000000" w:rsidRPr="005222E2" w:rsidP="005222E2">
            <w:pPr>
              <w:pStyle w:val="ListBullet"/>
            </w:pPr>
            <w:r w:rsidRPr="005222E2">
              <w:t>roll grab attachments</w:t>
            </w:r>
          </w:p>
          <w:p w:rsidR="00000000" w:rsidRPr="005222E2" w:rsidP="005222E2">
            <w:pPr>
              <w:pStyle w:val="ListBullet"/>
            </w:pPr>
            <w:r w:rsidRPr="005222E2">
              <w:t>warehousing equipment</w:t>
            </w:r>
          </w:p>
          <w:p w:rsidR="00000000" w:rsidRPr="005222E2" w:rsidP="005222E2">
            <w:pPr>
              <w:pStyle w:val="ListBullet"/>
            </w:pPr>
            <w:r w:rsidRPr="005222E2">
              <w:t>warehousing control syst</w:t>
            </w:r>
            <w:r w:rsidRPr="005222E2">
              <w:t>ems</w:t>
            </w:r>
          </w:p>
          <w:p w:rsidR="00000000" w:rsidRPr="005222E2" w:rsidP="005222E2">
            <w:pPr>
              <w:pStyle w:val="ListBullet"/>
            </w:pPr>
            <w:r w:rsidRPr="005222E2">
              <w:t>electronic, pneumatic and hydraulic process controls</w:t>
            </w:r>
          </w:p>
          <w:p w:rsidR="00000000" w:rsidRPr="005222E2" w:rsidP="005222E2">
            <w:pPr>
              <w:pStyle w:val="ListBullet"/>
            </w:pPr>
            <w:r w:rsidRPr="005222E2">
              <w:t>computer systems</w:t>
            </w:r>
          </w:p>
          <w:p w:rsidR="00000000" w:rsidRPr="005222E2" w:rsidP="005222E2">
            <w:pPr>
              <w:pStyle w:val="ListBullet"/>
            </w:pPr>
            <w:r w:rsidRPr="005222E2">
              <w:t>electronic screens and alarms</w:t>
            </w:r>
          </w:p>
          <w:p w:rsidR="00000000" w:rsidRPr="005222E2" w:rsidP="005222E2">
            <w:pPr>
              <w:pStyle w:val="ListBullet"/>
            </w:pPr>
            <w:r w:rsidRPr="005222E2">
              <w:t>process control systems</w:t>
            </w:r>
          </w:p>
          <w:p w:rsidR="00000000" w:rsidRPr="005222E2" w:rsidP="005222E2">
            <w:pPr>
              <w:pStyle w:val="ListBullet"/>
            </w:pPr>
            <w:r w:rsidRPr="005222E2">
              <w:t>analogue and digital instruments</w:t>
            </w:r>
          </w:p>
          <w:p w:rsidR="00000000" w:rsidP="005222E2">
            <w:pPr>
              <w:pStyle w:val="ListBullet"/>
              <w:rPr>
                <w:lang w:val="en-NZ"/>
              </w:rPr>
            </w:pPr>
            <w:r w:rsidRPr="005222E2">
              <w:t>fully automated, semi-automated, manually operated plant and equipment appropriate to finishing and converting operations</w:t>
            </w:r>
          </w:p>
        </w:tc>
      </w:tr>
      <w:tr w:rsidTr="00E33B8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t>Auxiliary systems may include:</w:t>
            </w:r>
          </w:p>
        </w:tc>
        <w:tc>
          <w:tcPr>
            <w:tcW w:w="5018" w:type="dxa"/>
            <w:tcBorders>
              <w:top w:val="nil"/>
              <w:left w:val="nil"/>
              <w:bottom w:val="nil"/>
              <w:right w:val="nil"/>
            </w:tcBorders>
            <w:tcMar>
              <w:top w:w="0" w:type="dxa"/>
              <w:left w:w="62" w:type="dxa"/>
              <w:bottom w:w="0" w:type="dxa"/>
              <w:right w:w="62" w:type="dxa"/>
            </w:tcMar>
          </w:tcPr>
          <w:p w:rsidR="00000000" w:rsidRPr="005222E2" w:rsidP="005222E2">
            <w:pPr>
              <w:pStyle w:val="ListBullet"/>
            </w:pPr>
            <w:r w:rsidRPr="005222E2">
              <w:t>air</w:t>
            </w:r>
          </w:p>
          <w:p w:rsidR="00000000" w:rsidRPr="005222E2" w:rsidP="005222E2">
            <w:pPr>
              <w:pStyle w:val="ListBullet"/>
            </w:pPr>
            <w:r w:rsidRPr="005222E2">
              <w:t>lubrication</w:t>
            </w:r>
          </w:p>
          <w:p w:rsidR="00000000" w:rsidRPr="005222E2" w:rsidP="005222E2">
            <w:pPr>
              <w:pStyle w:val="ListBullet"/>
            </w:pPr>
            <w:r w:rsidRPr="005222E2">
              <w:t>vacuum</w:t>
            </w:r>
          </w:p>
          <w:p w:rsidR="00000000" w:rsidP="005222E2">
            <w:pPr>
              <w:pStyle w:val="ListBullet"/>
              <w:rPr>
                <w:lang w:val="en-NZ"/>
              </w:rPr>
            </w:pPr>
            <w:r w:rsidRPr="005222E2">
              <w:t>dust extraction system</w:t>
            </w:r>
          </w:p>
        </w:tc>
      </w:tr>
      <w:tr w:rsidTr="00E33B8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t>Electronic control systems may include:</w:t>
            </w:r>
          </w:p>
        </w:tc>
        <w:tc>
          <w:tcPr>
            <w:tcW w:w="5018" w:type="dxa"/>
            <w:tcBorders>
              <w:top w:val="nil"/>
              <w:left w:val="nil"/>
              <w:bottom w:val="nil"/>
              <w:right w:val="nil"/>
            </w:tcBorders>
            <w:tcMar>
              <w:top w:w="0" w:type="dxa"/>
              <w:left w:w="62" w:type="dxa"/>
              <w:bottom w:w="0" w:type="dxa"/>
              <w:right w:w="62" w:type="dxa"/>
            </w:tcMar>
          </w:tcPr>
          <w:p w:rsidR="00000000" w:rsidRPr="005222E2" w:rsidP="005222E2">
            <w:pPr>
              <w:pStyle w:val="ListBullet"/>
            </w:pPr>
            <w:r w:rsidRPr="005222E2">
              <w:t>portable cont</w:t>
            </w:r>
            <w:r w:rsidRPr="005222E2">
              <w:t>rol device</w:t>
            </w:r>
          </w:p>
          <w:p w:rsidR="00000000" w:rsidRPr="005222E2" w:rsidP="005222E2">
            <w:pPr>
              <w:pStyle w:val="ListBullet"/>
            </w:pPr>
            <w:r w:rsidRPr="005222E2">
              <w:t>touch screens</w:t>
            </w:r>
          </w:p>
          <w:p w:rsidR="00000000" w:rsidP="005222E2">
            <w:pPr>
              <w:pStyle w:val="ListBullet"/>
              <w:rPr>
                <w:lang w:val="en-NZ"/>
              </w:rPr>
            </w:pPr>
            <w:r w:rsidRPr="005222E2">
              <w:t>robotics</w:t>
            </w:r>
          </w:p>
        </w:tc>
      </w:tr>
      <w:tr w:rsidTr="00E33B8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t>Legislation, regulatory, licensing and certification requirements may include:</w:t>
            </w:r>
          </w:p>
        </w:tc>
        <w:tc>
          <w:tcPr>
            <w:tcW w:w="5018" w:type="dxa"/>
            <w:tcBorders>
              <w:top w:val="nil"/>
              <w:left w:val="nil"/>
              <w:bottom w:val="nil"/>
              <w:right w:val="nil"/>
            </w:tcBorders>
            <w:tcMar>
              <w:top w:w="0" w:type="dxa"/>
              <w:left w:w="62" w:type="dxa"/>
              <w:bottom w:w="0" w:type="dxa"/>
              <w:right w:w="62" w:type="dxa"/>
            </w:tcMar>
          </w:tcPr>
          <w:p w:rsidR="00000000" w:rsidRPr="005222E2" w:rsidP="005222E2">
            <w:pPr>
              <w:pStyle w:val="ListBullet"/>
            </w:pPr>
            <w:r w:rsidRPr="005222E2">
              <w:t>OHS and environmental requirements (local, state and commonwealth)</w:t>
            </w:r>
          </w:p>
          <w:p w:rsidR="00000000" w:rsidP="005222E2">
            <w:pPr>
              <w:pStyle w:val="ListBullet"/>
              <w:rPr>
                <w:lang w:val="en-NZ"/>
              </w:rPr>
            </w:pPr>
            <w:r w:rsidRPr="005222E2">
              <w:t xml:space="preserve">activity or task specific high risk (and non-high risk) load shifting licensing requirements </w:t>
            </w:r>
          </w:p>
        </w:tc>
      </w:tr>
      <w:tr w:rsidTr="00E33B8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t>Documentation, procedures and reports may include:</w:t>
            </w:r>
          </w:p>
        </w:tc>
        <w:tc>
          <w:tcPr>
            <w:tcW w:w="5018" w:type="dxa"/>
            <w:tcBorders>
              <w:top w:val="nil"/>
              <w:left w:val="nil"/>
              <w:bottom w:val="nil"/>
              <w:right w:val="nil"/>
            </w:tcBorders>
            <w:tcMar>
              <w:top w:w="0" w:type="dxa"/>
              <w:left w:w="62" w:type="dxa"/>
              <w:bottom w:w="0" w:type="dxa"/>
              <w:right w:w="62" w:type="dxa"/>
            </w:tcMar>
          </w:tcPr>
          <w:p w:rsidR="00000000" w:rsidRPr="005222E2" w:rsidP="005222E2">
            <w:pPr>
              <w:pStyle w:val="ListBullet"/>
            </w:pPr>
            <w:r w:rsidRPr="005222E2">
              <w:t>SOP</w:t>
            </w:r>
          </w:p>
          <w:p w:rsidR="00000000" w:rsidRPr="005222E2" w:rsidP="005222E2">
            <w:pPr>
              <w:pStyle w:val="ListBullet"/>
            </w:pPr>
            <w:r w:rsidRPr="005222E2">
              <w:t>enterprise policies, procedures and guidelines</w:t>
            </w:r>
          </w:p>
          <w:p w:rsidR="00000000" w:rsidRPr="005222E2" w:rsidP="005222E2">
            <w:pPr>
              <w:pStyle w:val="ListBullet"/>
            </w:pPr>
            <w:r w:rsidRPr="005222E2">
              <w:t>environmental sustainability requirements/practices</w:t>
            </w:r>
          </w:p>
          <w:p w:rsidR="00000000" w:rsidRPr="005222E2" w:rsidP="005222E2">
            <w:pPr>
              <w:pStyle w:val="ListBullet"/>
            </w:pPr>
            <w:r w:rsidRPr="005222E2">
              <w:t xml:space="preserve">plant </w:t>
            </w:r>
            <w:r w:rsidRPr="005222E2">
              <w:t>manufacturing operating manuals</w:t>
            </w:r>
          </w:p>
          <w:p w:rsidR="00000000" w:rsidRPr="005222E2" w:rsidP="005222E2">
            <w:pPr>
              <w:pStyle w:val="ListBullet"/>
            </w:pPr>
            <w:r w:rsidRPr="005222E2">
              <w:t>production schedules</w:t>
            </w:r>
          </w:p>
          <w:p w:rsidR="00000000" w:rsidRPr="005222E2" w:rsidP="005222E2">
            <w:pPr>
              <w:pStyle w:val="ListBullet"/>
            </w:pPr>
            <w:r w:rsidRPr="005222E2">
              <w:t>production plans</w:t>
            </w:r>
          </w:p>
          <w:p w:rsidR="00000000" w:rsidRPr="005222E2" w:rsidP="005222E2">
            <w:pPr>
              <w:pStyle w:val="ListBullet"/>
            </w:pPr>
            <w:r w:rsidRPr="005222E2">
              <w:t>production specifications</w:t>
            </w:r>
          </w:p>
          <w:p w:rsidR="00000000" w:rsidRPr="005222E2" w:rsidP="005222E2">
            <w:pPr>
              <w:pStyle w:val="ListBullet"/>
            </w:pPr>
            <w:r w:rsidRPr="005222E2">
              <w:t>quality certification e.g. ISO</w:t>
            </w:r>
          </w:p>
          <w:p w:rsidR="00000000" w:rsidRPr="005222E2" w:rsidP="005222E2">
            <w:pPr>
              <w:pStyle w:val="ListBullet"/>
            </w:pPr>
            <w:r w:rsidRPr="005222E2">
              <w:t>quality procedures</w:t>
            </w:r>
          </w:p>
          <w:p w:rsidR="00000000" w:rsidRPr="005222E2" w:rsidP="005222E2">
            <w:pPr>
              <w:pStyle w:val="ListBullet"/>
            </w:pPr>
            <w:r w:rsidRPr="005222E2">
              <w:t>oil or chemical spills and disposal guidelines</w:t>
            </w:r>
          </w:p>
          <w:p w:rsidR="00000000" w:rsidRPr="005222E2" w:rsidP="005222E2">
            <w:pPr>
              <w:pStyle w:val="ListBullet"/>
            </w:pPr>
            <w:r w:rsidRPr="005222E2">
              <w:t>plant isolation documentation</w:t>
            </w:r>
          </w:p>
          <w:p w:rsidR="00000000" w:rsidRPr="005222E2" w:rsidP="005222E2">
            <w:pPr>
              <w:pStyle w:val="ListBullet"/>
            </w:pPr>
            <w:r w:rsidRPr="005222E2">
              <w:t>safe work documentation e.g. plant clearance, job safety analysis, permit systems</w:t>
            </w:r>
          </w:p>
          <w:p w:rsidR="00000000" w:rsidRPr="005222E2" w:rsidP="005222E2">
            <w:pPr>
              <w:pStyle w:val="ListBullet"/>
            </w:pPr>
            <w:r w:rsidRPr="005222E2">
              <w:t>reference documents on theory of operation of processes and systems</w:t>
            </w:r>
          </w:p>
          <w:p w:rsidR="00000000" w:rsidRPr="005222E2" w:rsidP="005222E2">
            <w:pPr>
              <w:pStyle w:val="ListBullet"/>
            </w:pPr>
            <w:r w:rsidRPr="005222E2">
              <w:t>vendor manuals</w:t>
            </w:r>
          </w:p>
          <w:p w:rsidR="00000000" w:rsidRPr="005222E2" w:rsidP="005222E2">
            <w:pPr>
              <w:pStyle w:val="ListBullet"/>
            </w:pPr>
            <w:r w:rsidRPr="005222E2">
              <w:t>checklists</w:t>
            </w:r>
          </w:p>
          <w:p w:rsidR="00000000" w:rsidP="005222E2">
            <w:pPr>
              <w:pStyle w:val="ListBullet"/>
              <w:rPr>
                <w:lang w:val="en-NZ"/>
              </w:rPr>
            </w:pPr>
            <w:r w:rsidRPr="005222E2">
              <w:t>Material Safety Data Sheets (MSDS)</w:t>
            </w:r>
          </w:p>
        </w:tc>
      </w:tr>
      <w:tr w:rsidTr="00E33B8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t>Quality checks and tests may include:</w:t>
            </w:r>
          </w:p>
        </w:tc>
        <w:tc>
          <w:tcPr>
            <w:tcW w:w="5018" w:type="dxa"/>
            <w:tcBorders>
              <w:top w:val="nil"/>
              <w:left w:val="nil"/>
              <w:bottom w:val="nil"/>
              <w:right w:val="nil"/>
            </w:tcBorders>
            <w:tcMar>
              <w:top w:w="0" w:type="dxa"/>
              <w:left w:w="62" w:type="dxa"/>
              <w:bottom w:w="0" w:type="dxa"/>
              <w:right w:w="62" w:type="dxa"/>
            </w:tcMar>
          </w:tcPr>
          <w:p w:rsidR="00000000" w:rsidRPr="005222E2" w:rsidP="005222E2">
            <w:pPr>
              <w:pStyle w:val="ListBullet"/>
            </w:pPr>
            <w:r w:rsidRPr="005222E2">
              <w:t xml:space="preserve">roll </w:t>
            </w:r>
            <w:r w:rsidRPr="005222E2">
              <w:t>density</w:t>
            </w:r>
          </w:p>
          <w:p w:rsidR="00000000" w:rsidRPr="005222E2" w:rsidP="005222E2">
            <w:pPr>
              <w:pStyle w:val="ListBullet"/>
            </w:pPr>
            <w:r w:rsidRPr="005222E2">
              <w:t>core slippage</w:t>
            </w:r>
          </w:p>
          <w:p w:rsidR="00000000" w:rsidRPr="005222E2" w:rsidP="005222E2">
            <w:pPr>
              <w:pStyle w:val="ListBullet"/>
            </w:pPr>
            <w:r w:rsidRPr="005222E2">
              <w:t>damaged packaging</w:t>
            </w:r>
          </w:p>
          <w:p w:rsidR="00000000" w:rsidRPr="005222E2" w:rsidP="005222E2">
            <w:pPr>
              <w:pStyle w:val="ListBullet"/>
            </w:pPr>
            <w:r w:rsidRPr="005222E2">
              <w:t>reel hardness</w:t>
            </w:r>
          </w:p>
          <w:p w:rsidR="00000000" w:rsidRPr="005222E2" w:rsidP="005222E2">
            <w:pPr>
              <w:pStyle w:val="ListBullet"/>
            </w:pPr>
            <w:r w:rsidRPr="005222E2">
              <w:t>core size</w:t>
            </w:r>
          </w:p>
          <w:p w:rsidR="00000000" w:rsidRPr="005222E2" w:rsidP="005222E2">
            <w:pPr>
              <w:pStyle w:val="ListBullet"/>
            </w:pPr>
            <w:r w:rsidRPr="005222E2">
              <w:t>colour matching</w:t>
            </w:r>
          </w:p>
          <w:p w:rsidR="00000000" w:rsidRPr="005222E2" w:rsidP="005222E2">
            <w:pPr>
              <w:pStyle w:val="ListBullet"/>
            </w:pPr>
            <w:r w:rsidRPr="005222E2">
              <w:t>bulk</w:t>
            </w:r>
          </w:p>
          <w:p w:rsidR="00000000" w:rsidRPr="005222E2" w:rsidP="005222E2">
            <w:pPr>
              <w:pStyle w:val="ListBullet"/>
            </w:pPr>
            <w:r w:rsidRPr="005222E2">
              <w:t>core strength</w:t>
            </w:r>
          </w:p>
          <w:p w:rsidR="00000000" w:rsidRPr="005222E2" w:rsidP="005222E2">
            <w:pPr>
              <w:pStyle w:val="ListBullet"/>
            </w:pPr>
            <w:r w:rsidRPr="005222E2">
              <w:t>sheet size</w:t>
            </w:r>
          </w:p>
          <w:p w:rsidR="00000000" w:rsidRPr="005222E2" w:rsidP="005222E2">
            <w:pPr>
              <w:pStyle w:val="ListBullet"/>
            </w:pPr>
            <w:r w:rsidRPr="005222E2">
              <w:t>roll appearance</w:t>
            </w:r>
          </w:p>
          <w:p w:rsidR="00000000" w:rsidRPr="005222E2" w:rsidP="005222E2">
            <w:pPr>
              <w:pStyle w:val="ListBullet"/>
            </w:pPr>
            <w:r w:rsidRPr="005222E2">
              <w:t>print quality</w:t>
            </w:r>
          </w:p>
          <w:p w:rsidR="00000000" w:rsidRPr="005222E2" w:rsidP="005222E2">
            <w:pPr>
              <w:pStyle w:val="ListBullet"/>
            </w:pPr>
            <w:r w:rsidRPr="005222E2">
              <w:t>cut quality</w:t>
            </w:r>
          </w:p>
          <w:p w:rsidR="00000000" w:rsidRPr="005222E2" w:rsidP="005222E2">
            <w:pPr>
              <w:pStyle w:val="ListBullet"/>
            </w:pPr>
            <w:r w:rsidRPr="005222E2">
              <w:t>MD&amp;CD tensile</w:t>
            </w:r>
          </w:p>
          <w:p w:rsidR="00000000" w:rsidRPr="005222E2" w:rsidP="005222E2">
            <w:pPr>
              <w:pStyle w:val="ListBullet"/>
            </w:pPr>
            <w:r w:rsidRPr="005222E2">
              <w:t>core scenting</w:t>
            </w:r>
          </w:p>
          <w:p w:rsidR="00000000" w:rsidRPr="005222E2" w:rsidP="005222E2">
            <w:pPr>
              <w:pStyle w:val="ListBullet"/>
            </w:pPr>
            <w:r w:rsidRPr="005222E2">
              <w:t>packaged product</w:t>
            </w:r>
          </w:p>
          <w:p w:rsidR="00000000" w:rsidRPr="005222E2" w:rsidP="005222E2">
            <w:pPr>
              <w:pStyle w:val="ListBullet"/>
            </w:pPr>
            <w:r w:rsidRPr="005222E2">
              <w:t>stretch</w:t>
            </w:r>
          </w:p>
          <w:p w:rsidR="00000000" w:rsidRPr="005222E2" w:rsidP="005222E2">
            <w:pPr>
              <w:pStyle w:val="ListBullet"/>
            </w:pPr>
            <w:r w:rsidRPr="005222E2">
              <w:t>roll size</w:t>
            </w:r>
          </w:p>
          <w:p w:rsidR="00000000" w:rsidRPr="005222E2" w:rsidP="005222E2">
            <w:pPr>
              <w:pStyle w:val="ListBullet"/>
            </w:pPr>
            <w:r w:rsidRPr="005222E2">
              <w:t>perforations</w:t>
            </w:r>
          </w:p>
          <w:p w:rsidR="00000000" w:rsidRPr="005222E2" w:rsidP="005222E2">
            <w:pPr>
              <w:pStyle w:val="ListBullet"/>
            </w:pPr>
            <w:r w:rsidRPr="005222E2">
              <w:t>product identification</w:t>
            </w:r>
          </w:p>
          <w:p w:rsidR="00000000" w:rsidP="005222E2">
            <w:pPr>
              <w:pStyle w:val="ListBullet"/>
              <w:rPr>
                <w:lang w:val="en-NZ"/>
              </w:rPr>
            </w:pPr>
            <w:r w:rsidRPr="005222E2">
              <w:t>warehousing records</w:t>
            </w:r>
          </w:p>
        </w:tc>
      </w:tr>
      <w:tr w:rsidTr="00E33B8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t>Required action in the event of a missing or faulty component may include:</w:t>
            </w:r>
          </w:p>
        </w:tc>
        <w:tc>
          <w:tcPr>
            <w:tcW w:w="5018" w:type="dxa"/>
            <w:tcBorders>
              <w:top w:val="nil"/>
              <w:left w:val="nil"/>
              <w:bottom w:val="nil"/>
              <w:right w:val="nil"/>
            </w:tcBorders>
            <w:tcMar>
              <w:top w:w="0" w:type="dxa"/>
              <w:left w:w="62" w:type="dxa"/>
              <w:bottom w:w="0" w:type="dxa"/>
              <w:right w:w="62" w:type="dxa"/>
            </w:tcMar>
          </w:tcPr>
          <w:p w:rsidR="00000000" w:rsidRPr="005222E2" w:rsidP="005222E2">
            <w:pPr>
              <w:pStyle w:val="ListBullet"/>
            </w:pPr>
            <w:r w:rsidRPr="005222E2">
              <w:t>operator level maintenance</w:t>
            </w:r>
          </w:p>
          <w:p w:rsidR="00000000" w:rsidRPr="005222E2" w:rsidP="005222E2">
            <w:pPr>
              <w:pStyle w:val="ListBullet"/>
            </w:pPr>
            <w:r w:rsidRPr="005222E2">
              <w:t>involvement of maintenance personnel</w:t>
            </w:r>
          </w:p>
          <w:p w:rsidR="00000000" w:rsidRPr="005222E2" w:rsidP="005222E2">
            <w:pPr>
              <w:pStyle w:val="ListBullet"/>
            </w:pPr>
            <w:r w:rsidRPr="005222E2">
              <w:t>replacement of component</w:t>
            </w:r>
          </w:p>
          <w:p w:rsidR="00000000" w:rsidP="005222E2">
            <w:pPr>
              <w:pStyle w:val="ListBullet"/>
              <w:rPr>
                <w:lang w:val="en-NZ"/>
              </w:rPr>
            </w:pPr>
            <w:r w:rsidRPr="005222E2">
              <w:t>communication with appropriate personnel</w:t>
            </w:r>
          </w:p>
        </w:tc>
      </w:tr>
      <w:tr w:rsidTr="00E33B8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t>Actions may include:</w:t>
            </w:r>
          </w:p>
        </w:tc>
        <w:tc>
          <w:tcPr>
            <w:tcW w:w="5018" w:type="dxa"/>
            <w:tcBorders>
              <w:top w:val="nil"/>
              <w:left w:val="nil"/>
              <w:bottom w:val="nil"/>
              <w:right w:val="nil"/>
            </w:tcBorders>
            <w:tcMar>
              <w:top w:w="0" w:type="dxa"/>
              <w:left w:w="62" w:type="dxa"/>
              <w:bottom w:w="0" w:type="dxa"/>
              <w:right w:w="62" w:type="dxa"/>
            </w:tcMar>
          </w:tcPr>
          <w:p w:rsidR="00000000" w:rsidRPr="005222E2" w:rsidP="005222E2">
            <w:pPr>
              <w:pStyle w:val="ListBullet"/>
            </w:pPr>
            <w:r w:rsidRPr="005222E2">
              <w:t>process adjustments</w:t>
            </w:r>
          </w:p>
          <w:p w:rsidR="00000000" w:rsidRPr="005222E2" w:rsidP="005222E2">
            <w:pPr>
              <w:pStyle w:val="ListBullet"/>
            </w:pPr>
            <w:r w:rsidRPr="005222E2">
              <w:t>reporting to authorised person</w:t>
            </w:r>
          </w:p>
          <w:p w:rsidR="00000000" w:rsidP="005222E2">
            <w:pPr>
              <w:pStyle w:val="ListBullet"/>
              <w:rPr>
                <w:lang w:val="en-NZ"/>
              </w:rPr>
            </w:pPr>
            <w:r w:rsidRPr="005222E2">
              <w:t>rectifying problem within level of responsibility</w:t>
            </w:r>
          </w:p>
        </w:tc>
      </w:tr>
      <w:tr w:rsidTr="00E33B8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t>Communications may include</w:t>
            </w:r>
          </w:p>
        </w:tc>
        <w:tc>
          <w:tcPr>
            <w:tcW w:w="5018" w:type="dxa"/>
            <w:tcBorders>
              <w:top w:val="nil"/>
              <w:left w:val="nil"/>
              <w:bottom w:val="nil"/>
              <w:right w:val="nil"/>
            </w:tcBorders>
            <w:tcMar>
              <w:top w:w="0" w:type="dxa"/>
              <w:left w:w="62" w:type="dxa"/>
              <w:bottom w:w="0" w:type="dxa"/>
              <w:right w:w="62" w:type="dxa"/>
            </w:tcMar>
          </w:tcPr>
          <w:p w:rsidR="00000000" w:rsidRPr="005222E2" w:rsidP="005222E2">
            <w:pPr>
              <w:pStyle w:val="BodyText"/>
            </w:pPr>
            <w:r w:rsidRPr="005222E2">
              <w:t>interaction with:</w:t>
            </w:r>
          </w:p>
          <w:p w:rsidR="00000000" w:rsidRPr="005222E2" w:rsidP="005222E2">
            <w:pPr>
              <w:pStyle w:val="ListBullet"/>
            </w:pPr>
            <w:r w:rsidRPr="005222E2">
              <w:t>warehousing personnel</w:t>
            </w:r>
          </w:p>
          <w:p w:rsidR="00000000" w:rsidRPr="005222E2" w:rsidP="005222E2">
            <w:pPr>
              <w:pStyle w:val="ListBullet"/>
            </w:pPr>
            <w:r w:rsidRPr="005222E2">
              <w:t>internal/external customers and suppliers</w:t>
            </w:r>
          </w:p>
          <w:p w:rsidR="00000000" w:rsidRPr="005222E2" w:rsidP="005222E2">
            <w:pPr>
              <w:pStyle w:val="ListBullet"/>
            </w:pPr>
            <w:r w:rsidRPr="005222E2">
              <w:t>maintenance services</w:t>
            </w:r>
          </w:p>
          <w:p w:rsidR="00000000" w:rsidRPr="005222E2" w:rsidP="005222E2">
            <w:pPr>
              <w:pStyle w:val="ListBullet"/>
            </w:pPr>
            <w:r w:rsidRPr="005222E2">
              <w:t>team members</w:t>
            </w:r>
          </w:p>
          <w:p w:rsidR="00000000" w:rsidRPr="005222E2" w:rsidP="005222E2">
            <w:pPr>
              <w:pStyle w:val="ListBullet"/>
            </w:pPr>
            <w:r w:rsidRPr="005222E2">
              <w:t>operational management</w:t>
            </w:r>
          </w:p>
          <w:p w:rsidR="00000000" w:rsidP="005222E2">
            <w:pPr>
              <w:pStyle w:val="ListBullet"/>
              <w:rPr>
                <w:lang w:val="en-NZ"/>
              </w:rPr>
            </w:pPr>
            <w:r w:rsidRPr="005222E2">
              <w:t>statutory authorities</w:t>
            </w:r>
          </w:p>
        </w:tc>
      </w:tr>
      <w:tr w:rsidTr="00E33B8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t>Situational awareness may include</w:t>
            </w:r>
          </w:p>
        </w:tc>
        <w:tc>
          <w:tcPr>
            <w:tcW w:w="5018" w:type="dxa"/>
            <w:tcBorders>
              <w:top w:val="nil"/>
              <w:left w:val="nil"/>
              <w:bottom w:val="nil"/>
              <w:right w:val="nil"/>
            </w:tcBorders>
            <w:tcMar>
              <w:top w:w="0" w:type="dxa"/>
              <w:left w:w="62" w:type="dxa"/>
              <w:bottom w:w="0" w:type="dxa"/>
              <w:right w:w="62" w:type="dxa"/>
            </w:tcMar>
          </w:tcPr>
          <w:p w:rsidR="00000000" w:rsidRPr="005222E2" w:rsidP="005222E2">
            <w:pPr>
              <w:pStyle w:val="BodyText"/>
            </w:pPr>
            <w:r w:rsidRPr="005222E2">
              <w:t>awareness of:</w:t>
            </w:r>
          </w:p>
          <w:p w:rsidR="00000000" w:rsidRPr="005222E2" w:rsidP="005222E2">
            <w:pPr>
              <w:pStyle w:val="ListBullet"/>
            </w:pPr>
            <w:r w:rsidRPr="005222E2">
              <w:t>traffic</w:t>
            </w:r>
          </w:p>
          <w:p w:rsidR="00000000" w:rsidRPr="005222E2" w:rsidP="005222E2">
            <w:pPr>
              <w:pStyle w:val="ListBullet"/>
            </w:pPr>
            <w:r w:rsidRPr="005222E2">
              <w:t>pedestrians</w:t>
            </w:r>
          </w:p>
          <w:p w:rsidR="00000000" w:rsidRPr="005222E2" w:rsidP="005222E2">
            <w:pPr>
              <w:pStyle w:val="ListBullet"/>
            </w:pPr>
            <w:r w:rsidRPr="005222E2">
              <w:t>location of equipment</w:t>
            </w:r>
          </w:p>
          <w:p w:rsidR="00000000" w:rsidRPr="005222E2" w:rsidP="005222E2">
            <w:pPr>
              <w:pStyle w:val="ListBullet"/>
            </w:pPr>
            <w:r w:rsidRPr="005222E2">
              <w:t>product</w:t>
            </w:r>
          </w:p>
          <w:p w:rsidR="00000000" w:rsidRPr="005222E2" w:rsidP="005222E2">
            <w:pPr>
              <w:pStyle w:val="ListBullet"/>
            </w:pPr>
            <w:r w:rsidRPr="005222E2">
              <w:t>hazards</w:t>
            </w:r>
          </w:p>
          <w:p w:rsidR="00000000" w:rsidRPr="005222E2" w:rsidP="005222E2">
            <w:pPr>
              <w:pStyle w:val="ListBullet"/>
            </w:pPr>
            <w:r w:rsidRPr="005222E2">
              <w:t>obstruction</w:t>
            </w:r>
          </w:p>
          <w:p w:rsidR="00000000" w:rsidP="005222E2">
            <w:pPr>
              <w:pStyle w:val="ListBullet"/>
              <w:rPr>
                <w:lang w:val="en-NZ"/>
              </w:rPr>
            </w:pPr>
            <w:r w:rsidRPr="005222E2">
              <w:t>unexpected movement</w:t>
            </w:r>
          </w:p>
        </w:tc>
      </w:tr>
      <w:tr w:rsidTr="00E33B8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t>Sensory information may include:</w:t>
            </w:r>
          </w:p>
        </w:tc>
        <w:tc>
          <w:tcPr>
            <w:tcW w:w="5018" w:type="dxa"/>
            <w:tcBorders>
              <w:top w:val="nil"/>
              <w:left w:val="nil"/>
              <w:bottom w:val="nil"/>
              <w:right w:val="nil"/>
            </w:tcBorders>
            <w:tcMar>
              <w:top w:w="0" w:type="dxa"/>
              <w:left w:w="62" w:type="dxa"/>
              <w:bottom w:w="0" w:type="dxa"/>
              <w:right w:w="62" w:type="dxa"/>
            </w:tcMar>
          </w:tcPr>
          <w:p w:rsidR="00000000" w:rsidRPr="005222E2" w:rsidP="005222E2">
            <w:pPr>
              <w:pStyle w:val="ListBullet"/>
            </w:pPr>
            <w:r w:rsidRPr="005222E2">
              <w:t>visual</w:t>
            </w:r>
          </w:p>
          <w:p w:rsidR="00000000" w:rsidRPr="005222E2" w:rsidP="005222E2">
            <w:pPr>
              <w:pStyle w:val="ListBullet"/>
            </w:pPr>
            <w:r w:rsidRPr="005222E2">
              <w:t>sound</w:t>
            </w:r>
          </w:p>
          <w:p w:rsidR="00000000" w:rsidRPr="005222E2" w:rsidP="005222E2">
            <w:pPr>
              <w:pStyle w:val="ListBullet"/>
            </w:pPr>
            <w:r w:rsidRPr="005222E2">
              <w:t>feel</w:t>
            </w:r>
          </w:p>
          <w:p w:rsidR="00000000" w:rsidRPr="005222E2" w:rsidP="005222E2">
            <w:pPr>
              <w:pStyle w:val="ListBullet"/>
            </w:pPr>
            <w:r w:rsidRPr="005222E2">
              <w:t>touch</w:t>
            </w:r>
          </w:p>
          <w:p w:rsidR="00000000" w:rsidRPr="005222E2" w:rsidP="005222E2">
            <w:pPr>
              <w:pStyle w:val="ListBullet"/>
            </w:pPr>
            <w:r w:rsidRPr="005222E2">
              <w:t>smell</w:t>
            </w:r>
          </w:p>
          <w:p w:rsidR="00000000" w:rsidRPr="005222E2" w:rsidP="005222E2">
            <w:pPr>
              <w:pStyle w:val="ListBullet"/>
            </w:pPr>
            <w:r w:rsidRPr="005222E2">
              <w:t>vibration</w:t>
            </w:r>
          </w:p>
          <w:p w:rsidR="00000000" w:rsidP="005222E2">
            <w:pPr>
              <w:pStyle w:val="ListBullet"/>
              <w:rPr>
                <w:lang w:val="en-NZ"/>
              </w:rPr>
            </w:pPr>
            <w:r w:rsidRPr="005222E2">
              <w:t>temperature</w:t>
            </w:r>
          </w:p>
        </w:tc>
      </w:tr>
      <w:tr w:rsidTr="00E33B8B">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222E2">
            <w:pPr>
              <w:pStyle w:val="BodyText"/>
              <w:rPr>
                <w:lang w:val="en-NZ"/>
              </w:rPr>
            </w:pPr>
            <w:r w:rsidRPr="005222E2">
              <w:t>Forms of communications may include:</w:t>
            </w:r>
          </w:p>
        </w:tc>
        <w:tc>
          <w:tcPr>
            <w:tcW w:w="5018" w:type="dxa"/>
            <w:tcBorders>
              <w:top w:val="nil"/>
              <w:left w:val="nil"/>
              <w:bottom w:val="nil"/>
              <w:right w:val="nil"/>
            </w:tcBorders>
            <w:tcMar>
              <w:top w:w="0" w:type="dxa"/>
              <w:left w:w="62" w:type="dxa"/>
              <w:bottom w:w="0" w:type="dxa"/>
              <w:right w:w="62" w:type="dxa"/>
            </w:tcMar>
          </w:tcPr>
          <w:p w:rsidR="00000000" w:rsidRPr="005222E2" w:rsidP="005222E2">
            <w:pPr>
              <w:pStyle w:val="ListBullet"/>
            </w:pPr>
            <w:r w:rsidRPr="005222E2">
              <w:t xml:space="preserve">written e.g. log books, emails, incident and other reports, run sheets, data entry </w:t>
            </w:r>
          </w:p>
          <w:p w:rsidR="00000000" w:rsidRPr="005222E2" w:rsidP="005222E2">
            <w:pPr>
              <w:pStyle w:val="ListBullet"/>
            </w:pPr>
            <w:r w:rsidRPr="005222E2">
              <w:t>reading and interpreting documentation e.g. SOP, manuals, checklists, drawings</w:t>
            </w:r>
          </w:p>
          <w:p w:rsidR="00000000" w:rsidRPr="005222E2" w:rsidP="005222E2">
            <w:pPr>
              <w:pStyle w:val="ListBullet"/>
            </w:pPr>
            <w:r w:rsidRPr="005222E2">
              <w:t>verbal e.g. radio skills, teleph</w:t>
            </w:r>
            <w:r w:rsidRPr="005222E2">
              <w:t>one, face to face, handover</w:t>
            </w:r>
          </w:p>
          <w:p w:rsidR="00000000" w:rsidRPr="005222E2" w:rsidP="005222E2">
            <w:pPr>
              <w:pStyle w:val="ListBullet"/>
            </w:pPr>
            <w:r w:rsidRPr="005222E2">
              <w:t>non-verbal e.g. hand signals, alarms, observations</w:t>
            </w:r>
          </w:p>
          <w:p w:rsidR="00000000" w:rsidRPr="005222E2" w:rsidP="005222E2">
            <w:pPr>
              <w:pStyle w:val="ListBullet"/>
            </w:pPr>
            <w:r w:rsidRPr="005222E2">
              <w:t>signage e.g. safety, access</w:t>
            </w:r>
          </w:p>
        </w:tc>
      </w:tr>
    </w:tbl>
    <w:p w:rsidR="00E33B8B" w:rsidP="005222E2">
      <w:pPr>
        <w:pStyle w:val="BodyText"/>
      </w:pPr>
    </w:p>
    <w:p w:rsidR="00E33B8B" w:rsidP="005222E2">
      <w:pPr>
        <w:pStyle w:val="BodyText"/>
      </w:pPr>
    </w:p>
    <w:p w:rsidR="00000000" w:rsidRPr="005222E2" w:rsidP="005222E2">
      <w:pPr>
        <w:pStyle w:val="Heading1"/>
      </w:pPr>
      <w:bookmarkStart w:id="12" w:name="O_294722"/>
      <w:bookmarkEnd w:id="12"/>
      <w:r w:rsidRPr="005222E2">
        <w:t>Unit Sector(s)</w:t>
      </w:r>
    </w:p>
    <w:p w:rsidR="00000000" w:rsidRPr="005222E2" w:rsidP="005222E2">
      <w:pPr>
        <w:pStyle w:val="BodyText"/>
      </w:pPr>
      <w:r w:rsidRPr="005222E2">
        <w:t>Not Applicable</w:t>
      </w:r>
    </w:p>
    <w:p w:rsidR="00000000" w:rsidRPr="005222E2" w:rsidP="005222E2"/>
    <w:sectPr w:rsidSect="005222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2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3B8B" w:rsidP="00E33B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2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8B" w:rsidP="005222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33B8B" w:rsidP="005222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33B8B" w:rsidP="005222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2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3B8B" w:rsidP="00E33B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2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8B" w:rsidP="005222E2">
    <w:pPr>
      <w:pStyle w:val="Header"/>
      <w:framePr w:wrap="around"/>
    </w:pPr>
    <w:r>
      <w:fldChar w:fldCharType="begin"/>
    </w:r>
    <w:r>
      <w:instrText xml:space="preserve"> TITLE   \* MERGEFORMAT </w:instrText>
    </w:r>
    <w:r>
      <w:fldChar w:fldCharType="separate"/>
    </w:r>
    <w:r>
      <w:t>FPPFCO320A Prepare and start up finishing and converting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3B8B" w:rsidP="005222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58F3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E858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4854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2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22E2"/>
    <w:pPr>
      <w:spacing w:before="360" w:after="60"/>
      <w:outlineLvl w:val="0"/>
    </w:pPr>
    <w:rPr>
      <w:sz w:val="32"/>
    </w:rPr>
  </w:style>
  <w:style w:type="paragraph" w:styleId="Heading2">
    <w:name w:val="heading 2"/>
    <w:basedOn w:val="HeadingBase"/>
    <w:next w:val="BodyText"/>
    <w:link w:val="Heading2Char"/>
    <w:qFormat/>
    <w:rsid w:val="005222E2"/>
    <w:pPr>
      <w:keepLines/>
      <w:spacing w:before="240" w:after="120"/>
      <w:outlineLvl w:val="1"/>
    </w:pPr>
    <w:rPr>
      <w:sz w:val="28"/>
      <w:szCs w:val="40"/>
    </w:rPr>
  </w:style>
  <w:style w:type="paragraph" w:styleId="Heading3">
    <w:name w:val="heading 3"/>
    <w:basedOn w:val="HeadingBase"/>
    <w:next w:val="BodyText"/>
    <w:link w:val="Heading3Char"/>
    <w:qFormat/>
    <w:rsid w:val="005222E2"/>
    <w:pPr>
      <w:spacing w:before="180" w:after="120"/>
      <w:outlineLvl w:val="2"/>
    </w:pPr>
    <w:rPr>
      <w:spacing w:val="-10"/>
      <w:kern w:val="32"/>
    </w:rPr>
  </w:style>
  <w:style w:type="paragraph" w:styleId="Heading4">
    <w:name w:val="heading 4"/>
    <w:basedOn w:val="HeadingBase"/>
    <w:next w:val="BodyText"/>
    <w:link w:val="Heading4Char"/>
    <w:qFormat/>
    <w:rsid w:val="005222E2"/>
    <w:pPr>
      <w:spacing w:before="160" w:after="120"/>
      <w:outlineLvl w:val="3"/>
    </w:pPr>
    <w:rPr>
      <w:sz w:val="22"/>
    </w:rPr>
  </w:style>
  <w:style w:type="paragraph" w:styleId="Heading5">
    <w:name w:val="heading 5"/>
    <w:basedOn w:val="HeadingBase"/>
    <w:next w:val="Normal"/>
    <w:link w:val="Heading5Char"/>
    <w:qFormat/>
    <w:rsid w:val="005222E2"/>
    <w:pPr>
      <w:spacing w:before="80"/>
      <w:outlineLvl w:val="4"/>
    </w:pPr>
    <w:rPr>
      <w:color w:val="918585"/>
      <w:sz w:val="20"/>
    </w:rPr>
  </w:style>
  <w:style w:type="paragraph" w:styleId="Heading6">
    <w:name w:val="heading 6"/>
    <w:basedOn w:val="HeadingBase"/>
    <w:next w:val="Normal"/>
    <w:link w:val="Heading6Char"/>
    <w:qFormat/>
    <w:rsid w:val="005222E2"/>
    <w:pPr>
      <w:spacing w:before="60"/>
      <w:outlineLvl w:val="5"/>
    </w:pPr>
    <w:rPr>
      <w:color w:val="918585"/>
      <w:sz w:val="20"/>
    </w:rPr>
  </w:style>
  <w:style w:type="paragraph" w:styleId="Heading7">
    <w:name w:val="heading 7"/>
    <w:basedOn w:val="Normal"/>
    <w:next w:val="Normal"/>
    <w:link w:val="Heading7Char"/>
    <w:qFormat/>
    <w:rsid w:val="005222E2"/>
    <w:pPr>
      <w:ind w:left="720"/>
      <w:outlineLvl w:val="6"/>
    </w:pPr>
    <w:rPr>
      <w:i/>
    </w:rPr>
  </w:style>
  <w:style w:type="paragraph" w:styleId="Heading8">
    <w:name w:val="heading 8"/>
    <w:basedOn w:val="Normal"/>
    <w:next w:val="Normal"/>
    <w:link w:val="Heading8Char"/>
    <w:qFormat/>
    <w:rsid w:val="005222E2"/>
    <w:pPr>
      <w:ind w:left="720"/>
      <w:outlineLvl w:val="7"/>
    </w:pPr>
    <w:rPr>
      <w:i/>
    </w:rPr>
  </w:style>
  <w:style w:type="paragraph" w:styleId="Heading9">
    <w:name w:val="heading 9"/>
    <w:basedOn w:val="Normal"/>
    <w:next w:val="Normal"/>
    <w:link w:val="Heading9Char"/>
    <w:qFormat/>
    <w:rsid w:val="005222E2"/>
    <w:pPr>
      <w:ind w:left="720"/>
      <w:outlineLvl w:val="8"/>
    </w:pPr>
    <w:rPr>
      <w:i/>
    </w:rPr>
  </w:style>
  <w:style w:type="character" w:default="1" w:styleId="DefaultParagraphFont">
    <w:name w:val="Default Paragraph Font"/>
    <w:uiPriority w:val="1"/>
    <w:unhideWhenUsed/>
    <w:rsid w:val="005222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2E2"/>
  </w:style>
  <w:style w:type="character" w:customStyle="1" w:styleId="Heading1Char">
    <w:name w:val="Heading 1 Char"/>
    <w:basedOn w:val="DefaultParagraphFont"/>
    <w:link w:val="Heading1"/>
    <w:rsid w:val="005222E2"/>
    <w:rPr>
      <w:rFonts w:ascii="Times New Roman" w:eastAsia="Times New Roman" w:hAnsi="Times New Roman" w:cs="Times New Roman"/>
      <w:b/>
      <w:sz w:val="32"/>
      <w:szCs w:val="20"/>
      <w:lang w:eastAsia="en-US"/>
    </w:rPr>
  </w:style>
  <w:style w:type="paragraph" w:styleId="BodyText">
    <w:name w:val="Body Text"/>
    <w:basedOn w:val="Normal"/>
    <w:link w:val="BodyTextChar"/>
    <w:rsid w:val="005222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22E2"/>
    <w:rPr>
      <w:rFonts w:ascii="Times New Roman" w:eastAsia="Times New Roman" w:hAnsi="Times New Roman" w:cs="Times New Roman"/>
      <w:sz w:val="24"/>
      <w:lang w:val="en-US" w:eastAsia="en-US"/>
    </w:rPr>
  </w:style>
  <w:style w:type="paragraph" w:styleId="Footer">
    <w:name w:val="footer"/>
    <w:basedOn w:val="Normal"/>
    <w:link w:val="FooterChar"/>
    <w:rsid w:val="005222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2E2"/>
    <w:rPr>
      <w:rFonts w:ascii="Times New Roman" w:eastAsia="Times New Roman" w:hAnsi="Times New Roman" w:cs="Times New Roman"/>
      <w:sz w:val="16"/>
      <w:lang w:val="en-US" w:eastAsia="en-US"/>
    </w:rPr>
  </w:style>
  <w:style w:type="paragraph" w:styleId="List">
    <w:name w:val="List"/>
    <w:basedOn w:val="BodyText"/>
    <w:next w:val="BodyText"/>
    <w:rsid w:val="005222E2"/>
    <w:pPr>
      <w:tabs>
        <w:tab w:val="left" w:pos="340"/>
      </w:tabs>
      <w:spacing w:before="60" w:after="60"/>
      <w:ind w:left="340" w:hanging="340"/>
    </w:pPr>
  </w:style>
  <w:style w:type="paragraph" w:styleId="ListBullet">
    <w:name w:val="List Bullet"/>
    <w:basedOn w:val="List"/>
    <w:rsid w:val="005222E2"/>
    <w:pPr>
      <w:numPr>
        <w:numId w:val="13"/>
      </w:numPr>
      <w:tabs>
        <w:tab w:val="clear" w:pos="340"/>
      </w:tabs>
      <w:spacing w:before="40" w:after="40"/>
    </w:pPr>
  </w:style>
  <w:style w:type="character" w:customStyle="1" w:styleId="SpecialBold">
    <w:name w:val="Special Bold"/>
    <w:basedOn w:val="DefaultParagraphFont"/>
    <w:rsid w:val="005222E2"/>
    <w:rPr>
      <w:b/>
      <w:spacing w:val="0"/>
    </w:rPr>
  </w:style>
  <w:style w:type="paragraph" w:styleId="ListBullet2">
    <w:name w:val="List Bullet 2"/>
    <w:basedOn w:val="List2"/>
    <w:rsid w:val="005222E2"/>
    <w:pPr>
      <w:numPr>
        <w:numId w:val="14"/>
      </w:numPr>
      <w:tabs>
        <w:tab w:val="clear" w:pos="680"/>
      </w:tabs>
    </w:pPr>
  </w:style>
  <w:style w:type="paragraph" w:styleId="Header">
    <w:name w:val="header"/>
    <w:basedOn w:val="Normal"/>
    <w:link w:val="HeaderChar"/>
    <w:rsid w:val="005222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2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22E2"/>
    <w:pPr>
      <w:spacing w:before="240" w:after="120"/>
      <w:outlineLvl w:val="0"/>
    </w:pPr>
    <w:rPr>
      <w:rFonts w:ascii="Times New Roman" w:hAnsi="Times New Roman"/>
      <w:b/>
      <w:sz w:val="28"/>
    </w:rPr>
  </w:style>
  <w:style w:type="paragraph" w:customStyle="1" w:styleId="AllowPageBreak">
    <w:name w:val="AllowPageBreak"/>
    <w:rsid w:val="005222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22E2"/>
    <w:pPr>
      <w:tabs>
        <w:tab w:val="left" w:pos="680"/>
      </w:tabs>
      <w:spacing w:before="60" w:after="60"/>
      <w:ind w:left="680" w:hanging="340"/>
    </w:pPr>
  </w:style>
  <w:style w:type="character" w:customStyle="1" w:styleId="Heading2Char">
    <w:name w:val="Heading 2 Char"/>
    <w:basedOn w:val="DefaultParagraphFont"/>
    <w:link w:val="Heading2"/>
    <w:rsid w:val="005222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2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2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2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2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2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22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22E2"/>
    <w:rPr>
      <w:rFonts w:ascii="Courier New" w:eastAsia="Times New Roman" w:hAnsi="Courier New" w:cs="Times New Roman"/>
      <w:i/>
      <w:szCs w:val="20"/>
      <w:lang w:val="en-US" w:eastAsia="en-US"/>
    </w:rPr>
  </w:style>
  <w:style w:type="paragraph" w:customStyle="1" w:styleId="HeadingBase">
    <w:name w:val="Heading Base"/>
    <w:rsid w:val="005222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2E2"/>
    <w:pPr>
      <w:tabs>
        <w:tab w:val="right" w:leader="dot" w:pos="9072"/>
      </w:tabs>
      <w:ind w:left="567"/>
    </w:pPr>
    <w:rPr>
      <w:szCs w:val="22"/>
    </w:rPr>
  </w:style>
  <w:style w:type="paragraph" w:customStyle="1" w:styleId="TOCBase">
    <w:name w:val="TOC Base"/>
    <w:rsid w:val="005222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2E2"/>
    <w:pPr>
      <w:tabs>
        <w:tab w:val="right" w:leader="dot" w:pos="9072"/>
      </w:tabs>
      <w:spacing w:before="40" w:after="40"/>
      <w:ind w:left="284"/>
    </w:pPr>
    <w:rPr>
      <w:rFonts w:ascii="Times New Roman" w:hAnsi="Times New Roman"/>
    </w:rPr>
  </w:style>
  <w:style w:type="paragraph" w:styleId="TOC1">
    <w:name w:val="toc 1"/>
    <w:basedOn w:val="TOCBase"/>
    <w:next w:val="Normal"/>
    <w:rsid w:val="005222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22E2"/>
    <w:pPr>
      <w:spacing w:before="5040"/>
      <w:jc w:val="center"/>
    </w:pPr>
    <w:rPr>
      <w:sz w:val="48"/>
      <w:szCs w:val="72"/>
      <w:lang w:val="en-US"/>
    </w:rPr>
  </w:style>
  <w:style w:type="character" w:customStyle="1" w:styleId="TitleChar">
    <w:name w:val="Title Char"/>
    <w:basedOn w:val="DefaultParagraphFont"/>
    <w:link w:val="Title"/>
    <w:rsid w:val="005222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2E2"/>
    <w:pPr>
      <w:tabs>
        <w:tab w:val="left" w:pos="3600"/>
        <w:tab w:val="left" w:pos="3958"/>
      </w:tabs>
    </w:pPr>
  </w:style>
  <w:style w:type="paragraph" w:customStyle="1" w:styleId="Note">
    <w:name w:val="Note"/>
    <w:basedOn w:val="BodyText"/>
    <w:rsid w:val="005222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22E2"/>
    <w:pPr>
      <w:framePr w:wrap="auto" w:hAnchor="text" w:y="6049"/>
    </w:pPr>
    <w:rPr>
      <w:color w:val="000000"/>
      <w:sz w:val="40"/>
    </w:rPr>
  </w:style>
  <w:style w:type="paragraph" w:customStyle="1" w:styleId="TOCTitle">
    <w:name w:val="TOCTitle"/>
    <w:basedOn w:val="Heading1"/>
    <w:rsid w:val="005222E2"/>
    <w:pPr>
      <w:spacing w:after="240"/>
      <w:jc w:val="center"/>
      <w:outlineLvl w:val="9"/>
    </w:pPr>
    <w:rPr>
      <w:caps/>
    </w:rPr>
  </w:style>
  <w:style w:type="paragraph" w:customStyle="1" w:styleId="Version">
    <w:name w:val="Version"/>
    <w:rsid w:val="005222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22E2"/>
    <w:pPr>
      <w:keepNext w:val="0"/>
      <w:tabs>
        <w:tab w:val="right" w:pos="4176"/>
      </w:tabs>
      <w:ind w:left="198" w:hanging="198"/>
    </w:pPr>
    <w:rPr>
      <w:rFonts w:ascii="Garamond" w:hAnsi="Garamond"/>
    </w:rPr>
  </w:style>
  <w:style w:type="paragraph" w:styleId="IndexHeading">
    <w:name w:val="index heading"/>
    <w:basedOn w:val="Normal"/>
    <w:next w:val="Index1"/>
    <w:semiHidden/>
    <w:rsid w:val="005222E2"/>
    <w:pPr>
      <w:spacing w:before="120" w:after="120"/>
    </w:pPr>
    <w:rPr>
      <w:rFonts w:ascii="Arial" w:hAnsi="Arial"/>
      <w:b/>
      <w:color w:val="918585"/>
      <w:sz w:val="24"/>
    </w:rPr>
  </w:style>
  <w:style w:type="paragraph" w:customStyle="1" w:styleId="Chapter">
    <w:name w:val="Chapter"/>
    <w:basedOn w:val="Normal"/>
    <w:rsid w:val="005222E2"/>
    <w:pPr>
      <w:spacing w:before="240"/>
    </w:pPr>
    <w:rPr>
      <w:rFonts w:ascii="Times New Roman" w:hAnsi="Times New Roman"/>
      <w:smallCaps/>
      <w:spacing w:val="80"/>
      <w:sz w:val="28"/>
    </w:rPr>
  </w:style>
  <w:style w:type="paragraph" w:customStyle="1" w:styleId="InChapter">
    <w:name w:val="InChapter"/>
    <w:basedOn w:val="Heading3"/>
    <w:rsid w:val="005222E2"/>
    <w:pPr>
      <w:spacing w:after="240"/>
      <w:outlineLvl w:val="9"/>
    </w:pPr>
    <w:rPr>
      <w:noProof/>
    </w:rPr>
  </w:style>
  <w:style w:type="paragraph" w:styleId="Index2">
    <w:name w:val="index 2"/>
    <w:basedOn w:val="Normal"/>
    <w:next w:val="Normal"/>
    <w:semiHidden/>
    <w:rsid w:val="005222E2"/>
    <w:pPr>
      <w:tabs>
        <w:tab w:val="right" w:pos="4176"/>
      </w:tabs>
      <w:ind w:left="568" w:hanging="284"/>
    </w:pPr>
    <w:rPr>
      <w:rFonts w:ascii="Garamond" w:hAnsi="Garamond"/>
    </w:rPr>
  </w:style>
  <w:style w:type="paragraph" w:customStyle="1" w:styleId="Byline">
    <w:name w:val="Byline"/>
    <w:rsid w:val="005222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2E2"/>
    <w:pPr>
      <w:tabs>
        <w:tab w:val="clear" w:pos="3600"/>
        <w:tab w:val="clear" w:pos="3958"/>
      </w:tabs>
      <w:jc w:val="right"/>
    </w:pPr>
  </w:style>
  <w:style w:type="character" w:styleId="Emphasis">
    <w:name w:val="Emphasis"/>
    <w:basedOn w:val="DefaultParagraphFont"/>
    <w:qFormat/>
    <w:rsid w:val="005222E2"/>
    <w:rPr>
      <w:i/>
    </w:rPr>
  </w:style>
  <w:style w:type="paragraph" w:styleId="Caption">
    <w:name w:val="caption"/>
    <w:basedOn w:val="BodyText"/>
    <w:next w:val="Normal"/>
    <w:qFormat/>
    <w:rsid w:val="005222E2"/>
    <w:pPr>
      <w:framePr w:w="2268" w:hSpace="181" w:vSpace="181" w:wrap="around" w:vAnchor="text" w:hAnchor="page" w:x="1135" w:y="285" w:anchorLock="1"/>
    </w:pPr>
    <w:rPr>
      <w:i/>
    </w:rPr>
  </w:style>
  <w:style w:type="paragraph" w:customStyle="1" w:styleId="MiniTOCTitle">
    <w:name w:val="MiniTOCTitle"/>
    <w:basedOn w:val="Heading4"/>
    <w:rsid w:val="005222E2"/>
    <w:pPr>
      <w:spacing w:before="240"/>
      <w:outlineLvl w:val="9"/>
    </w:pPr>
    <w:rPr>
      <w:noProof/>
      <w:sz w:val="24"/>
    </w:rPr>
  </w:style>
  <w:style w:type="paragraph" w:customStyle="1" w:styleId="MiniTOCItem">
    <w:name w:val="MiniTOCItem"/>
    <w:basedOn w:val="ListBullet"/>
    <w:rsid w:val="005222E2"/>
    <w:pPr>
      <w:numPr>
        <w:numId w:val="0"/>
      </w:numPr>
      <w:tabs>
        <w:tab w:val="right" w:leader="dot" w:pos="6521"/>
      </w:tabs>
      <w:spacing w:before="0" w:after="0"/>
    </w:pPr>
  </w:style>
  <w:style w:type="paragraph" w:customStyle="1" w:styleId="TOFTitle">
    <w:name w:val="TOFTitle"/>
    <w:basedOn w:val="TOCTitle"/>
    <w:rsid w:val="005222E2"/>
  </w:style>
  <w:style w:type="paragraph" w:styleId="TableofFigures">
    <w:name w:val="table of figures"/>
    <w:basedOn w:val="Normal"/>
    <w:next w:val="Normal"/>
    <w:semiHidden/>
    <w:rsid w:val="005222E2"/>
    <w:pPr>
      <w:tabs>
        <w:tab w:val="right" w:leader="dot" w:pos="9072"/>
      </w:tabs>
      <w:ind w:left="970" w:hanging="403"/>
    </w:pPr>
    <w:rPr>
      <w:rFonts w:ascii="Times New Roman" w:hAnsi="Times New Roman"/>
      <w:b/>
    </w:rPr>
  </w:style>
  <w:style w:type="paragraph" w:styleId="ListNumber">
    <w:name w:val="List Number"/>
    <w:basedOn w:val="List"/>
    <w:rsid w:val="005222E2"/>
    <w:pPr>
      <w:numPr>
        <w:numId w:val="11"/>
      </w:numPr>
    </w:pPr>
  </w:style>
  <w:style w:type="character" w:customStyle="1" w:styleId="WingdingSymbols">
    <w:name w:val="Wingding Symbols"/>
    <w:rsid w:val="005222E2"/>
    <w:rPr>
      <w:rFonts w:ascii="Wingdings" w:hAnsi="Wingdings"/>
    </w:rPr>
  </w:style>
  <w:style w:type="paragraph" w:customStyle="1" w:styleId="TableHeading">
    <w:name w:val="Table Heading"/>
    <w:basedOn w:val="HeadingBase"/>
    <w:rsid w:val="005222E2"/>
    <w:pPr>
      <w:keepLines/>
      <w:pBdr>
        <w:bottom w:val="single" w:sz="6" w:space="1" w:color="918585"/>
      </w:pBdr>
      <w:spacing w:before="240"/>
    </w:pPr>
  </w:style>
  <w:style w:type="character" w:customStyle="1" w:styleId="HotSpot">
    <w:name w:val="HotSpot"/>
    <w:rsid w:val="005222E2"/>
    <w:rPr>
      <w:color w:val="0033CC"/>
      <w:u w:val="none"/>
    </w:rPr>
  </w:style>
  <w:style w:type="paragraph" w:customStyle="1" w:styleId="BodyTextRight">
    <w:name w:val="Body Text Right"/>
    <w:basedOn w:val="BodyText"/>
    <w:rsid w:val="005222E2"/>
    <w:pPr>
      <w:spacing w:before="0" w:after="0"/>
      <w:jc w:val="right"/>
    </w:pPr>
  </w:style>
  <w:style w:type="paragraph" w:styleId="Index3">
    <w:name w:val="index 3"/>
    <w:basedOn w:val="ListNumber2"/>
    <w:next w:val="Normal"/>
    <w:semiHidden/>
    <w:rsid w:val="005222E2"/>
    <w:pPr>
      <w:numPr>
        <w:numId w:val="0"/>
      </w:numPr>
      <w:tabs>
        <w:tab w:val="right" w:leader="dot" w:pos="4176"/>
      </w:tabs>
    </w:pPr>
  </w:style>
  <w:style w:type="paragraph" w:styleId="ListNumber2">
    <w:name w:val="List Number 2"/>
    <w:basedOn w:val="List2"/>
    <w:rsid w:val="005222E2"/>
    <w:pPr>
      <w:numPr>
        <w:numId w:val="10"/>
      </w:numPr>
      <w:tabs>
        <w:tab w:val="clear" w:pos="1060"/>
      </w:tabs>
    </w:pPr>
  </w:style>
  <w:style w:type="paragraph" w:customStyle="1" w:styleId="MarginNote">
    <w:name w:val="Margin Note"/>
    <w:basedOn w:val="BodyText"/>
    <w:rsid w:val="005222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2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2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22E2"/>
    <w:rPr>
      <w:sz w:val="32"/>
    </w:rPr>
  </w:style>
  <w:style w:type="paragraph" w:customStyle="1" w:styleId="HeadingProcedure">
    <w:name w:val="Heading Procedure"/>
    <w:basedOn w:val="HeadingBase"/>
    <w:next w:val="Normal"/>
    <w:rsid w:val="005222E2"/>
    <w:pPr>
      <w:tabs>
        <w:tab w:val="left" w:pos="0"/>
      </w:tabs>
      <w:spacing w:before="120" w:after="60"/>
    </w:pPr>
    <w:rPr>
      <w:i/>
      <w:color w:val="918585"/>
      <w:sz w:val="22"/>
    </w:rPr>
  </w:style>
  <w:style w:type="paragraph" w:customStyle="1" w:styleId="TableBodyText">
    <w:name w:val="Table Body Text"/>
    <w:basedOn w:val="BodyText"/>
    <w:rsid w:val="005222E2"/>
    <w:pPr>
      <w:spacing w:before="60" w:after="60"/>
    </w:pPr>
  </w:style>
  <w:style w:type="paragraph" w:styleId="ListContinue">
    <w:name w:val="List Continue"/>
    <w:basedOn w:val="List"/>
    <w:rsid w:val="005222E2"/>
    <w:pPr>
      <w:ind w:firstLine="0"/>
    </w:pPr>
  </w:style>
  <w:style w:type="paragraph" w:customStyle="1" w:styleId="ListNote">
    <w:name w:val="List Note"/>
    <w:basedOn w:val="List"/>
    <w:rsid w:val="005222E2"/>
    <w:pPr>
      <w:pBdr>
        <w:top w:val="single" w:sz="6" w:space="2" w:color="918585"/>
        <w:bottom w:val="single" w:sz="6" w:space="2" w:color="918585"/>
      </w:pBdr>
      <w:tabs>
        <w:tab w:val="left" w:pos="1021"/>
      </w:tabs>
      <w:ind w:firstLine="0"/>
    </w:pPr>
  </w:style>
  <w:style w:type="paragraph" w:customStyle="1" w:styleId="Warning">
    <w:name w:val="Warning"/>
    <w:basedOn w:val="BodyText"/>
    <w:rsid w:val="005222E2"/>
    <w:pPr>
      <w:shd w:val="clear" w:color="auto" w:fill="D9D9D9"/>
      <w:tabs>
        <w:tab w:val="left" w:pos="992"/>
      </w:tabs>
      <w:ind w:left="119" w:right="119"/>
    </w:pPr>
    <w:rPr>
      <w:sz w:val="20"/>
    </w:rPr>
  </w:style>
  <w:style w:type="paragraph" w:customStyle="1" w:styleId="MarginIcons">
    <w:name w:val="Margin Icons"/>
    <w:basedOn w:val="BodyText"/>
    <w:rsid w:val="005222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2E2"/>
    <w:rPr>
      <w:rFonts w:ascii="Courier New" w:hAnsi="Courier New"/>
    </w:rPr>
  </w:style>
  <w:style w:type="paragraph" w:customStyle="1" w:styleId="NoteBullet">
    <w:name w:val="Note Bullet"/>
    <w:basedOn w:val="Note"/>
    <w:rsid w:val="005222E2"/>
    <w:pPr>
      <w:tabs>
        <w:tab w:val="clear" w:pos="680"/>
      </w:tabs>
      <w:spacing w:before="60" w:after="60"/>
    </w:pPr>
  </w:style>
  <w:style w:type="paragraph" w:customStyle="1" w:styleId="SubHeading2">
    <w:name w:val="SubHeading2"/>
    <w:basedOn w:val="HeadingBase"/>
    <w:rsid w:val="005222E2"/>
    <w:pPr>
      <w:spacing w:before="240" w:after="60"/>
    </w:pPr>
    <w:rPr>
      <w:sz w:val="20"/>
    </w:rPr>
  </w:style>
  <w:style w:type="paragraph" w:customStyle="1" w:styleId="SubHeading1">
    <w:name w:val="SubHeading1"/>
    <w:basedOn w:val="HeadingBase"/>
    <w:rsid w:val="005222E2"/>
    <w:pPr>
      <w:spacing w:before="240" w:after="60"/>
    </w:pPr>
    <w:rPr>
      <w:color w:val="918585"/>
      <w:sz w:val="22"/>
    </w:rPr>
  </w:style>
  <w:style w:type="paragraph" w:customStyle="1" w:styleId="SideHeading">
    <w:name w:val="Side Heading"/>
    <w:basedOn w:val="HeadingBase"/>
    <w:rsid w:val="005222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2E2"/>
    <w:pPr>
      <w:numPr>
        <w:numId w:val="12"/>
      </w:numPr>
    </w:pPr>
  </w:style>
  <w:style w:type="paragraph" w:styleId="PlainText">
    <w:name w:val="Plain Text"/>
    <w:basedOn w:val="Normal"/>
    <w:link w:val="PlainTextChar"/>
    <w:rsid w:val="005222E2"/>
    <w:rPr>
      <w:sz w:val="20"/>
    </w:rPr>
  </w:style>
  <w:style w:type="character" w:customStyle="1" w:styleId="PlainTextChar">
    <w:name w:val="Plain Text Char"/>
    <w:basedOn w:val="DefaultParagraphFont"/>
    <w:link w:val="PlainText"/>
    <w:rsid w:val="005222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22E2"/>
    <w:rPr>
      <w:b/>
      <w:smallCaps/>
    </w:rPr>
  </w:style>
  <w:style w:type="paragraph" w:customStyle="1" w:styleId="TableListNumber">
    <w:name w:val="Table List Number"/>
    <w:basedOn w:val="ListNumber"/>
    <w:rsid w:val="005222E2"/>
    <w:pPr>
      <w:numPr>
        <w:numId w:val="0"/>
      </w:numPr>
    </w:pPr>
  </w:style>
  <w:style w:type="paragraph" w:styleId="TOC4">
    <w:name w:val="toc 4"/>
    <w:basedOn w:val="TOCBase"/>
    <w:next w:val="Normal"/>
    <w:semiHidden/>
    <w:rsid w:val="005222E2"/>
    <w:pPr>
      <w:tabs>
        <w:tab w:val="right" w:leader="dot" w:pos="9071"/>
      </w:tabs>
      <w:ind w:left="1701"/>
    </w:pPr>
  </w:style>
  <w:style w:type="paragraph" w:customStyle="1" w:styleId="ListAlpha">
    <w:name w:val="List Alpha"/>
    <w:basedOn w:val="List"/>
    <w:rsid w:val="005222E2"/>
    <w:pPr>
      <w:numPr>
        <w:numId w:val="9"/>
      </w:numPr>
    </w:pPr>
  </w:style>
  <w:style w:type="paragraph" w:customStyle="1" w:styleId="ListAlpha2">
    <w:name w:val="List Alpha 2"/>
    <w:basedOn w:val="List2"/>
    <w:rsid w:val="005222E2"/>
    <w:pPr>
      <w:numPr>
        <w:numId w:val="8"/>
      </w:numPr>
    </w:pPr>
  </w:style>
  <w:style w:type="paragraph" w:styleId="List3">
    <w:name w:val="List 3"/>
    <w:basedOn w:val="BodyText"/>
    <w:rsid w:val="005222E2"/>
    <w:pPr>
      <w:tabs>
        <w:tab w:val="left" w:pos="1021"/>
      </w:tabs>
      <w:spacing w:before="60" w:after="60"/>
      <w:ind w:left="1020" w:hanging="340"/>
    </w:pPr>
  </w:style>
  <w:style w:type="paragraph" w:styleId="List4">
    <w:name w:val="List 4"/>
    <w:basedOn w:val="BodyText"/>
    <w:rsid w:val="005222E2"/>
    <w:pPr>
      <w:tabs>
        <w:tab w:val="left" w:pos="1361"/>
      </w:tabs>
      <w:spacing w:before="60" w:after="60"/>
      <w:ind w:left="1361" w:hanging="340"/>
    </w:pPr>
  </w:style>
  <w:style w:type="paragraph" w:styleId="List5">
    <w:name w:val="List 5"/>
    <w:basedOn w:val="BodyText"/>
    <w:rsid w:val="005222E2"/>
    <w:pPr>
      <w:tabs>
        <w:tab w:val="left" w:pos="1701"/>
      </w:tabs>
      <w:spacing w:before="60" w:after="60"/>
      <w:ind w:left="1701" w:hanging="340"/>
    </w:pPr>
  </w:style>
  <w:style w:type="paragraph" w:styleId="ListBullet3">
    <w:name w:val="List Bullet 3"/>
    <w:basedOn w:val="List3"/>
    <w:rsid w:val="005222E2"/>
    <w:pPr>
      <w:numPr>
        <w:numId w:val="15"/>
      </w:numPr>
      <w:tabs>
        <w:tab w:val="clear" w:pos="1021"/>
      </w:tabs>
      <w:ind w:left="1037" w:hanging="357"/>
    </w:pPr>
  </w:style>
  <w:style w:type="paragraph" w:styleId="ListBullet4">
    <w:name w:val="List Bullet 4"/>
    <w:basedOn w:val="List4"/>
    <w:rsid w:val="005222E2"/>
    <w:pPr>
      <w:numPr>
        <w:numId w:val="3"/>
      </w:numPr>
    </w:pPr>
  </w:style>
  <w:style w:type="paragraph" w:styleId="ListBullet5">
    <w:name w:val="List Bullet 5"/>
    <w:basedOn w:val="List5"/>
    <w:rsid w:val="005222E2"/>
    <w:pPr>
      <w:numPr>
        <w:numId w:val="4"/>
      </w:numPr>
    </w:pPr>
  </w:style>
  <w:style w:type="paragraph" w:styleId="ListContinue2">
    <w:name w:val="List Continue 2"/>
    <w:basedOn w:val="List2"/>
    <w:rsid w:val="005222E2"/>
    <w:pPr>
      <w:ind w:firstLine="0"/>
    </w:pPr>
  </w:style>
  <w:style w:type="paragraph" w:styleId="ListContinue3">
    <w:name w:val="List Continue 3"/>
    <w:basedOn w:val="List3"/>
    <w:rsid w:val="005222E2"/>
    <w:pPr>
      <w:ind w:left="1021" w:firstLine="0"/>
    </w:pPr>
  </w:style>
  <w:style w:type="paragraph" w:styleId="ListContinue4">
    <w:name w:val="List Continue 4"/>
    <w:basedOn w:val="List4"/>
    <w:rsid w:val="005222E2"/>
    <w:pPr>
      <w:ind w:firstLine="0"/>
    </w:pPr>
  </w:style>
  <w:style w:type="paragraph" w:styleId="ListContinue5">
    <w:name w:val="List Continue 5"/>
    <w:basedOn w:val="List5"/>
    <w:rsid w:val="005222E2"/>
    <w:pPr>
      <w:ind w:firstLine="0"/>
    </w:pPr>
  </w:style>
  <w:style w:type="paragraph" w:styleId="ListNumber3">
    <w:name w:val="List Number 3"/>
    <w:basedOn w:val="List3"/>
    <w:rsid w:val="005222E2"/>
    <w:pPr>
      <w:numPr>
        <w:numId w:val="5"/>
      </w:numPr>
    </w:pPr>
  </w:style>
  <w:style w:type="paragraph" w:styleId="ListNumber4">
    <w:name w:val="List Number 4"/>
    <w:basedOn w:val="List4"/>
    <w:rsid w:val="005222E2"/>
    <w:pPr>
      <w:numPr>
        <w:numId w:val="6"/>
      </w:numPr>
    </w:pPr>
  </w:style>
  <w:style w:type="paragraph" w:styleId="ListNumber5">
    <w:name w:val="List Number 5"/>
    <w:basedOn w:val="List5"/>
    <w:rsid w:val="005222E2"/>
    <w:pPr>
      <w:numPr>
        <w:numId w:val="7"/>
      </w:numPr>
    </w:pPr>
  </w:style>
  <w:style w:type="paragraph" w:styleId="BlockText">
    <w:name w:val="Block Text"/>
    <w:basedOn w:val="Normal"/>
    <w:rsid w:val="005222E2"/>
    <w:pPr>
      <w:spacing w:after="120"/>
      <w:ind w:left="1440" w:right="1440"/>
    </w:pPr>
  </w:style>
  <w:style w:type="character" w:customStyle="1" w:styleId="Subscript">
    <w:name w:val="Subscript"/>
    <w:basedOn w:val="DefaultParagraphFont"/>
    <w:rsid w:val="005222E2"/>
    <w:rPr>
      <w:sz w:val="16"/>
      <w:vertAlign w:val="subscript"/>
    </w:rPr>
  </w:style>
  <w:style w:type="character" w:customStyle="1" w:styleId="Superscript">
    <w:name w:val="Superscript"/>
    <w:basedOn w:val="DefaultParagraphFont"/>
    <w:rsid w:val="005222E2"/>
    <w:rPr>
      <w:sz w:val="16"/>
      <w:vertAlign w:val="superscript"/>
    </w:rPr>
  </w:style>
  <w:style w:type="character" w:customStyle="1" w:styleId="Symbols">
    <w:name w:val="Symbols"/>
    <w:basedOn w:val="DefaultParagraphFont"/>
    <w:rsid w:val="005222E2"/>
    <w:rPr>
      <w:rFonts w:ascii="Symbol" w:hAnsi="Symbol"/>
    </w:rPr>
  </w:style>
  <w:style w:type="character" w:customStyle="1" w:styleId="MenuOptions">
    <w:name w:val="Menu Options"/>
    <w:basedOn w:val="DefaultParagraphFont"/>
    <w:rsid w:val="005222E2"/>
    <w:rPr>
      <w:rFonts w:ascii="Arial Narrow" w:hAnsi="Arial Narrow"/>
      <w:smallCaps/>
    </w:rPr>
  </w:style>
  <w:style w:type="character" w:customStyle="1" w:styleId="Buttons">
    <w:name w:val="Buttons"/>
    <w:basedOn w:val="DefaultParagraphFont"/>
    <w:rsid w:val="005222E2"/>
    <w:rPr>
      <w:b/>
    </w:rPr>
  </w:style>
  <w:style w:type="character" w:customStyle="1" w:styleId="Underlined">
    <w:name w:val="Underlined"/>
    <w:basedOn w:val="DefaultParagraphFont"/>
    <w:rsid w:val="005222E2"/>
    <w:rPr>
      <w:u w:val="single"/>
    </w:rPr>
  </w:style>
  <w:style w:type="paragraph" w:customStyle="1" w:styleId="TableBodyTextRight">
    <w:name w:val="Table Body Text Right"/>
    <w:basedOn w:val="TableBodyText"/>
    <w:rsid w:val="005222E2"/>
    <w:pPr>
      <w:widowControl w:val="0"/>
      <w:autoSpaceDE w:val="0"/>
      <w:autoSpaceDN w:val="0"/>
      <w:adjustRightInd w:val="0"/>
      <w:jc w:val="right"/>
    </w:pPr>
    <w:rPr>
      <w:rFonts w:cs="Arial"/>
      <w:szCs w:val="18"/>
    </w:rPr>
  </w:style>
  <w:style w:type="paragraph" w:customStyle="1" w:styleId="CopyrightText">
    <w:name w:val="Copyright Text"/>
    <w:basedOn w:val="BodyText"/>
    <w:rsid w:val="005222E2"/>
    <w:rPr>
      <w:sz w:val="18"/>
    </w:rPr>
  </w:style>
  <w:style w:type="paragraph" w:customStyle="1" w:styleId="BodySmallRight">
    <w:name w:val="Body Small Right"/>
    <w:basedOn w:val="BodyTextRight"/>
    <w:rsid w:val="005222E2"/>
    <w:rPr>
      <w:sz w:val="18"/>
      <w:szCs w:val="18"/>
    </w:rPr>
  </w:style>
  <w:style w:type="paragraph" w:customStyle="1" w:styleId="MarginEdition">
    <w:name w:val="Margin Edition"/>
    <w:basedOn w:val="MarginNote"/>
    <w:rsid w:val="005222E2"/>
    <w:pPr>
      <w:spacing w:before="0" w:after="0"/>
    </w:pPr>
    <w:rPr>
      <w:rFonts w:ascii="Times New Roman" w:hAnsi="Times New Roman"/>
      <w:color w:val="999999"/>
    </w:rPr>
  </w:style>
  <w:style w:type="paragraph" w:customStyle="1" w:styleId="Spacer">
    <w:name w:val="Spacer"/>
    <w:basedOn w:val="Normal"/>
    <w:rsid w:val="005222E2"/>
    <w:rPr>
      <w:sz w:val="2"/>
      <w:szCs w:val="2"/>
    </w:rPr>
  </w:style>
  <w:style w:type="character" w:customStyle="1" w:styleId="Small">
    <w:name w:val="Small"/>
    <w:basedOn w:val="DefaultParagraphFont"/>
    <w:rsid w:val="005222E2"/>
    <w:rPr>
      <w:sz w:val="16"/>
    </w:rPr>
  </w:style>
  <w:style w:type="paragraph" w:customStyle="1" w:styleId="WideTable">
    <w:name w:val="Wide Table"/>
    <w:basedOn w:val="Normal"/>
    <w:rsid w:val="005222E2"/>
    <w:pPr>
      <w:ind w:left="-1418"/>
    </w:pPr>
    <w:rPr>
      <w:sz w:val="2"/>
      <w:szCs w:val="2"/>
    </w:rPr>
  </w:style>
  <w:style w:type="character" w:styleId="PageNumber">
    <w:name w:val="page number"/>
    <w:basedOn w:val="DefaultParagraphFont"/>
    <w:rsid w:val="005222E2"/>
  </w:style>
  <w:style w:type="paragraph" w:styleId="Quote">
    <w:name w:val="Quote"/>
    <w:basedOn w:val="Heading1"/>
    <w:link w:val="QuoteChar"/>
    <w:qFormat/>
    <w:rsid w:val="005222E2"/>
    <w:rPr>
      <w:b w:val="0"/>
      <w:sz w:val="72"/>
      <w:szCs w:val="72"/>
      <w:lang w:val="en-NZ"/>
    </w:rPr>
  </w:style>
  <w:style w:type="character" w:customStyle="1" w:styleId="QuoteChar">
    <w:name w:val="Quote Char"/>
    <w:basedOn w:val="DefaultParagraphFont"/>
    <w:link w:val="Quote"/>
    <w:rsid w:val="005222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2E2"/>
    <w:pPr>
      <w:pageBreakBefore/>
    </w:pPr>
  </w:style>
  <w:style w:type="paragraph" w:customStyle="1" w:styleId="Border">
    <w:name w:val="Border"/>
    <w:basedOn w:val="Normal"/>
    <w:qFormat/>
    <w:rsid w:val="005222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2E2"/>
    <w:rPr>
      <w:b/>
      <w:bCs/>
      <w:i/>
      <w:iCs/>
      <w:color w:val="auto"/>
    </w:rPr>
  </w:style>
  <w:style w:type="paragraph" w:styleId="IntenseQuote">
    <w:name w:val="Intense Quote"/>
    <w:basedOn w:val="Normal"/>
    <w:next w:val="Normal"/>
    <w:link w:val="IntenseQuoteChar"/>
    <w:uiPriority w:val="30"/>
    <w:qFormat/>
    <w:rsid w:val="005222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2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22E2"/>
    <w:rPr>
      <w:smallCaps/>
      <w:color w:val="auto"/>
      <w:u w:val="single"/>
    </w:rPr>
  </w:style>
  <w:style w:type="character" w:styleId="IntenseReference">
    <w:name w:val="Intense Reference"/>
    <w:basedOn w:val="DefaultParagraphFont"/>
    <w:uiPriority w:val="32"/>
    <w:qFormat/>
    <w:rsid w:val="005222E2"/>
    <w:rPr>
      <w:b/>
      <w:bCs/>
      <w:smallCaps/>
      <w:color w:val="auto"/>
      <w:spacing w:val="5"/>
      <w:u w:val="single"/>
    </w:rPr>
  </w:style>
  <w:style w:type="paragraph" w:customStyle="1" w:styleId="2ColumnHeading">
    <w:name w:val="2Column Heading"/>
    <w:basedOn w:val="BodyText"/>
    <w:qFormat/>
    <w:rsid w:val="005222E2"/>
    <w:pPr>
      <w:spacing w:after="60"/>
      <w:ind w:left="-2268"/>
    </w:pPr>
    <w:rPr>
      <w:b/>
    </w:rPr>
  </w:style>
  <w:style w:type="paragraph" w:customStyle="1" w:styleId="Heading1TOC">
    <w:name w:val="Heading1 TOC"/>
    <w:basedOn w:val="Normal"/>
    <w:qFormat/>
    <w:rsid w:val="005222E2"/>
    <w:pPr>
      <w:spacing w:before="240" w:after="120"/>
    </w:pPr>
    <w:rPr>
      <w:rFonts w:ascii="Times New Roman" w:hAnsi="Times New Roman"/>
      <w:b/>
      <w:sz w:val="32"/>
    </w:rPr>
  </w:style>
  <w:style w:type="paragraph" w:customStyle="1" w:styleId="Heading2TOC">
    <w:name w:val="Heading2 TOC"/>
    <w:basedOn w:val="Normal"/>
    <w:qFormat/>
    <w:rsid w:val="005222E2"/>
    <w:pPr>
      <w:spacing w:before="240" w:after="60"/>
    </w:pPr>
    <w:rPr>
      <w:rFonts w:ascii="Times New Roman" w:hAnsi="Times New Roman"/>
      <w:b/>
      <w:sz w:val="28"/>
    </w:rPr>
  </w:style>
  <w:style w:type="character" w:customStyle="1" w:styleId="Underline">
    <w:name w:val="Underline"/>
    <w:basedOn w:val="DefaultParagraphFont"/>
    <w:qFormat/>
    <w:rsid w:val="005222E2"/>
    <w:rPr>
      <w:u w:val="single"/>
    </w:rPr>
  </w:style>
  <w:style w:type="character" w:customStyle="1" w:styleId="BoldandItalics">
    <w:name w:val="Bold and Italics"/>
    <w:qFormat/>
    <w:rsid w:val="005222E2"/>
    <w:rPr>
      <w:b/>
      <w:i/>
      <w:u w:val="none"/>
    </w:rPr>
  </w:style>
  <w:style w:type="paragraph" w:styleId="BalloonText">
    <w:name w:val="Balloon Text"/>
    <w:basedOn w:val="Normal"/>
    <w:link w:val="BalloonTextChar"/>
    <w:rsid w:val="005222E2"/>
    <w:rPr>
      <w:rFonts w:ascii="Tahoma" w:hAnsi="Tahoma" w:cs="Tahoma"/>
      <w:sz w:val="16"/>
      <w:szCs w:val="16"/>
    </w:rPr>
  </w:style>
  <w:style w:type="character" w:customStyle="1" w:styleId="BalloonTextChar">
    <w:name w:val="Balloon Text Char"/>
    <w:basedOn w:val="DefaultParagraphFont"/>
    <w:link w:val="BalloonText"/>
    <w:rsid w:val="005222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22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22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1787</Words>
  <Characters>11733</Characters>
  <Application>Microsoft Office Word</Application>
  <DocSecurity>0</DocSecurity>
  <Lines>430</Lines>
  <Paragraphs>284</Paragraphs>
  <ScaleCrop>false</ScaleCrop>
  <Company>Author-it Software Corporation Ltd.</Company>
  <LinksUpToDate>false</LinksUpToDate>
  <CharactersWithSpaces>13437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FPPFCO320A Prepare and start up finishing and converting operations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2012-05-26T16:37:00Z</dcterms:created>
  <dcterms:modified xsi:type="dcterms:W3CDTF">2012-05-26T16:37:00Z</dcterms:modified>
</cp:coreProperties>
</file>