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2F9" w:rsidP="005512F9">
      <w:pPr>
        <w:pStyle w:val="Title"/>
      </w:pPr>
      <w:r>
        <w:fldChar w:fldCharType="begin"/>
      </w:r>
      <w:r>
        <w:instrText xml:space="preserve"> TITLE   \* MERGEFORMAT </w:instrText>
      </w:r>
      <w:r>
        <w:fldChar w:fldCharType="separate"/>
      </w:r>
      <w:r>
        <w:t>FPPEPG440A Troubleshoot and rectify power generation system</w:t>
      </w:r>
      <w:r>
        <w:fldChar w:fldCharType="end"/>
      </w:r>
    </w:p>
    <w:p w:rsidR="005512F9" w:rsidP="005512F9">
      <w:pPr>
        <w:pStyle w:val="Version"/>
        <w:sectPr w:rsidSect="006927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7FD" w:rsidP="006927FD">
      <w:pPr>
        <w:pStyle w:val="SuperHeading"/>
      </w:pPr>
      <w:r w:rsidRPr="006927FD">
        <w:t>FPPEPG440A Troubleshoot and rectify power generation system</w:t>
      </w:r>
    </w:p>
    <w:p w:rsidR="00000000" w:rsidRPr="006927FD" w:rsidP="006927FD">
      <w:pPr>
        <w:pStyle w:val="Heading1"/>
      </w:pPr>
      <w:bookmarkStart w:id="1" w:name="O_270814"/>
      <w:bookmarkEnd w:id="1"/>
      <w:r w:rsidRPr="006927FD">
        <w:t>Modification History</w:t>
      </w:r>
    </w:p>
    <w:p w:rsidR="00000000" w:rsidRPr="006927FD" w:rsidP="006927FD">
      <w:pPr>
        <w:pStyle w:val="BodyText"/>
      </w:pPr>
      <w:r w:rsidRPr="006927FD">
        <w:t>Not Applicable</w:t>
      </w:r>
    </w:p>
    <w:p w:rsidR="00000000" w:rsidRPr="006927FD" w:rsidP="006927FD">
      <w:pPr>
        <w:pStyle w:val="AllowPageBreak"/>
      </w:pPr>
    </w:p>
    <w:p w:rsidR="00000000" w:rsidRPr="006927FD" w:rsidP="006927FD">
      <w:pPr>
        <w:pStyle w:val="Heading1"/>
      </w:pPr>
      <w:bookmarkStart w:id="2" w:name="O_204690"/>
      <w:bookmarkEnd w:id="2"/>
      <w:r w:rsidRPr="006927FD">
        <w:t>Unit Descriptor</w:t>
      </w:r>
    </w:p>
    <w:tbl>
      <w:tblPr>
        <w:tblW w:w="0" w:type="auto"/>
        <w:tblLayout w:type="fixed"/>
        <w:tblCellMar>
          <w:left w:w="62" w:type="dxa"/>
          <w:right w:w="62" w:type="dxa"/>
        </w:tblCellMar>
        <w:tblLook w:val="0000"/>
      </w:tblPr>
      <w:tblGrid>
        <w:gridCol w:w="2573"/>
        <w:gridCol w:w="6607"/>
      </w:tblGrid>
      <w:tr w:rsidTr="005512F9">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rPr>
                <w:rStyle w:val="SpecialBold"/>
              </w:rPr>
              <w:t>Unit descriptor</w:t>
            </w:r>
          </w:p>
        </w:tc>
        <w:tc>
          <w:tcPr>
            <w:tcW w:w="6607" w:type="dxa"/>
            <w:tcBorders>
              <w:top w:val="nil"/>
              <w:left w:val="nil"/>
              <w:bottom w:val="nil"/>
              <w:right w:val="nil"/>
            </w:tcBorders>
            <w:tcMar>
              <w:top w:w="0" w:type="dxa"/>
              <w:left w:w="62" w:type="dxa"/>
              <w:bottom w:w="0" w:type="dxa"/>
              <w:right w:w="62" w:type="dxa"/>
            </w:tcMar>
          </w:tcPr>
          <w:p w:rsidR="00000000" w:rsidRPr="006927FD" w:rsidP="006927FD">
            <w:pPr>
              <w:pStyle w:val="BodyText"/>
            </w:pPr>
            <w:r w:rsidRPr="006927FD">
              <w:t>This unit describes the outcomes required to troubleshoot and rectify power generation syst</w:t>
            </w:r>
            <w:r w:rsidRPr="006927FD">
              <w:t>ems in the pulp and paper industry</w:t>
            </w:r>
          </w:p>
          <w:p w:rsidR="00000000" w:rsidRPr="006927FD" w:rsidP="006927FD">
            <w:pPr>
              <w:pStyle w:val="BodyText"/>
            </w:pPr>
            <w:r w:rsidRPr="006927FD">
              <w:t>General legislation, regulatory, licensing and certification requirements applicable to this unit are detailed in the range statement</w:t>
            </w:r>
          </w:p>
          <w:p w:rsidR="00000000" w:rsidRPr="006927FD" w:rsidP="006927FD">
            <w:pPr>
              <w:pStyle w:val="BodyText"/>
            </w:pPr>
            <w:r w:rsidRPr="006927FD">
              <w:t>Specific high risk licensing requirements for this unit may be applicable and are to be</w:t>
            </w:r>
            <w:r w:rsidRPr="006927FD">
              <w:t xml:space="preserve"> met separately and prior to the achievement of this unit</w:t>
            </w:r>
          </w:p>
        </w:tc>
      </w:tr>
    </w:tbl>
    <w:p w:rsidR="005512F9" w:rsidP="006927FD">
      <w:pPr>
        <w:pStyle w:val="BodyText"/>
      </w:pPr>
    </w:p>
    <w:p w:rsidR="005512F9" w:rsidP="006927FD">
      <w:pPr>
        <w:pStyle w:val="BodyText"/>
      </w:pPr>
    </w:p>
    <w:p w:rsidR="00000000" w:rsidRPr="006927FD" w:rsidP="006927FD">
      <w:pPr>
        <w:pStyle w:val="Heading1"/>
      </w:pPr>
      <w:bookmarkStart w:id="3" w:name="O_204692"/>
      <w:bookmarkEnd w:id="3"/>
      <w:r w:rsidRPr="006927FD">
        <w:t>Application of the Unit</w:t>
      </w:r>
    </w:p>
    <w:tbl>
      <w:tblPr>
        <w:tblW w:w="0" w:type="auto"/>
        <w:tblLayout w:type="fixed"/>
        <w:tblCellMar>
          <w:left w:w="62" w:type="dxa"/>
          <w:right w:w="62" w:type="dxa"/>
        </w:tblCellMar>
        <w:tblLook w:val="0000"/>
      </w:tblPr>
      <w:tblGrid>
        <w:gridCol w:w="2573"/>
        <w:gridCol w:w="6607"/>
      </w:tblGrid>
      <w:tr w:rsidTr="005512F9">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rPr>
                <w:rStyle w:val="SpecialBold"/>
              </w:rPr>
              <w:t>Application of the unit</w:t>
            </w:r>
          </w:p>
        </w:tc>
        <w:tc>
          <w:tcPr>
            <w:tcW w:w="6607" w:type="dxa"/>
            <w:tcBorders>
              <w:top w:val="nil"/>
              <w:left w:val="nil"/>
              <w:bottom w:val="nil"/>
              <w:right w:val="nil"/>
            </w:tcBorders>
            <w:tcMar>
              <w:top w:w="0" w:type="dxa"/>
              <w:left w:w="62" w:type="dxa"/>
              <w:bottom w:w="0" w:type="dxa"/>
              <w:right w:w="62" w:type="dxa"/>
            </w:tcMar>
          </w:tcPr>
          <w:p w:rsidR="00000000" w:rsidRPr="006927FD" w:rsidP="006927FD">
            <w:pPr>
              <w:pStyle w:val="BodyText"/>
            </w:pPr>
            <w:r w:rsidRPr="006927FD">
              <w:t>This unit applies to persons who troubleshoot and rectify power generation systems in the pulp and paper industry. This wo</w:t>
            </w:r>
            <w:r w:rsidRPr="006927FD">
              <w:t>rk typically involves complex integrated equipment and continuous operations</w:t>
            </w:r>
          </w:p>
          <w:p w:rsidR="00000000" w:rsidRPr="006927FD" w:rsidP="006927FD">
            <w:pPr>
              <w:pStyle w:val="BodyText"/>
            </w:pPr>
            <w:r w:rsidRPr="006927FD">
              <w:t>This unit generally applies to those who:</w:t>
            </w:r>
          </w:p>
          <w:p w:rsidR="00000000" w:rsidRPr="006927FD" w:rsidP="006927FD">
            <w:pPr>
              <w:pStyle w:val="ListBullet"/>
            </w:pPr>
            <w:r w:rsidRPr="006927FD">
              <w:t>identify and diagnose causes of faults</w:t>
            </w:r>
          </w:p>
          <w:p w:rsidR="00000000" w:rsidRPr="006927FD" w:rsidP="006927FD">
            <w:pPr>
              <w:pStyle w:val="ListBullet"/>
            </w:pPr>
            <w:r w:rsidRPr="006927FD">
              <w:t>rectify faults</w:t>
            </w:r>
          </w:p>
          <w:p w:rsidR="00000000" w:rsidRPr="006927FD" w:rsidP="006927FD">
            <w:pPr>
              <w:pStyle w:val="ListBullet"/>
            </w:pPr>
            <w:r w:rsidRPr="006927FD">
              <w:t>rectify power quality and distribution faults, and</w:t>
            </w:r>
          </w:p>
          <w:p w:rsidR="00000000" w:rsidRPr="006927FD" w:rsidP="006927FD">
            <w:pPr>
              <w:pStyle w:val="ListBullet"/>
            </w:pPr>
            <w:r w:rsidRPr="006927FD">
              <w:t>record and report operational d</w:t>
            </w:r>
            <w:r w:rsidRPr="006927FD">
              <w:t>ata</w:t>
            </w:r>
          </w:p>
          <w:p w:rsidR="00000000" w:rsidRPr="006927FD" w:rsidP="006927FD">
            <w:pPr>
              <w:pStyle w:val="BodyText"/>
            </w:pPr>
            <w:r w:rsidRPr="006927FD">
              <w:t>to meet safety, quality and productivity requirements</w:t>
            </w:r>
          </w:p>
          <w:p w:rsidR="00000000" w:rsidRPr="006927FD" w:rsidP="006927FD">
            <w:pPr>
              <w:pStyle w:val="BodyText"/>
            </w:pPr>
            <w:r w:rsidRPr="006927FD">
              <w:t>It does not include managing a power generation system startup, shutdown or monitoring and controlling power generation systems</w:t>
            </w:r>
          </w:p>
        </w:tc>
      </w:tr>
    </w:tbl>
    <w:p w:rsidR="005512F9" w:rsidP="006927FD">
      <w:pPr>
        <w:pStyle w:val="BodyText"/>
      </w:pPr>
    </w:p>
    <w:p w:rsidR="005512F9" w:rsidP="006927FD">
      <w:pPr>
        <w:pStyle w:val="BodyText"/>
      </w:pPr>
    </w:p>
    <w:p w:rsidR="00000000" w:rsidRPr="006927FD" w:rsidP="006927FD">
      <w:pPr>
        <w:pStyle w:val="Heading1"/>
      </w:pPr>
      <w:bookmarkStart w:id="4" w:name="O_279074"/>
      <w:bookmarkEnd w:id="4"/>
      <w:r w:rsidRPr="006927FD">
        <w:t>Licensing/Regulatory Information</w:t>
      </w:r>
    </w:p>
    <w:p w:rsidR="00000000" w:rsidRPr="006927FD" w:rsidP="006927FD">
      <w:pPr>
        <w:pStyle w:val="BodyText"/>
      </w:pPr>
      <w:r w:rsidRPr="006927FD">
        <w:t>Refer to Unit Descriptor</w:t>
      </w:r>
    </w:p>
    <w:p w:rsidR="00000000" w:rsidRPr="006927FD" w:rsidP="006927FD">
      <w:pPr>
        <w:pStyle w:val="AllowPageBreak"/>
      </w:pPr>
    </w:p>
    <w:p w:rsidR="00000000" w:rsidRPr="006927FD" w:rsidP="006927FD">
      <w:pPr>
        <w:pStyle w:val="Heading1"/>
      </w:pPr>
      <w:bookmarkStart w:id="5" w:name="O_283872"/>
      <w:bookmarkEnd w:id="5"/>
      <w:r w:rsidRPr="006927FD">
        <w:t>Pre-Requisites</w:t>
      </w:r>
    </w:p>
    <w:p w:rsidR="00000000" w:rsidRPr="006927FD" w:rsidP="006927FD">
      <w:pPr>
        <w:pStyle w:val="BodyText"/>
      </w:pPr>
      <w:r w:rsidRPr="006927FD">
        <w:t>Not Applicable</w:t>
      </w:r>
    </w:p>
    <w:p w:rsidR="00000000" w:rsidRPr="006927FD" w:rsidP="006927FD">
      <w:pPr>
        <w:pStyle w:val="AllowPageBreak"/>
      </w:pPr>
    </w:p>
    <w:p w:rsidR="00000000" w:rsidRPr="006927FD" w:rsidP="006927FD">
      <w:pPr>
        <w:pStyle w:val="Heading1"/>
      </w:pPr>
      <w:bookmarkStart w:id="6" w:name="O_204691"/>
      <w:bookmarkEnd w:id="6"/>
      <w:r w:rsidRPr="006927FD">
        <w:t>Employability Skills Information</w:t>
      </w:r>
    </w:p>
    <w:tbl>
      <w:tblPr>
        <w:tblW w:w="0" w:type="auto"/>
        <w:tblLayout w:type="fixed"/>
        <w:tblCellMar>
          <w:left w:w="62" w:type="dxa"/>
          <w:right w:w="62" w:type="dxa"/>
        </w:tblCellMar>
        <w:tblLook w:val="0000"/>
      </w:tblPr>
      <w:tblGrid>
        <w:gridCol w:w="2573"/>
        <w:gridCol w:w="6607"/>
      </w:tblGrid>
      <w:tr w:rsidTr="005512F9">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rPr>
                <w:rStyle w:val="SpecialBold"/>
              </w:rPr>
              <w:t>Employability skills</w:t>
            </w:r>
          </w:p>
        </w:tc>
        <w:tc>
          <w:tcPr>
            <w:tcW w:w="6607" w:type="dxa"/>
            <w:tcBorders>
              <w:top w:val="nil"/>
              <w:left w:val="nil"/>
              <w:bottom w:val="nil"/>
              <w:right w:val="nil"/>
            </w:tcBorders>
            <w:tcMar>
              <w:top w:w="0" w:type="dxa"/>
              <w:left w:w="62" w:type="dxa"/>
              <w:bottom w:w="0" w:type="dxa"/>
              <w:right w:w="62" w:type="dxa"/>
            </w:tcMar>
          </w:tcPr>
          <w:p w:rsidR="00000000" w:rsidRPr="006927FD" w:rsidP="006927FD">
            <w:pPr>
              <w:pStyle w:val="BodyText"/>
            </w:pPr>
            <w:r w:rsidRPr="006927FD">
              <w:t>This unit contains employability skills</w:t>
            </w:r>
          </w:p>
        </w:tc>
      </w:tr>
    </w:tbl>
    <w:p w:rsidR="005512F9" w:rsidP="006927FD">
      <w:pPr>
        <w:pStyle w:val="BodyText"/>
      </w:pPr>
    </w:p>
    <w:p w:rsidR="005512F9" w:rsidP="006927FD">
      <w:pPr>
        <w:pStyle w:val="BodyText"/>
      </w:pPr>
    </w:p>
    <w:p w:rsidR="00000000" w:rsidRPr="006927FD" w:rsidP="006927FD">
      <w:pPr>
        <w:pStyle w:val="Heading1"/>
      </w:pPr>
      <w:bookmarkStart w:id="7" w:name="O_288860"/>
      <w:bookmarkEnd w:id="7"/>
      <w:r w:rsidRPr="006927FD">
        <w:t>Elements and Performance Criteria Pre-Content</w:t>
      </w:r>
    </w:p>
    <w:tbl>
      <w:tblPr>
        <w:tblW w:w="0" w:type="auto"/>
        <w:tblLayout w:type="fixed"/>
        <w:tblCellMar>
          <w:left w:w="62" w:type="dxa"/>
          <w:right w:w="62" w:type="dxa"/>
        </w:tblCellMar>
        <w:tblLook w:val="0000"/>
      </w:tblPr>
      <w:tblGrid>
        <w:gridCol w:w="2545"/>
        <w:gridCol w:w="5977"/>
      </w:tblGrid>
      <w:tr w:rsidTr="005512F9">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6927FD" w:rsidP="006927FD">
            <w:pPr>
              <w:pStyle w:val="BodyText"/>
            </w:pPr>
            <w:r w:rsidRPr="006927FD">
              <w:t>Performance criteria describe the performance needed to demonstrate achievement of the element. Where bold italicised text is used, further information is detailed in the required skills and</w:t>
            </w:r>
            <w:r w:rsidRPr="006927FD">
              <w:t xml:space="preserve"> knowledge section and the range statement. Assessment of performance is to be consistent with the evidence guide.</w:t>
            </w:r>
          </w:p>
        </w:tc>
      </w:tr>
    </w:tbl>
    <w:p w:rsidR="00000000" w:rsidRPr="006927FD" w:rsidP="006927FD">
      <w:pPr>
        <w:pStyle w:val="BodyText"/>
      </w:pPr>
    </w:p>
    <w:p w:rsidR="00000000" w:rsidRPr="006927FD" w:rsidP="006927FD">
      <w:pPr>
        <w:pStyle w:val="AllowPageBreak"/>
      </w:pPr>
    </w:p>
    <w:p w:rsidR="00000000" w:rsidRPr="006927FD" w:rsidP="006927FD">
      <w:pPr>
        <w:pStyle w:val="Heading1"/>
      </w:pPr>
      <w:bookmarkStart w:id="8" w:name="O_235527"/>
      <w:bookmarkEnd w:id="8"/>
      <w:r w:rsidRPr="006927FD">
        <w:t>Elements and Performance Criteria</w:t>
      </w:r>
    </w:p>
    <w:tbl>
      <w:tblPr>
        <w:tblW w:w="0" w:type="auto"/>
        <w:tblLayout w:type="fixed"/>
        <w:tblCellMar>
          <w:left w:w="62" w:type="dxa"/>
          <w:right w:w="62" w:type="dxa"/>
        </w:tblCellMar>
        <w:tblLook w:val="0000"/>
      </w:tblPr>
      <w:tblGrid>
        <w:gridCol w:w="2545"/>
        <w:gridCol w:w="5977"/>
      </w:tblGrid>
      <w:tr w:rsidTr="005512F9">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6927FD" w:rsidP="006927FD">
            <w:pPr>
              <w:pStyle w:val="BodyText"/>
            </w:pPr>
            <w:r w:rsidRPr="006927FD">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rPr>
                <w:rStyle w:val="SpecialBold"/>
              </w:rPr>
              <w:t>PERFORMANCE CRITERIA</w:t>
            </w:r>
          </w:p>
        </w:tc>
      </w:tr>
      <w:tr w:rsidTr="005512F9">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927FD">
            <w:pPr>
              <w:pStyle w:val="List"/>
              <w:rPr>
                <w:lang w:val="en-NZ"/>
              </w:rPr>
            </w:pPr>
            <w:r w:rsidRPr="006927FD">
              <w:t>1.</w:t>
            </w:r>
            <w:r w:rsidRPr="006927FD">
              <w:tab/>
              <w:t>Identify and diagnose causes of faults</w:t>
            </w:r>
          </w:p>
        </w:tc>
        <w:tc>
          <w:tcPr>
            <w:tcW w:w="5977" w:type="dxa"/>
            <w:tcBorders>
              <w:top w:val="nil"/>
              <w:left w:val="nil"/>
              <w:bottom w:val="nil"/>
              <w:right w:val="nil"/>
            </w:tcBorders>
            <w:tcMar>
              <w:top w:w="0" w:type="dxa"/>
              <w:left w:w="62" w:type="dxa"/>
              <w:bottom w:w="0" w:type="dxa"/>
              <w:right w:w="62" w:type="dxa"/>
            </w:tcMar>
          </w:tcPr>
          <w:p w:rsidR="00000000" w:rsidRPr="006927FD" w:rsidP="006927FD">
            <w:pPr>
              <w:pStyle w:val="List2"/>
            </w:pPr>
            <w:r w:rsidRPr="006927FD">
              <w:t>1.1.</w:t>
            </w:r>
            <w:r w:rsidRPr="006927FD">
              <w:tab/>
            </w:r>
            <w:r w:rsidRPr="006927FD">
              <w:t>Causes of faults are identified and diagnosed within Occupational Health and Safety (OHS) regulations, environmental and safe working requirements/practices, Standard Operating Procedures (SOP), and housekeeping requirements</w:t>
            </w:r>
          </w:p>
          <w:p w:rsidR="00000000" w:rsidRPr="006927FD" w:rsidP="006927FD">
            <w:pPr>
              <w:pStyle w:val="List2"/>
            </w:pPr>
            <w:r w:rsidRPr="006927FD">
              <w:t>1.2.</w:t>
            </w:r>
            <w:r w:rsidRPr="006927FD">
              <w:tab/>
              <w:t xml:space="preserve">Abnormal plant conditions </w:t>
            </w:r>
            <w:r w:rsidRPr="006927FD">
              <w:t>and system alarms are interpreted to determine fault type and location</w:t>
            </w:r>
          </w:p>
          <w:p w:rsidR="00000000" w:rsidRPr="006927FD" w:rsidP="006927FD">
            <w:pPr>
              <w:pStyle w:val="List2"/>
            </w:pPr>
            <w:r w:rsidRPr="006927FD">
              <w:t>1.3.</w:t>
            </w:r>
            <w:r w:rsidRPr="006927FD">
              <w:tab/>
              <w:t>Physical inspections of plant and processes are made to identify faults</w:t>
            </w:r>
          </w:p>
          <w:p w:rsidR="00000000" w:rsidRPr="006927FD" w:rsidP="006927FD">
            <w:pPr>
              <w:pStyle w:val="List2"/>
            </w:pPr>
            <w:r w:rsidRPr="006927FD">
              <w:t>1.4.</w:t>
            </w:r>
            <w:r w:rsidRPr="006927FD">
              <w:tab/>
              <w:t>Cause and source of fault is identified and located</w:t>
            </w:r>
          </w:p>
          <w:p w:rsidR="00000000" w:rsidRPr="006927FD" w:rsidP="006927FD">
            <w:pPr>
              <w:pStyle w:val="List2"/>
            </w:pPr>
            <w:r w:rsidRPr="006927FD">
              <w:t>1.5.</w:t>
            </w:r>
            <w:r w:rsidRPr="006927FD">
              <w:tab/>
            </w:r>
            <w:r w:rsidRPr="006927FD">
              <w:t>Relevant historical data is accessed/referred to, to confirm diagnosis</w:t>
            </w:r>
          </w:p>
          <w:p w:rsidR="00000000" w:rsidP="006927FD">
            <w:pPr>
              <w:pStyle w:val="List2"/>
              <w:rPr>
                <w:lang w:val="en-NZ"/>
              </w:rPr>
            </w:pPr>
            <w:r w:rsidRPr="006927FD">
              <w:t>1.6.</w:t>
            </w:r>
            <w:r w:rsidRPr="006927FD">
              <w:tab/>
              <w:t>Diagnoses are communicated to relevant personnel</w:t>
            </w:r>
          </w:p>
        </w:tc>
      </w:tr>
      <w:tr w:rsidTr="005512F9">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927FD">
            <w:pPr>
              <w:pStyle w:val="List"/>
              <w:rPr>
                <w:lang w:val="en-NZ"/>
              </w:rPr>
            </w:pPr>
            <w:r w:rsidRPr="006927FD">
              <w:t>2.</w:t>
            </w:r>
            <w:r w:rsidRPr="006927FD">
              <w:tab/>
              <w:t>Rectify faults</w:t>
            </w:r>
          </w:p>
        </w:tc>
        <w:tc>
          <w:tcPr>
            <w:tcW w:w="5977" w:type="dxa"/>
            <w:tcBorders>
              <w:top w:val="nil"/>
              <w:left w:val="nil"/>
              <w:bottom w:val="nil"/>
              <w:right w:val="nil"/>
            </w:tcBorders>
            <w:tcMar>
              <w:top w:w="0" w:type="dxa"/>
              <w:left w:w="62" w:type="dxa"/>
              <w:bottom w:w="0" w:type="dxa"/>
              <w:right w:w="62" w:type="dxa"/>
            </w:tcMar>
          </w:tcPr>
          <w:p w:rsidR="00000000" w:rsidRPr="006927FD" w:rsidP="006927FD">
            <w:pPr>
              <w:pStyle w:val="List2"/>
            </w:pPr>
            <w:r w:rsidRPr="006927FD">
              <w:t>2.1.</w:t>
            </w:r>
            <w:r w:rsidRPr="006927FD">
              <w:tab/>
              <w:t>Faults are rectified within OHS regulations, environmental and safe working requirements/practices, SOP, an</w:t>
            </w:r>
            <w:r w:rsidRPr="006927FD">
              <w:t>d housekeeping requirements</w:t>
            </w:r>
          </w:p>
          <w:p w:rsidR="00000000" w:rsidRPr="006927FD" w:rsidP="006927FD">
            <w:pPr>
              <w:pStyle w:val="List2"/>
            </w:pPr>
            <w:r w:rsidRPr="006927FD">
              <w:t>2.2.</w:t>
            </w:r>
            <w:r w:rsidRPr="006927FD">
              <w:tab/>
              <w:t>Shutdown and isolation procedures are implemented as required</w:t>
            </w:r>
          </w:p>
          <w:p w:rsidR="00000000" w:rsidRPr="006927FD" w:rsidP="006927FD">
            <w:pPr>
              <w:pStyle w:val="List2"/>
            </w:pPr>
            <w:r w:rsidRPr="006927FD">
              <w:t>2.3.</w:t>
            </w:r>
            <w:r w:rsidRPr="006927FD">
              <w:tab/>
              <w:t>Faulty equipment is repaired or replaced</w:t>
            </w:r>
          </w:p>
          <w:p w:rsidR="00000000" w:rsidRPr="006927FD" w:rsidP="006927FD">
            <w:pPr>
              <w:pStyle w:val="List2"/>
            </w:pPr>
            <w:r w:rsidRPr="006927FD">
              <w:t>2.4.</w:t>
            </w:r>
            <w:r w:rsidRPr="006927FD">
              <w:tab/>
              <w:t>Adjustments to process and systems are made to restore normal operations</w:t>
            </w:r>
          </w:p>
          <w:p w:rsidR="00000000" w:rsidP="006927FD">
            <w:pPr>
              <w:pStyle w:val="List2"/>
              <w:rPr>
                <w:lang w:val="en-NZ"/>
              </w:rPr>
            </w:pPr>
            <w:r w:rsidRPr="006927FD">
              <w:t>2.5.</w:t>
            </w:r>
            <w:r w:rsidRPr="006927FD">
              <w:tab/>
              <w:t xml:space="preserve">Restoration to normal operation </w:t>
            </w:r>
            <w:r w:rsidRPr="006927FD">
              <w:t>is verified and communicated to relevant personnel</w:t>
            </w:r>
          </w:p>
        </w:tc>
      </w:tr>
      <w:tr w:rsidTr="005512F9">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927FD">
            <w:pPr>
              <w:pStyle w:val="List"/>
              <w:rPr>
                <w:lang w:val="en-NZ"/>
              </w:rPr>
            </w:pPr>
            <w:r w:rsidRPr="006927FD">
              <w:t>3.</w:t>
            </w:r>
            <w:r w:rsidRPr="006927FD">
              <w:tab/>
              <w:t>Rectify power quality and distribution faults</w:t>
            </w:r>
          </w:p>
        </w:tc>
        <w:tc>
          <w:tcPr>
            <w:tcW w:w="5977" w:type="dxa"/>
            <w:tcBorders>
              <w:top w:val="nil"/>
              <w:left w:val="nil"/>
              <w:bottom w:val="nil"/>
              <w:right w:val="nil"/>
            </w:tcBorders>
            <w:tcMar>
              <w:top w:w="0" w:type="dxa"/>
              <w:left w:w="62" w:type="dxa"/>
              <w:bottom w:w="0" w:type="dxa"/>
              <w:right w:w="62" w:type="dxa"/>
            </w:tcMar>
          </w:tcPr>
          <w:p w:rsidR="00000000" w:rsidRPr="006927FD" w:rsidP="006927FD">
            <w:pPr>
              <w:pStyle w:val="List2"/>
            </w:pPr>
            <w:r w:rsidRPr="006927FD">
              <w:t>3.1.</w:t>
            </w:r>
            <w:r w:rsidRPr="006927FD">
              <w:tab/>
              <w:t>Power quality and distribution faults are rectified within OHS, SOP, environmental and safe working requirements and practices</w:t>
            </w:r>
          </w:p>
          <w:p w:rsidR="00000000" w:rsidRPr="006927FD" w:rsidP="006927FD">
            <w:pPr>
              <w:pStyle w:val="List2"/>
            </w:pPr>
            <w:r w:rsidRPr="006927FD">
              <w:t>3.2.</w:t>
            </w:r>
            <w:r w:rsidRPr="006927FD">
              <w:tab/>
              <w:t>Power quality faul</w:t>
            </w:r>
            <w:r w:rsidRPr="006927FD">
              <w:t>ts/variations are identified by observation, systematic sampling and testing</w:t>
            </w:r>
          </w:p>
          <w:p w:rsidR="00000000" w:rsidRPr="006927FD" w:rsidP="006927FD">
            <w:pPr>
              <w:pStyle w:val="List2"/>
            </w:pPr>
            <w:r w:rsidRPr="006927FD">
              <w:t>3.3.</w:t>
            </w:r>
            <w:r w:rsidRPr="006927FD">
              <w:tab/>
              <w:t>Measurements are taken and tests conducted according to established enterprise procedures and SOP</w:t>
            </w:r>
          </w:p>
          <w:p w:rsidR="00000000" w:rsidP="006927FD">
            <w:pPr>
              <w:pStyle w:val="List2"/>
              <w:rPr>
                <w:lang w:val="en-NZ"/>
              </w:rPr>
            </w:pPr>
            <w:r w:rsidRPr="006927FD">
              <w:t>3.4.</w:t>
            </w:r>
            <w:r w:rsidRPr="006927FD">
              <w:tab/>
              <w:t>Power quality is adjusted whilst generator is on-line to correct variat</w:t>
            </w:r>
            <w:r w:rsidRPr="006927FD">
              <w:t>ions from specification</w:t>
            </w:r>
          </w:p>
        </w:tc>
      </w:tr>
      <w:tr w:rsidTr="005512F9">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927FD">
            <w:pPr>
              <w:pStyle w:val="List"/>
              <w:rPr>
                <w:lang w:val="en-NZ"/>
              </w:rPr>
            </w:pPr>
            <w:r w:rsidRPr="006927FD">
              <w:t>4.</w:t>
            </w:r>
            <w:r w:rsidRPr="006927FD">
              <w:tab/>
              <w:t>Record and report operational data</w:t>
            </w:r>
          </w:p>
        </w:tc>
        <w:tc>
          <w:tcPr>
            <w:tcW w:w="5977" w:type="dxa"/>
            <w:tcBorders>
              <w:top w:val="nil"/>
              <w:left w:val="nil"/>
              <w:bottom w:val="nil"/>
              <w:right w:val="nil"/>
            </w:tcBorders>
            <w:tcMar>
              <w:top w:w="0" w:type="dxa"/>
              <w:left w:w="62" w:type="dxa"/>
              <w:bottom w:w="0" w:type="dxa"/>
              <w:right w:w="62" w:type="dxa"/>
            </w:tcMar>
          </w:tcPr>
          <w:p w:rsidR="00000000" w:rsidRPr="006927FD" w:rsidP="006927FD">
            <w:pPr>
              <w:pStyle w:val="List2"/>
            </w:pPr>
            <w:r w:rsidRPr="006927FD">
              <w:t>4.1.</w:t>
            </w:r>
            <w:r w:rsidRPr="006927FD">
              <w:tab/>
              <w:t>Operational data is recorded and reported within OHS regulations, environmental and safe working requirements/practices, SOP, and housekeeping requirements</w:t>
            </w:r>
          </w:p>
          <w:p w:rsidR="00000000" w:rsidRPr="006927FD" w:rsidP="006927FD">
            <w:pPr>
              <w:pStyle w:val="List2"/>
            </w:pPr>
            <w:r w:rsidRPr="006927FD">
              <w:t>4.2.</w:t>
            </w:r>
            <w:r w:rsidRPr="006927FD">
              <w:tab/>
              <w:t>Variations from required pr</w:t>
            </w:r>
            <w:r w:rsidRPr="006927FD">
              <w:t>oduction output and systems operation faults are documented</w:t>
            </w:r>
          </w:p>
          <w:p w:rsidR="00000000" w:rsidRPr="006927FD" w:rsidP="006927FD">
            <w:pPr>
              <w:pStyle w:val="List2"/>
            </w:pPr>
            <w:r w:rsidRPr="006927FD">
              <w:t>4.3.</w:t>
            </w:r>
            <w:r w:rsidRPr="006927FD">
              <w:tab/>
              <w:t>Troubleshooting process and corrective actions are recorded</w:t>
            </w:r>
          </w:p>
          <w:p w:rsidR="00000000" w:rsidRPr="006927FD" w:rsidP="006927FD">
            <w:pPr>
              <w:pStyle w:val="List2"/>
            </w:pPr>
            <w:r w:rsidRPr="006927FD">
              <w:t>4.4.</w:t>
            </w:r>
            <w:r w:rsidRPr="006927FD">
              <w:tab/>
              <w:t>Relevant information is communicated to appropriate personnel</w:t>
            </w:r>
          </w:p>
        </w:tc>
      </w:tr>
    </w:tbl>
    <w:p w:rsidR="005512F9" w:rsidP="006927FD">
      <w:pPr>
        <w:pStyle w:val="BodyText"/>
      </w:pPr>
    </w:p>
    <w:p w:rsidR="005512F9" w:rsidP="006927FD">
      <w:pPr>
        <w:pStyle w:val="BodyText"/>
      </w:pPr>
    </w:p>
    <w:p w:rsidR="00000000" w:rsidRPr="006927FD" w:rsidP="006927FD">
      <w:pPr>
        <w:pStyle w:val="Heading1"/>
      </w:pPr>
      <w:bookmarkStart w:id="9" w:name="O_259477"/>
      <w:bookmarkEnd w:id="9"/>
      <w:r w:rsidRPr="006927FD">
        <w:t>Required Skills and Knowledge</w:t>
      </w:r>
    </w:p>
    <w:tbl>
      <w:tblPr>
        <w:tblW w:w="0" w:type="auto"/>
        <w:tblLayout w:type="fixed"/>
        <w:tblCellMar>
          <w:left w:w="62" w:type="dxa"/>
          <w:right w:w="62" w:type="dxa"/>
        </w:tblCellMar>
        <w:tblLook w:val="0000"/>
      </w:tblPr>
      <w:tblGrid>
        <w:gridCol w:w="8522"/>
      </w:tblGrid>
      <w:tr w:rsidTr="005512F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rPr>
                <w:rStyle w:val="SpecialBold"/>
              </w:rPr>
              <w:t>REQUIRED SKILLS AND KNOWLEDGE</w:t>
            </w:r>
          </w:p>
        </w:tc>
      </w:tr>
      <w:tr w:rsidTr="005512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t>This describes the skills and knowledge required for this unit.</w:t>
            </w:r>
          </w:p>
        </w:tc>
      </w:tr>
      <w:tr w:rsidTr="005512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rPr>
                <w:rStyle w:val="SpecialBold"/>
              </w:rPr>
              <w:t>Required skills</w:t>
            </w:r>
          </w:p>
        </w:tc>
      </w:tr>
      <w:tr w:rsidTr="005512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27FD" w:rsidP="006927FD">
            <w:pPr>
              <w:pStyle w:val="ListBullet"/>
            </w:pPr>
            <w:r w:rsidRPr="006927FD">
              <w:t>Identifies, accesses and interprets relevant historical and operational data and information</w:t>
            </w:r>
          </w:p>
          <w:p w:rsidR="00000000" w:rsidRPr="006927FD" w:rsidP="006927FD">
            <w:pPr>
              <w:pStyle w:val="ListBullet"/>
            </w:pPr>
            <w:r w:rsidRPr="006927FD">
              <w:t>Uses required forms of communication in troubles</w:t>
            </w:r>
            <w:r w:rsidRPr="006927FD">
              <w:t>hooting and rectifying power generation systems</w:t>
            </w:r>
          </w:p>
          <w:p w:rsidR="00000000" w:rsidRPr="006927FD" w:rsidP="006927FD">
            <w:pPr>
              <w:pStyle w:val="ListBullet"/>
            </w:pPr>
            <w:r w:rsidRPr="006927FD">
              <w:t>Reads and interprets required documentation, procedures and reports within level of responsibility</w:t>
            </w:r>
          </w:p>
          <w:p w:rsidR="00000000" w:rsidRPr="006927FD" w:rsidP="006927FD">
            <w:pPr>
              <w:pStyle w:val="ListBullet"/>
            </w:pPr>
            <w:r w:rsidRPr="006927FD">
              <w:t>Accesses, navigates and enters computer-based information</w:t>
            </w:r>
          </w:p>
          <w:p w:rsidR="00000000" w:rsidRPr="006927FD" w:rsidP="006927FD">
            <w:pPr>
              <w:pStyle w:val="ListBullet"/>
            </w:pPr>
            <w:r w:rsidRPr="006927FD">
              <w:t>Interprets instrume</w:t>
            </w:r>
            <w:r w:rsidRPr="006927FD">
              <w:t>nts, gauges and data recording equipment</w:t>
            </w:r>
          </w:p>
          <w:p w:rsidR="00000000" w:rsidRPr="006927FD" w:rsidP="006927FD">
            <w:pPr>
              <w:pStyle w:val="ListBullet"/>
            </w:pPr>
            <w:r w:rsidRPr="006927FD">
              <w:t>Communicates effectively with personnel to assist with analysis and resolution of operational problems</w:t>
            </w:r>
          </w:p>
          <w:p w:rsidR="00000000" w:rsidRPr="006927FD" w:rsidP="006927FD">
            <w:pPr>
              <w:pStyle w:val="ListBullet"/>
            </w:pPr>
            <w:r w:rsidRPr="006927FD">
              <w:t>Assists others to identify and resolve operational problems in the workplace</w:t>
            </w:r>
          </w:p>
          <w:p w:rsidR="00000000" w:rsidRPr="006927FD" w:rsidP="006927FD">
            <w:pPr>
              <w:pStyle w:val="ListBullet"/>
            </w:pPr>
            <w:r w:rsidRPr="006927FD">
              <w:t>Identifies and actions systems, qua</w:t>
            </w:r>
            <w:r w:rsidRPr="006927FD">
              <w:t>lity and equipment faults within level of responsibility</w:t>
            </w:r>
          </w:p>
          <w:p w:rsidR="00000000" w:rsidRPr="006927FD" w:rsidP="006927FD">
            <w:pPr>
              <w:pStyle w:val="ListBullet"/>
            </w:pPr>
            <w:r w:rsidRPr="006927FD">
              <w:t>Identifies causes and effects of faults and corrective action on associated processes</w:t>
            </w:r>
          </w:p>
          <w:p w:rsidR="00000000" w:rsidRPr="006927FD" w:rsidP="006927FD">
            <w:pPr>
              <w:pStyle w:val="ListBullet"/>
            </w:pPr>
            <w:r w:rsidRPr="006927FD">
              <w:t>Selects and uses appropriate troubleshooting methods</w:t>
            </w:r>
          </w:p>
          <w:p w:rsidR="00000000" w:rsidRPr="006927FD" w:rsidP="006927FD">
            <w:pPr>
              <w:pStyle w:val="ListBullet"/>
            </w:pPr>
            <w:r w:rsidRPr="006927FD">
              <w:t>Takes timely corrective action to maximise safety, quality a</w:t>
            </w:r>
            <w:r w:rsidRPr="006927FD">
              <w:t>nd productivity</w:t>
            </w:r>
          </w:p>
          <w:p w:rsidR="00000000" w:rsidRPr="006927FD" w:rsidP="006927FD">
            <w:pPr>
              <w:pStyle w:val="ListBullet"/>
            </w:pPr>
            <w:r w:rsidRPr="006927FD">
              <w:t>Undertakes necessary calculations to aid troubleshooting as required</w:t>
            </w:r>
          </w:p>
          <w:p w:rsidR="00000000" w:rsidRPr="006927FD" w:rsidP="006927FD">
            <w:pPr>
              <w:pStyle w:val="ListBullet"/>
            </w:pPr>
            <w:r w:rsidRPr="006927FD">
              <w:t>Identifies and monitors process control points</w:t>
            </w:r>
          </w:p>
          <w:p w:rsidR="00000000" w:rsidRPr="006927FD" w:rsidP="006927FD">
            <w:pPr>
              <w:pStyle w:val="ListBullet"/>
            </w:pPr>
            <w:r w:rsidRPr="006927FD">
              <w:t>Maintains situational awareness in the work area</w:t>
            </w:r>
          </w:p>
          <w:p w:rsidR="00000000" w:rsidRPr="006927FD" w:rsidP="006927FD">
            <w:pPr>
              <w:pStyle w:val="ListBullet"/>
            </w:pPr>
            <w:r w:rsidRPr="006927FD">
              <w:t>Perform tests and interprets and records results as required</w:t>
            </w:r>
          </w:p>
          <w:p w:rsidR="00000000" w:rsidRPr="006927FD" w:rsidP="006927FD">
            <w:pPr>
              <w:pStyle w:val="ListBullet"/>
            </w:pPr>
            <w:r w:rsidRPr="006927FD">
              <w:t>Uses measuring</w:t>
            </w:r>
            <w:r w:rsidRPr="006927FD">
              <w:t xml:space="preserve"> equipment as required</w:t>
            </w:r>
          </w:p>
          <w:p w:rsidR="00000000" w:rsidRPr="006927FD" w:rsidP="006927FD">
            <w:pPr>
              <w:pStyle w:val="ListBullet"/>
            </w:pPr>
            <w:r w:rsidRPr="006927FD">
              <w:t>Identifies and responds appropriately to shutdown causes</w:t>
            </w:r>
          </w:p>
          <w:p w:rsidR="00000000" w:rsidRPr="006927FD" w:rsidP="006927FD">
            <w:pPr>
              <w:pStyle w:val="ListBullet"/>
            </w:pPr>
            <w:r w:rsidRPr="006927FD">
              <w:t>Initiates and applies isolations and lockouts as required</w:t>
            </w:r>
          </w:p>
          <w:p w:rsidR="00000000" w:rsidRPr="006927FD" w:rsidP="006927FD">
            <w:pPr>
              <w:pStyle w:val="ListBullet"/>
            </w:pPr>
            <w:r w:rsidRPr="006927FD">
              <w:t>Maintains required power outputs consistently to specification</w:t>
            </w:r>
          </w:p>
          <w:p w:rsidR="00000000" w:rsidRPr="006927FD" w:rsidP="006927FD">
            <w:pPr>
              <w:pStyle w:val="ListBullet"/>
            </w:pPr>
            <w:r w:rsidRPr="006927FD">
              <w:t>Conducts routine checking procedures during plant and s</w:t>
            </w:r>
            <w:r w:rsidRPr="006927FD">
              <w:t>ystems operation</w:t>
            </w:r>
          </w:p>
          <w:p w:rsidR="00000000" w:rsidRPr="006927FD" w:rsidP="006927FD">
            <w:pPr>
              <w:pStyle w:val="ListBullet"/>
            </w:pPr>
            <w:r w:rsidRPr="006927FD">
              <w:t>Uses tools and equipment</w:t>
            </w:r>
          </w:p>
          <w:p w:rsidR="00000000" w:rsidRPr="006927FD" w:rsidP="006927FD">
            <w:pPr>
              <w:pStyle w:val="ListBullet"/>
            </w:pPr>
            <w:r w:rsidRPr="006927FD">
              <w:t>Operates high risk equipment as required</w:t>
            </w:r>
          </w:p>
          <w:p w:rsidR="00000000" w:rsidRPr="006927FD" w:rsidP="006927FD">
            <w:pPr>
              <w:pStyle w:val="ListBullet"/>
            </w:pPr>
            <w:r w:rsidRPr="006927FD">
              <w:t>Analyses and uses sensory information to adjust process to maximise safety, quality and productivity</w:t>
            </w:r>
          </w:p>
          <w:p w:rsidR="00000000" w:rsidP="006927FD">
            <w:pPr>
              <w:pStyle w:val="ListBullet"/>
              <w:rPr>
                <w:lang w:val="en-NZ"/>
              </w:rPr>
            </w:pPr>
            <w:r w:rsidRPr="006927FD">
              <w:t>Uses electronic and other control systems to control equipment and proce</w:t>
            </w:r>
            <w:r w:rsidRPr="006927FD">
              <w:t>sses as required</w:t>
            </w:r>
          </w:p>
        </w:tc>
      </w:tr>
      <w:tr w:rsidTr="005512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rPr>
                <w:rStyle w:val="SpecialBold"/>
              </w:rPr>
              <w:t>Required knowledge</w:t>
            </w:r>
          </w:p>
        </w:tc>
      </w:tr>
      <w:tr w:rsidTr="005512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27FD" w:rsidP="006927FD">
            <w:pPr>
              <w:pStyle w:val="ListBullet"/>
            </w:pPr>
            <w:r w:rsidRPr="006927FD">
              <w:t xml:space="preserve">Procedures, regulations and legislative requirements relevant to power generation </w:t>
            </w:r>
            <w:r w:rsidRPr="006927FD">
              <w:t xml:space="preserve">system operation including OHS, environmental including relevant sustainability requirements/practices, SOP, isolation procedures, safe working requirements, risks and hazard identification and housekeeping </w:t>
            </w:r>
          </w:p>
          <w:p w:rsidR="00000000" w:rsidRPr="006927FD" w:rsidP="006927FD">
            <w:pPr>
              <w:pStyle w:val="ListBullet"/>
            </w:pPr>
            <w:r w:rsidRPr="006927FD">
              <w:t>Relevant forms of communication</w:t>
            </w:r>
          </w:p>
          <w:p w:rsidR="00000000" w:rsidRPr="006927FD" w:rsidP="006927FD">
            <w:pPr>
              <w:pStyle w:val="ListBullet"/>
            </w:pPr>
            <w:r w:rsidRPr="006927FD">
              <w:t>Detailed knowled</w:t>
            </w:r>
            <w:r w:rsidRPr="006927FD">
              <w:t>ge of power generation system, processes and associated services sufficient to troubleshoot including:</w:t>
            </w:r>
          </w:p>
          <w:p w:rsidR="00000000" w:rsidRPr="006927FD" w:rsidP="006927FD">
            <w:pPr>
              <w:pStyle w:val="ListBullet2"/>
            </w:pPr>
            <w:r w:rsidRPr="006927FD">
              <w:t>plant layout</w:t>
            </w:r>
          </w:p>
          <w:p w:rsidR="00000000" w:rsidRPr="006927FD" w:rsidP="006927FD">
            <w:pPr>
              <w:pStyle w:val="ListBullet2"/>
            </w:pPr>
            <w:r w:rsidRPr="006927FD">
              <w:t>theory of operation</w:t>
            </w:r>
          </w:p>
          <w:p w:rsidR="00000000" w:rsidRPr="006927FD" w:rsidP="006927FD">
            <w:pPr>
              <w:pStyle w:val="ListBullet2"/>
            </w:pPr>
            <w:r w:rsidRPr="006927FD">
              <w:t>causes and effects of adjustments made to power generation plant and processes</w:t>
            </w:r>
          </w:p>
          <w:p w:rsidR="00000000" w:rsidRPr="006927FD" w:rsidP="006927FD">
            <w:pPr>
              <w:pStyle w:val="ListBullet2"/>
            </w:pPr>
            <w:r w:rsidRPr="006927FD">
              <w:t>relationships between power generation</w:t>
            </w:r>
            <w:r w:rsidRPr="006927FD">
              <w:t xml:space="preserve"> system, processes and associated services</w:t>
            </w:r>
          </w:p>
          <w:p w:rsidR="00000000" w:rsidRPr="006927FD" w:rsidP="006927FD">
            <w:pPr>
              <w:pStyle w:val="ListBullet"/>
            </w:pPr>
            <w:r w:rsidRPr="006927FD">
              <w:t>An appropriate range of troubleshooting methods</w:t>
            </w:r>
          </w:p>
          <w:p w:rsidR="00000000" w:rsidRPr="006927FD" w:rsidP="006927FD">
            <w:pPr>
              <w:pStyle w:val="ListBullet"/>
            </w:pPr>
            <w:r w:rsidRPr="006927FD">
              <w:t>Sampling and testing processes for plant and system operations, and process steam supply monitoring - purpose, standards and procedures as per site agreements</w:t>
            </w:r>
          </w:p>
          <w:p w:rsidR="00000000" w:rsidRPr="006927FD" w:rsidP="006927FD">
            <w:pPr>
              <w:pStyle w:val="ListBullet"/>
            </w:pPr>
            <w:r w:rsidRPr="006927FD">
              <w:t>Types</w:t>
            </w:r>
            <w:r w:rsidRPr="006927FD">
              <w:t>, causes and effects of power generation plant shutdowns</w:t>
            </w:r>
          </w:p>
          <w:p w:rsidR="00000000" w:rsidRPr="006927FD" w:rsidP="006927FD">
            <w:pPr>
              <w:pStyle w:val="ListBullet"/>
            </w:pPr>
            <w:r w:rsidRPr="006927FD">
              <w:t>Effect of steam quality on turbine operation</w:t>
            </w:r>
          </w:p>
          <w:p w:rsidR="00000000" w:rsidRPr="006927FD" w:rsidP="006927FD">
            <w:pPr>
              <w:pStyle w:val="ListBullet"/>
            </w:pPr>
            <w:r w:rsidRPr="006927FD">
              <w:t>Operational tolerances of the turbine system and the effect of operating outside these tolerances</w:t>
            </w:r>
          </w:p>
          <w:p w:rsidR="00000000" w:rsidRPr="006927FD" w:rsidP="006927FD">
            <w:pPr>
              <w:pStyle w:val="ListBullet"/>
            </w:pPr>
            <w:r w:rsidRPr="006927FD">
              <w:t>AC/DC generation principles</w:t>
            </w:r>
          </w:p>
          <w:p w:rsidR="00000000" w:rsidRPr="006927FD" w:rsidP="006927FD">
            <w:pPr>
              <w:pStyle w:val="ListBullet"/>
            </w:pPr>
            <w:r w:rsidRPr="006927FD">
              <w:t>Output control and regulatio</w:t>
            </w:r>
            <w:r w:rsidRPr="006927FD">
              <w:t>n principles</w:t>
            </w:r>
          </w:p>
          <w:p w:rsidR="00000000" w:rsidRPr="006927FD" w:rsidP="006927FD">
            <w:pPr>
              <w:pStyle w:val="ListBullet"/>
            </w:pPr>
            <w:r w:rsidRPr="006927FD">
              <w:t>Power factor characteristics, effects and correction techniques</w:t>
            </w:r>
          </w:p>
          <w:p w:rsidR="00000000" w:rsidRPr="006927FD" w:rsidP="006927FD">
            <w:pPr>
              <w:pStyle w:val="ListBullet"/>
            </w:pPr>
            <w:r w:rsidRPr="006927FD">
              <w:t>Electrical isolation procedures</w:t>
            </w:r>
          </w:p>
          <w:p w:rsidR="00000000" w:rsidRPr="006927FD" w:rsidP="006927FD">
            <w:pPr>
              <w:pStyle w:val="ListBullet"/>
            </w:pPr>
            <w:r w:rsidRPr="006927FD">
              <w:t>Principles of operation of transformers and circuit protection systems</w:t>
            </w:r>
          </w:p>
          <w:p w:rsidR="00000000" w:rsidRPr="006927FD" w:rsidP="006927FD">
            <w:pPr>
              <w:pStyle w:val="ListBullet"/>
            </w:pPr>
            <w:r w:rsidRPr="006927FD">
              <w:t>Power distribution systems</w:t>
            </w:r>
          </w:p>
          <w:p w:rsidR="00000000" w:rsidRPr="006927FD" w:rsidP="006927FD">
            <w:pPr>
              <w:pStyle w:val="ListBullet"/>
            </w:pPr>
            <w:r w:rsidRPr="006927FD">
              <w:t>Application of high risk equipment, as required</w:t>
            </w:r>
          </w:p>
          <w:p w:rsidR="00000000" w:rsidRPr="006927FD" w:rsidP="006927FD">
            <w:pPr>
              <w:pStyle w:val="ListBullet"/>
            </w:pPr>
            <w:r w:rsidRPr="006927FD">
              <w:t>Sensory information that indicates a deviation from standard operating parameters</w:t>
            </w:r>
          </w:p>
          <w:p w:rsidR="00000000" w:rsidRPr="006927FD" w:rsidP="006927FD">
            <w:pPr>
              <w:pStyle w:val="ListBullet"/>
            </w:pPr>
            <w:r w:rsidRPr="006927FD">
              <w:t>Sufficient knowledge of electronic and other control systems, operation and application to make appropriate adjustments that control power generation systems, within level of</w:t>
            </w:r>
            <w:r w:rsidRPr="006927FD">
              <w:t xml:space="preserve"> responsibility</w:t>
            </w:r>
          </w:p>
        </w:tc>
      </w:tr>
    </w:tbl>
    <w:p w:rsidR="005512F9" w:rsidP="006927FD">
      <w:pPr>
        <w:pStyle w:val="BodyText"/>
      </w:pPr>
    </w:p>
    <w:p w:rsidR="005512F9" w:rsidP="006927FD">
      <w:pPr>
        <w:pStyle w:val="BodyText"/>
      </w:pPr>
    </w:p>
    <w:p w:rsidR="00000000" w:rsidRPr="006927FD" w:rsidP="006927FD">
      <w:pPr>
        <w:pStyle w:val="AllowPageBreak"/>
      </w:pPr>
    </w:p>
    <w:p w:rsidR="00000000" w:rsidRPr="006927FD" w:rsidP="006927FD">
      <w:pPr>
        <w:pStyle w:val="Heading1"/>
      </w:pPr>
      <w:bookmarkStart w:id="10" w:name="O_243511"/>
      <w:bookmarkEnd w:id="10"/>
      <w:r w:rsidRPr="006927FD">
        <w:t>Evidence Guide</w:t>
      </w:r>
    </w:p>
    <w:tbl>
      <w:tblPr>
        <w:tblW w:w="9242" w:type="dxa"/>
        <w:tblLayout w:type="fixed"/>
        <w:tblCellMar>
          <w:left w:w="62" w:type="dxa"/>
          <w:right w:w="62" w:type="dxa"/>
        </w:tblCellMar>
        <w:tblLook w:val="0000"/>
      </w:tblPr>
      <w:tblGrid>
        <w:gridCol w:w="3767"/>
        <w:gridCol w:w="5475"/>
      </w:tblGrid>
      <w:tr w:rsidTr="005512F9">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rPr>
                <w:rStyle w:val="SpecialBold"/>
              </w:rPr>
              <w:t>EVIDENCE GUIDE</w:t>
            </w:r>
          </w:p>
        </w:tc>
      </w:tr>
      <w:tr w:rsidTr="005512F9">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t xml:space="preserve">The evidence guide provides advice on assessment and must be read in conjunction with the performance criteria, required skills and knowledge, </w:t>
            </w:r>
            <w:r w:rsidRPr="006927FD">
              <w:t>range statement and the Assessment Guidelines for the Training Package.</w:t>
            </w:r>
          </w:p>
        </w:tc>
      </w:tr>
      <w:tr w:rsidTr="005512F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p>
        </w:tc>
      </w:tr>
      <w:tr w:rsidTr="005512F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6927FD" w:rsidP="006927FD">
            <w:pPr>
              <w:pStyle w:val="BodyText"/>
            </w:pPr>
            <w:r w:rsidRPr="006927FD">
              <w:t>Evidence should be relevant to the work. It should satisfy the requirements of the elements and performance criteria and include consideration of:</w:t>
            </w:r>
          </w:p>
          <w:p w:rsidR="00000000" w:rsidRPr="006927FD" w:rsidP="006927FD">
            <w:pPr>
              <w:pStyle w:val="ListBullet"/>
            </w:pPr>
            <w:r w:rsidRPr="006927FD">
              <w:t>the required knowledge and skills tailored to the needs of the specific workplace</w:t>
            </w:r>
          </w:p>
          <w:p w:rsidR="00000000" w:rsidRPr="006927FD" w:rsidP="006927FD">
            <w:pPr>
              <w:pStyle w:val="ListBullet"/>
            </w:pPr>
            <w:r w:rsidRPr="006927FD">
              <w:t>applicable OHS regulations</w:t>
            </w:r>
            <w:r w:rsidRPr="006927FD">
              <w:t>, environmental and safe working requirements/practices, SOP and housekeeping requirements</w:t>
            </w:r>
          </w:p>
          <w:p w:rsidR="00000000" w:rsidRPr="006927FD" w:rsidP="006927FD">
            <w:pPr>
              <w:pStyle w:val="ListBullet"/>
            </w:pPr>
            <w:r w:rsidRPr="006927FD">
              <w:t>applicable aspects of the range statement</w:t>
            </w:r>
          </w:p>
          <w:p w:rsidR="00000000" w:rsidP="006927FD">
            <w:pPr>
              <w:pStyle w:val="ListBullet"/>
              <w:rPr>
                <w:lang w:val="en-NZ"/>
              </w:rPr>
            </w:pPr>
            <w:r w:rsidRPr="006927FD">
              <w:t>practical workplace demonstration of skills in troubleshooting and rectifying power generation systems</w:t>
            </w:r>
          </w:p>
        </w:tc>
      </w:tr>
      <w:tr w:rsidTr="005512F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6927FD" w:rsidP="006927FD">
            <w:pPr>
              <w:pStyle w:val="BodyText"/>
            </w:pPr>
            <w:r w:rsidRPr="006927FD">
              <w:t>A workplace assessment must be used to assess:</w:t>
            </w:r>
          </w:p>
          <w:p w:rsidR="00000000" w:rsidRPr="006927FD" w:rsidP="006927FD">
            <w:pPr>
              <w:pStyle w:val="ListBullet"/>
            </w:pPr>
            <w:r w:rsidRPr="006927FD">
              <w:t>the application of required knowledge on the job</w:t>
            </w:r>
          </w:p>
          <w:p w:rsidR="00000000" w:rsidRPr="006927FD" w:rsidP="006927FD">
            <w:pPr>
              <w:pStyle w:val="ListBullet"/>
            </w:pPr>
            <w:r w:rsidRPr="006927FD">
              <w:t>the application of skills on the job, over time and under a range of typical conditions that may be experience</w:t>
            </w:r>
            <w:r w:rsidRPr="006927FD">
              <w:t>d in power generation system operations</w:t>
            </w:r>
          </w:p>
          <w:p w:rsidR="00000000" w:rsidP="006927FD">
            <w:pPr>
              <w:pStyle w:val="BodyText"/>
              <w:rPr>
                <w:lang w:val="en-NZ"/>
              </w:rPr>
            </w:pPr>
            <w:r w:rsidRPr="006927FD">
              <w:t>Access to the full range of equipment involved in integrated continuous manufacturing for power generation systems in a pulp or paper mill is required</w:t>
            </w:r>
          </w:p>
        </w:tc>
      </w:tr>
      <w:tr w:rsidTr="005512F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6927FD" w:rsidP="006927FD">
            <w:pPr>
              <w:pStyle w:val="BodyText"/>
            </w:pPr>
            <w:r w:rsidRPr="006927FD">
              <w:t xml:space="preserve">A combination of assessment methods should </w:t>
            </w:r>
            <w:r w:rsidRPr="006927FD">
              <w:t>be used. The following examples are appropriate for this unit:</w:t>
            </w:r>
          </w:p>
          <w:p w:rsidR="00000000" w:rsidRPr="006927FD" w:rsidP="006927FD">
            <w:pPr>
              <w:pStyle w:val="ListBullet"/>
            </w:pPr>
            <w:r w:rsidRPr="006927FD">
              <w:t>observation of applied skills and knowledge on the job</w:t>
            </w:r>
          </w:p>
          <w:p w:rsidR="00000000" w:rsidRPr="006927FD" w:rsidP="006927FD">
            <w:pPr>
              <w:pStyle w:val="ListBullet"/>
            </w:pPr>
            <w:r w:rsidRPr="006927FD">
              <w:t>workplace demonstrations via a mock-up or simulation that replicate part/s of the job</w:t>
            </w:r>
          </w:p>
          <w:p w:rsidR="00000000" w:rsidRPr="006927FD" w:rsidP="006927FD">
            <w:pPr>
              <w:pStyle w:val="ListBullet"/>
            </w:pPr>
            <w:r w:rsidRPr="006927FD">
              <w:t>answers to written or verbal questions about specif</w:t>
            </w:r>
            <w:r w:rsidRPr="006927FD">
              <w:t>ic skills and knowledge</w:t>
            </w:r>
          </w:p>
          <w:p w:rsidR="00000000" w:rsidRPr="006927FD" w:rsidP="006927FD">
            <w:pPr>
              <w:pStyle w:val="ListBullet"/>
            </w:pPr>
            <w:r w:rsidRPr="006927FD">
              <w:t xml:space="preserve">third-party reports from relevant and skilled personnel </w:t>
            </w:r>
          </w:p>
          <w:p w:rsidR="00000000" w:rsidRPr="006927FD" w:rsidP="006927FD">
            <w:pPr>
              <w:pStyle w:val="ListBullet"/>
            </w:pPr>
            <w:r w:rsidRPr="006927FD">
              <w:t>written evidence e.g. log sheet entries, checklist entries, test results</w:t>
            </w:r>
          </w:p>
          <w:p w:rsidR="00000000" w:rsidRPr="006927FD" w:rsidP="006927FD">
            <w:pPr>
              <w:pStyle w:val="BodyText"/>
            </w:pPr>
            <w:r w:rsidRPr="006927FD">
              <w:t>Assessment processes and techniques must be culturally appropriate and in keeping with the language an</w:t>
            </w:r>
            <w:r w:rsidRPr="006927FD">
              <w:t>d literacy capacity of the learner and the work being performed. This includes conducting an assessment in a manner that allows thoughts to be conveyed verbally so that the learner can both understand and be understood by the assessor (e.g. use plain Engli</w:t>
            </w:r>
            <w:r w:rsidRPr="006927FD">
              <w:t>sh and terminology used on the job)</w:t>
            </w:r>
          </w:p>
          <w:p w:rsidR="00000000" w:rsidRPr="006927FD" w:rsidP="006927FD">
            <w:pPr>
              <w:pStyle w:val="BodyText"/>
            </w:pPr>
            <w:r w:rsidRPr="006927FD">
              <w:t>A holistic assessment with other units relevant to the pulp and paper industry, mill and job role is recommended</w:t>
            </w:r>
          </w:p>
          <w:p w:rsidR="00000000" w:rsidRPr="006927FD" w:rsidP="006927FD">
            <w:pPr>
              <w:pStyle w:val="BodyText"/>
            </w:pPr>
            <w:r w:rsidRPr="006927FD">
              <w:t>Addi</w:t>
            </w:r>
            <w:r w:rsidRPr="006927FD">
              <w:t>tional information on approaches to assessment for the pulp and paper industry is provided in the Assessment Guidelines for this Training Package</w:t>
            </w:r>
          </w:p>
        </w:tc>
      </w:tr>
    </w:tbl>
    <w:p w:rsidR="005512F9" w:rsidP="006927FD">
      <w:pPr>
        <w:pStyle w:val="BodyText"/>
      </w:pPr>
    </w:p>
    <w:p w:rsidR="005512F9" w:rsidP="006927FD">
      <w:pPr>
        <w:pStyle w:val="BodyText"/>
      </w:pPr>
    </w:p>
    <w:p w:rsidR="00000000" w:rsidRPr="006927FD" w:rsidP="006927FD">
      <w:pPr>
        <w:pStyle w:val="Heading1"/>
      </w:pPr>
      <w:bookmarkStart w:id="11" w:name="O_251494"/>
      <w:bookmarkEnd w:id="11"/>
      <w:r w:rsidRPr="006927FD">
        <w:t>Range Statement</w:t>
      </w:r>
    </w:p>
    <w:tbl>
      <w:tblPr>
        <w:tblW w:w="0" w:type="auto"/>
        <w:tblLayout w:type="fixed"/>
        <w:tblCellMar>
          <w:left w:w="62" w:type="dxa"/>
          <w:right w:w="62" w:type="dxa"/>
        </w:tblCellMar>
        <w:tblLook w:val="0000"/>
      </w:tblPr>
      <w:tblGrid>
        <w:gridCol w:w="3503"/>
        <w:gridCol w:w="5019"/>
      </w:tblGrid>
      <w:tr w:rsidTr="005512F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rPr>
                <w:rStyle w:val="SpecialBold"/>
              </w:rPr>
              <w:t>RANGE STATEMENT</w:t>
            </w:r>
          </w:p>
        </w:tc>
      </w:tr>
      <w:tr w:rsidTr="005512F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t>The range statement relates to the unit of competenc</w:t>
            </w:r>
            <w:r w:rsidRPr="006927FD">
              <w:t>y as a whole. It allows for different work environments and situations that may affect performance. Bold italicised wording, if used in the performance criteria, is detailed below. Essential operating conditions that may be present with training and assess</w:t>
            </w:r>
            <w:r w:rsidRPr="006927FD">
              <w:t>ment (depending on the work situation, needs of the candidate, accessibility of the item, and local industry and regional contexts) may also be included.</w:t>
            </w:r>
          </w:p>
        </w:tc>
      </w:tr>
      <w:tr w:rsidTr="005512F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t>Productivity requirements may include:</w:t>
            </w:r>
          </w:p>
        </w:tc>
        <w:tc>
          <w:tcPr>
            <w:tcW w:w="5019" w:type="dxa"/>
            <w:tcBorders>
              <w:top w:val="nil"/>
              <w:left w:val="nil"/>
              <w:bottom w:val="nil"/>
              <w:right w:val="nil"/>
            </w:tcBorders>
            <w:tcMar>
              <w:top w:w="0" w:type="dxa"/>
              <w:left w:w="62" w:type="dxa"/>
              <w:bottom w:w="0" w:type="dxa"/>
              <w:right w:w="62" w:type="dxa"/>
            </w:tcMar>
          </w:tcPr>
          <w:p w:rsidR="00000000" w:rsidRPr="006927FD" w:rsidP="006927FD">
            <w:pPr>
              <w:pStyle w:val="ListBullet"/>
            </w:pPr>
            <w:r w:rsidRPr="006927FD">
              <w:t>energy efficiency</w:t>
            </w:r>
          </w:p>
          <w:p w:rsidR="00000000" w:rsidRPr="006927FD" w:rsidP="006927FD">
            <w:pPr>
              <w:pStyle w:val="ListBullet"/>
            </w:pPr>
            <w:r w:rsidRPr="006927FD">
              <w:t>waste minimisation</w:t>
            </w:r>
          </w:p>
          <w:p w:rsidR="00000000" w:rsidRPr="006927FD" w:rsidP="006927FD">
            <w:pPr>
              <w:pStyle w:val="ListBullet"/>
            </w:pPr>
            <w:r w:rsidRPr="006927FD">
              <w:t xml:space="preserve">evaporation minimisation, including landfill and waste water reduction </w:t>
            </w:r>
          </w:p>
          <w:p w:rsidR="00000000" w:rsidRPr="006927FD" w:rsidP="006927FD">
            <w:pPr>
              <w:pStyle w:val="ListBullet"/>
            </w:pPr>
            <w:r w:rsidRPr="006927FD">
              <w:t>environmentally safe waste disposal</w:t>
            </w:r>
          </w:p>
          <w:p w:rsidR="00000000" w:rsidRPr="006927FD" w:rsidP="006927FD">
            <w:pPr>
              <w:pStyle w:val="ListBullet"/>
            </w:pPr>
            <w:r w:rsidRPr="006927FD">
              <w:t xml:space="preserve">consideration of resource utilisation, including fibre efficiency </w:t>
            </w:r>
          </w:p>
          <w:p w:rsidR="00000000" w:rsidRPr="006927FD" w:rsidP="006927FD">
            <w:pPr>
              <w:pStyle w:val="ListBullet"/>
            </w:pPr>
            <w:r w:rsidRPr="006927FD">
              <w:t>minimising delays</w:t>
            </w:r>
          </w:p>
          <w:p w:rsidR="00000000" w:rsidRPr="006927FD" w:rsidP="006927FD">
            <w:pPr>
              <w:pStyle w:val="ListBullet"/>
            </w:pPr>
            <w:r w:rsidRPr="006927FD">
              <w:t>chemical recovery maximisation</w:t>
            </w:r>
          </w:p>
          <w:p w:rsidR="00000000" w:rsidRPr="006927FD" w:rsidP="006927FD">
            <w:pPr>
              <w:pStyle w:val="ListBullet"/>
            </w:pPr>
            <w:r w:rsidRPr="006927FD">
              <w:t>meeting key performance indicato</w:t>
            </w:r>
            <w:r w:rsidRPr="006927FD">
              <w:t>rs</w:t>
            </w:r>
          </w:p>
          <w:p w:rsidR="00000000" w:rsidRPr="006927FD" w:rsidP="006927FD">
            <w:pPr>
              <w:pStyle w:val="ListBullet"/>
            </w:pPr>
            <w:r w:rsidRPr="006927FD">
              <w:t>line speed</w:t>
            </w:r>
          </w:p>
          <w:p w:rsidR="00000000" w:rsidRPr="006927FD" w:rsidP="006927FD">
            <w:pPr>
              <w:pStyle w:val="ListBullet"/>
            </w:pPr>
            <w:r w:rsidRPr="006927FD">
              <w:t>handovers</w:t>
            </w:r>
          </w:p>
          <w:p w:rsidR="00000000" w:rsidRPr="006927FD" w:rsidP="006927FD">
            <w:pPr>
              <w:pStyle w:val="ListBullet"/>
            </w:pPr>
            <w:r w:rsidRPr="006927FD">
              <w:t>quality checks</w:t>
            </w:r>
          </w:p>
          <w:p w:rsidR="00000000" w:rsidRPr="006927FD" w:rsidP="006927FD">
            <w:pPr>
              <w:pStyle w:val="ListBullet"/>
            </w:pPr>
            <w:r w:rsidRPr="006927FD">
              <w:t>meeting output targets i.e. net tonnes per employee per annum</w:t>
            </w:r>
          </w:p>
          <w:p w:rsidR="00000000" w:rsidRPr="006927FD" w:rsidP="006927FD">
            <w:pPr>
              <w:pStyle w:val="ListBullet"/>
            </w:pPr>
            <w:r w:rsidRPr="006927FD">
              <w:t>machine/process time availability i.e. time the machine or process is making product</w:t>
            </w:r>
          </w:p>
          <w:p w:rsidR="00000000" w:rsidP="006927FD">
            <w:pPr>
              <w:pStyle w:val="ListBullet"/>
              <w:rPr>
                <w:lang w:val="en-NZ"/>
              </w:rPr>
            </w:pPr>
            <w:r w:rsidRPr="006927FD">
              <w:t>machine/process production rate</w:t>
            </w:r>
          </w:p>
        </w:tc>
      </w:tr>
      <w:tr w:rsidTr="005512F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t>Management and operation of power generation may include:</w:t>
            </w:r>
          </w:p>
        </w:tc>
        <w:tc>
          <w:tcPr>
            <w:tcW w:w="5019" w:type="dxa"/>
            <w:tcBorders>
              <w:top w:val="nil"/>
              <w:left w:val="nil"/>
              <w:bottom w:val="nil"/>
              <w:right w:val="nil"/>
            </w:tcBorders>
            <w:tcMar>
              <w:top w:w="0" w:type="dxa"/>
              <w:left w:w="62" w:type="dxa"/>
              <w:bottom w:w="0" w:type="dxa"/>
              <w:right w:w="62" w:type="dxa"/>
            </w:tcMar>
          </w:tcPr>
          <w:p w:rsidR="00000000" w:rsidRPr="006927FD" w:rsidP="006927FD">
            <w:pPr>
              <w:pStyle w:val="ListBullet"/>
            </w:pPr>
            <w:r w:rsidRPr="006927FD">
              <w:t>availability of required supplies</w:t>
            </w:r>
          </w:p>
          <w:p w:rsidR="00000000" w:rsidRPr="006927FD" w:rsidP="006927FD">
            <w:pPr>
              <w:pStyle w:val="ListBullet"/>
            </w:pPr>
            <w:r w:rsidRPr="006927FD">
              <w:t>electricity generation</w:t>
            </w:r>
          </w:p>
          <w:p w:rsidR="00000000" w:rsidP="006927FD">
            <w:pPr>
              <w:pStyle w:val="ListBullet"/>
              <w:rPr>
                <w:lang w:val="en-NZ"/>
              </w:rPr>
            </w:pPr>
            <w:r w:rsidRPr="006927FD">
              <w:t>regulation and distribution systems</w:t>
            </w:r>
          </w:p>
        </w:tc>
      </w:tr>
      <w:tr w:rsidTr="005512F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9"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p>
        </w:tc>
      </w:tr>
      <w:tr w:rsidTr="005512F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t>Materials and supplies may include:</w:t>
            </w:r>
          </w:p>
        </w:tc>
        <w:tc>
          <w:tcPr>
            <w:tcW w:w="5019" w:type="dxa"/>
            <w:tcBorders>
              <w:top w:val="nil"/>
              <w:left w:val="nil"/>
              <w:bottom w:val="nil"/>
              <w:right w:val="nil"/>
            </w:tcBorders>
            <w:tcMar>
              <w:top w:w="0" w:type="dxa"/>
              <w:left w:w="62" w:type="dxa"/>
              <w:bottom w:w="0" w:type="dxa"/>
              <w:right w:w="62" w:type="dxa"/>
            </w:tcMar>
          </w:tcPr>
          <w:p w:rsidR="00000000" w:rsidRPr="006927FD" w:rsidP="006927FD">
            <w:pPr>
              <w:pStyle w:val="ListBullet"/>
            </w:pPr>
            <w:r w:rsidRPr="006927FD">
              <w:t>water</w:t>
            </w:r>
          </w:p>
          <w:p w:rsidR="00000000" w:rsidRPr="006927FD" w:rsidP="006927FD">
            <w:pPr>
              <w:pStyle w:val="ListBullet"/>
            </w:pPr>
            <w:r w:rsidRPr="006927FD">
              <w:t>air</w:t>
            </w:r>
          </w:p>
          <w:p w:rsidR="00000000" w:rsidRPr="006927FD" w:rsidP="006927FD">
            <w:pPr>
              <w:pStyle w:val="ListBullet"/>
            </w:pPr>
            <w:r w:rsidRPr="006927FD">
              <w:t>steam</w:t>
            </w:r>
          </w:p>
          <w:p w:rsidR="00000000" w:rsidRPr="006927FD" w:rsidP="006927FD">
            <w:pPr>
              <w:pStyle w:val="ListBullet"/>
            </w:pPr>
            <w:r w:rsidRPr="006927FD">
              <w:t>electricity</w:t>
            </w:r>
          </w:p>
          <w:p w:rsidR="00000000" w:rsidP="006927FD">
            <w:pPr>
              <w:pStyle w:val="ListBullet"/>
              <w:rPr>
                <w:lang w:val="en-NZ"/>
              </w:rPr>
            </w:pPr>
            <w:r w:rsidRPr="006927FD">
              <w:t>gas</w:t>
            </w:r>
          </w:p>
        </w:tc>
      </w:tr>
      <w:tr w:rsidTr="005512F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t>Equipment may include:</w:t>
            </w:r>
          </w:p>
        </w:tc>
        <w:tc>
          <w:tcPr>
            <w:tcW w:w="5019" w:type="dxa"/>
            <w:tcBorders>
              <w:top w:val="nil"/>
              <w:left w:val="nil"/>
              <w:bottom w:val="nil"/>
              <w:right w:val="nil"/>
            </w:tcBorders>
            <w:tcMar>
              <w:top w:w="0" w:type="dxa"/>
              <w:left w:w="62" w:type="dxa"/>
              <w:bottom w:w="0" w:type="dxa"/>
              <w:right w:w="62" w:type="dxa"/>
            </w:tcMar>
          </w:tcPr>
          <w:p w:rsidR="00000000" w:rsidRPr="006927FD" w:rsidP="006927FD">
            <w:pPr>
              <w:pStyle w:val="ListBullet"/>
            </w:pPr>
            <w:r w:rsidRPr="006927FD">
              <w:t>boilers</w:t>
            </w:r>
          </w:p>
          <w:p w:rsidR="00000000" w:rsidRPr="006927FD" w:rsidP="006927FD">
            <w:pPr>
              <w:pStyle w:val="ListBullet"/>
            </w:pPr>
            <w:r w:rsidRPr="006927FD">
              <w:t>high and low voltage transformers</w:t>
            </w:r>
          </w:p>
          <w:p w:rsidR="00000000" w:rsidRPr="006927FD" w:rsidP="006927FD">
            <w:pPr>
              <w:pStyle w:val="ListBullet"/>
            </w:pPr>
            <w:r w:rsidRPr="006927FD">
              <w:t>steam or gas turbine driven alternators</w:t>
            </w:r>
          </w:p>
          <w:p w:rsidR="00000000" w:rsidRPr="006927FD" w:rsidP="006927FD">
            <w:pPr>
              <w:pStyle w:val="ListBullet"/>
            </w:pPr>
            <w:r w:rsidRPr="006927FD">
              <w:t>switchboards</w:t>
            </w:r>
          </w:p>
          <w:p w:rsidR="00000000" w:rsidRPr="006927FD" w:rsidP="006927FD">
            <w:pPr>
              <w:pStyle w:val="ListBullet"/>
            </w:pPr>
            <w:r w:rsidRPr="006927FD">
              <w:t>water systems and auxiliary plant</w:t>
            </w:r>
          </w:p>
          <w:p w:rsidR="00000000" w:rsidRPr="006927FD" w:rsidP="006927FD">
            <w:pPr>
              <w:pStyle w:val="ListBullet"/>
            </w:pPr>
            <w:r w:rsidRPr="006927FD">
              <w:t>circuit breakers</w:t>
            </w:r>
          </w:p>
          <w:p w:rsidR="00000000" w:rsidRPr="006927FD" w:rsidP="006927FD">
            <w:pPr>
              <w:pStyle w:val="ListBullet"/>
            </w:pPr>
            <w:r w:rsidRPr="006927FD">
              <w:t>AC/DC generation and distribution systems</w:t>
            </w:r>
          </w:p>
          <w:p w:rsidR="00000000" w:rsidRPr="006927FD" w:rsidP="006927FD">
            <w:pPr>
              <w:pStyle w:val="ListBullet"/>
            </w:pPr>
            <w:r w:rsidRPr="006927FD">
              <w:t>protective equipment</w:t>
            </w:r>
          </w:p>
          <w:p w:rsidR="00000000" w:rsidRPr="006927FD" w:rsidP="006927FD">
            <w:pPr>
              <w:pStyle w:val="ListBullet"/>
            </w:pPr>
            <w:r w:rsidRPr="006927FD">
              <w:t>measuring and recording equipment</w:t>
            </w:r>
          </w:p>
          <w:p w:rsidR="00000000" w:rsidRPr="006927FD" w:rsidP="006927FD">
            <w:pPr>
              <w:pStyle w:val="ListBullet"/>
            </w:pPr>
            <w:r w:rsidRPr="006927FD">
              <w:t>computer syst</w:t>
            </w:r>
            <w:r w:rsidRPr="006927FD">
              <w:t>ems</w:t>
            </w:r>
          </w:p>
          <w:p w:rsidR="00000000" w:rsidRPr="006927FD" w:rsidP="006927FD">
            <w:pPr>
              <w:pStyle w:val="ListBullet"/>
            </w:pPr>
            <w:r w:rsidRPr="006927FD">
              <w:t>electronic screens and alarms</w:t>
            </w:r>
          </w:p>
          <w:p w:rsidR="00000000" w:rsidRPr="006927FD" w:rsidP="006927FD">
            <w:pPr>
              <w:pStyle w:val="ListBullet"/>
            </w:pPr>
            <w:r w:rsidRPr="006927FD">
              <w:t>process control systems</w:t>
            </w:r>
          </w:p>
          <w:p w:rsidR="00000000" w:rsidRPr="006927FD" w:rsidP="006927FD">
            <w:pPr>
              <w:pStyle w:val="ListBullet"/>
            </w:pPr>
            <w:r w:rsidRPr="006927FD">
              <w:t>analogue and digital instrumentation</w:t>
            </w:r>
          </w:p>
          <w:p w:rsidR="00000000" w:rsidP="006927FD">
            <w:pPr>
              <w:pStyle w:val="ListBullet"/>
              <w:rPr>
                <w:lang w:val="en-NZ"/>
              </w:rPr>
            </w:pPr>
            <w:r w:rsidRPr="006927FD">
              <w:t>fully automated, semi-automated, manually operated plant and equipment appropriate to the power generation process</w:t>
            </w:r>
          </w:p>
        </w:tc>
      </w:tr>
      <w:tr w:rsidTr="005512F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t>Electronic control systems may include:</w:t>
            </w:r>
          </w:p>
        </w:tc>
        <w:tc>
          <w:tcPr>
            <w:tcW w:w="5019" w:type="dxa"/>
            <w:tcBorders>
              <w:top w:val="nil"/>
              <w:left w:val="nil"/>
              <w:bottom w:val="nil"/>
              <w:right w:val="nil"/>
            </w:tcBorders>
            <w:tcMar>
              <w:top w:w="0" w:type="dxa"/>
              <w:left w:w="62" w:type="dxa"/>
              <w:bottom w:w="0" w:type="dxa"/>
              <w:right w:w="62" w:type="dxa"/>
            </w:tcMar>
          </w:tcPr>
          <w:p w:rsidR="00000000" w:rsidRPr="006927FD" w:rsidP="006927FD">
            <w:pPr>
              <w:pStyle w:val="ListBullet"/>
            </w:pPr>
            <w:r w:rsidRPr="006927FD">
              <w:t>Digital Control System (DCS)</w:t>
            </w:r>
          </w:p>
          <w:p w:rsidR="00000000" w:rsidRPr="006927FD" w:rsidP="006927FD">
            <w:pPr>
              <w:pStyle w:val="ListBullet"/>
            </w:pPr>
            <w:r w:rsidRPr="006927FD">
              <w:t>touch screens</w:t>
            </w:r>
          </w:p>
          <w:p w:rsidR="00000000" w:rsidP="006927FD">
            <w:pPr>
              <w:pStyle w:val="ListBullet"/>
              <w:rPr>
                <w:lang w:val="en-NZ"/>
              </w:rPr>
            </w:pPr>
            <w:r w:rsidRPr="006927FD">
              <w:t>robotics</w:t>
            </w:r>
          </w:p>
        </w:tc>
      </w:tr>
      <w:tr w:rsidTr="005512F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t>Legislation, regulatory, licensing and certification requirements may include:</w:t>
            </w:r>
          </w:p>
        </w:tc>
        <w:tc>
          <w:tcPr>
            <w:tcW w:w="5019" w:type="dxa"/>
            <w:tcBorders>
              <w:top w:val="nil"/>
              <w:left w:val="nil"/>
              <w:bottom w:val="nil"/>
              <w:right w:val="nil"/>
            </w:tcBorders>
            <w:tcMar>
              <w:top w:w="0" w:type="dxa"/>
              <w:left w:w="62" w:type="dxa"/>
              <w:bottom w:w="0" w:type="dxa"/>
              <w:right w:w="62" w:type="dxa"/>
            </w:tcMar>
          </w:tcPr>
          <w:p w:rsidR="00000000" w:rsidRPr="006927FD" w:rsidP="006927FD">
            <w:pPr>
              <w:pStyle w:val="ListBullet"/>
            </w:pPr>
            <w:r w:rsidRPr="006927FD">
              <w:t>OHS and environmental requirements (local, state and commonwealth)</w:t>
            </w:r>
          </w:p>
          <w:p w:rsidR="00000000" w:rsidRPr="006927FD" w:rsidP="006927FD">
            <w:pPr>
              <w:pStyle w:val="ListBullet"/>
            </w:pPr>
            <w:r w:rsidRPr="006927FD">
              <w:t>activity or task specific high risk licensing requiremen</w:t>
            </w:r>
            <w:r w:rsidRPr="006927FD">
              <w:t>ts</w:t>
            </w:r>
          </w:p>
          <w:p w:rsidR="00000000" w:rsidRPr="006927FD" w:rsidP="006927FD">
            <w:pPr>
              <w:pStyle w:val="ListBullet"/>
            </w:pPr>
            <w:r w:rsidRPr="006927FD">
              <w:t>operator endorsement requirements</w:t>
            </w:r>
          </w:p>
          <w:p w:rsidR="00000000" w:rsidP="006927FD">
            <w:pPr>
              <w:pStyle w:val="ListBullet"/>
              <w:rPr>
                <w:lang w:val="en-NZ"/>
              </w:rPr>
            </w:pPr>
            <w:r w:rsidRPr="006927FD">
              <w:t>local power authority rules and regulations</w:t>
            </w:r>
          </w:p>
        </w:tc>
      </w:tr>
      <w:tr w:rsidTr="005512F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9"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p>
        </w:tc>
      </w:tr>
      <w:tr w:rsidTr="005512F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t>Documentation, procedures and reports may include:</w:t>
            </w:r>
          </w:p>
        </w:tc>
        <w:tc>
          <w:tcPr>
            <w:tcW w:w="5019" w:type="dxa"/>
            <w:tcBorders>
              <w:top w:val="nil"/>
              <w:left w:val="nil"/>
              <w:bottom w:val="nil"/>
              <w:right w:val="nil"/>
            </w:tcBorders>
            <w:tcMar>
              <w:top w:w="0" w:type="dxa"/>
              <w:left w:w="62" w:type="dxa"/>
              <w:bottom w:w="0" w:type="dxa"/>
              <w:right w:w="62" w:type="dxa"/>
            </w:tcMar>
          </w:tcPr>
          <w:p w:rsidR="00000000" w:rsidRPr="006927FD" w:rsidP="006927FD">
            <w:pPr>
              <w:pStyle w:val="ListBullet"/>
            </w:pPr>
            <w:r w:rsidRPr="006927FD">
              <w:t>SOP</w:t>
            </w:r>
          </w:p>
          <w:p w:rsidR="00000000" w:rsidRPr="006927FD" w:rsidP="006927FD">
            <w:pPr>
              <w:pStyle w:val="ListBullet"/>
            </w:pPr>
            <w:r w:rsidRPr="006927FD">
              <w:t>quality procedures</w:t>
            </w:r>
          </w:p>
          <w:p w:rsidR="00000000" w:rsidRPr="006927FD" w:rsidP="006927FD">
            <w:pPr>
              <w:pStyle w:val="ListBullet"/>
            </w:pPr>
            <w:r w:rsidRPr="006927FD">
              <w:t>environmental sustainability requirements/practices</w:t>
            </w:r>
          </w:p>
          <w:p w:rsidR="00000000" w:rsidRPr="006927FD" w:rsidP="006927FD">
            <w:pPr>
              <w:pStyle w:val="ListBullet"/>
            </w:pPr>
            <w:r w:rsidRPr="006927FD">
              <w:t>plant manufacturing operating manuals</w:t>
            </w:r>
          </w:p>
          <w:p w:rsidR="00000000" w:rsidRPr="006927FD" w:rsidP="006927FD">
            <w:pPr>
              <w:pStyle w:val="ListBullet"/>
            </w:pPr>
            <w:r w:rsidRPr="006927FD">
              <w:t xml:space="preserve">enterprise policies and procedures </w:t>
            </w:r>
          </w:p>
          <w:p w:rsidR="00000000" w:rsidRPr="006927FD" w:rsidP="006927FD">
            <w:pPr>
              <w:pStyle w:val="ListBullet"/>
            </w:pPr>
            <w:r w:rsidRPr="006927FD">
              <w:t>oil or chemical spills and disposal guidelines</w:t>
            </w:r>
          </w:p>
          <w:p w:rsidR="00000000" w:rsidRPr="006927FD" w:rsidP="006927FD">
            <w:pPr>
              <w:pStyle w:val="ListBullet"/>
            </w:pPr>
            <w:r w:rsidRPr="006927FD">
              <w:t>plant isolation documentation</w:t>
            </w:r>
          </w:p>
          <w:p w:rsidR="00000000" w:rsidRPr="006927FD" w:rsidP="006927FD">
            <w:pPr>
              <w:pStyle w:val="ListBullet"/>
            </w:pPr>
            <w:r w:rsidRPr="006927FD">
              <w:t>safe work documentation e.g. plant clearance, job safety analysis, permit systems</w:t>
            </w:r>
          </w:p>
          <w:p w:rsidR="00000000" w:rsidRPr="006927FD" w:rsidP="006927FD">
            <w:pPr>
              <w:pStyle w:val="ListBullet"/>
            </w:pPr>
            <w:r w:rsidRPr="006927FD">
              <w:t>operational logs and reports</w:t>
            </w:r>
          </w:p>
          <w:p w:rsidR="00000000" w:rsidRPr="006927FD" w:rsidP="006927FD">
            <w:pPr>
              <w:pStyle w:val="ListBullet"/>
            </w:pPr>
            <w:r w:rsidRPr="006927FD">
              <w:t>maintenance logs</w:t>
            </w:r>
          </w:p>
          <w:p w:rsidR="00000000" w:rsidRPr="006927FD" w:rsidP="006927FD">
            <w:pPr>
              <w:pStyle w:val="ListBullet"/>
            </w:pPr>
            <w:r w:rsidRPr="006927FD">
              <w:t>Materials Safety Data Sheets (MSDS)</w:t>
            </w:r>
          </w:p>
          <w:p w:rsidR="00000000" w:rsidP="006927FD">
            <w:pPr>
              <w:pStyle w:val="ListBullet"/>
              <w:rPr>
                <w:lang w:val="en-NZ"/>
              </w:rPr>
            </w:pPr>
            <w:r w:rsidRPr="006927FD">
              <w:t>process and instrument diagrams</w:t>
            </w:r>
          </w:p>
        </w:tc>
      </w:tr>
      <w:tr w:rsidTr="005512F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t>Actions may include:</w:t>
            </w:r>
          </w:p>
        </w:tc>
        <w:tc>
          <w:tcPr>
            <w:tcW w:w="5019" w:type="dxa"/>
            <w:tcBorders>
              <w:top w:val="nil"/>
              <w:left w:val="nil"/>
              <w:bottom w:val="nil"/>
              <w:right w:val="nil"/>
            </w:tcBorders>
            <w:tcMar>
              <w:top w:w="0" w:type="dxa"/>
              <w:left w:w="62" w:type="dxa"/>
              <w:bottom w:w="0" w:type="dxa"/>
              <w:right w:w="62" w:type="dxa"/>
            </w:tcMar>
          </w:tcPr>
          <w:p w:rsidR="00000000" w:rsidRPr="006927FD" w:rsidP="006927FD">
            <w:pPr>
              <w:pStyle w:val="ListBullet"/>
            </w:pPr>
            <w:r w:rsidRPr="006927FD">
              <w:t>process adjustments</w:t>
            </w:r>
          </w:p>
          <w:p w:rsidR="00000000" w:rsidRPr="006927FD" w:rsidP="006927FD">
            <w:pPr>
              <w:pStyle w:val="ListBullet"/>
            </w:pPr>
            <w:r w:rsidRPr="006927FD">
              <w:t>reporting to authorised person</w:t>
            </w:r>
          </w:p>
          <w:p w:rsidR="00000000" w:rsidP="006927FD">
            <w:pPr>
              <w:pStyle w:val="ListBullet"/>
              <w:rPr>
                <w:lang w:val="en-NZ"/>
              </w:rPr>
            </w:pPr>
            <w:r w:rsidRPr="006927FD">
              <w:t>rectifying problem within level of responsibility</w:t>
            </w:r>
          </w:p>
        </w:tc>
      </w:tr>
      <w:tr w:rsidTr="005512F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t>Communications may include</w:t>
            </w:r>
          </w:p>
        </w:tc>
        <w:tc>
          <w:tcPr>
            <w:tcW w:w="5019" w:type="dxa"/>
            <w:tcBorders>
              <w:top w:val="nil"/>
              <w:left w:val="nil"/>
              <w:bottom w:val="nil"/>
              <w:right w:val="nil"/>
            </w:tcBorders>
            <w:tcMar>
              <w:top w:w="0" w:type="dxa"/>
              <w:left w:w="62" w:type="dxa"/>
              <w:bottom w:w="0" w:type="dxa"/>
              <w:right w:w="62" w:type="dxa"/>
            </w:tcMar>
          </w:tcPr>
          <w:p w:rsidR="00000000" w:rsidRPr="006927FD" w:rsidP="006927FD">
            <w:pPr>
              <w:pStyle w:val="BodyText"/>
            </w:pPr>
            <w:r w:rsidRPr="006927FD">
              <w:t>interaction with:</w:t>
            </w:r>
          </w:p>
          <w:p w:rsidR="00000000" w:rsidRPr="006927FD" w:rsidP="006927FD">
            <w:pPr>
              <w:pStyle w:val="ListBullet"/>
            </w:pPr>
            <w:r w:rsidRPr="006927FD">
              <w:t>internal/external</w:t>
            </w:r>
            <w:r w:rsidRPr="006927FD">
              <w:t xml:space="preserve"> customers and suppliers</w:t>
            </w:r>
          </w:p>
          <w:p w:rsidR="00000000" w:rsidRPr="006927FD" w:rsidP="006927FD">
            <w:pPr>
              <w:pStyle w:val="ListBullet"/>
            </w:pPr>
            <w:r w:rsidRPr="006927FD">
              <w:t>team members</w:t>
            </w:r>
          </w:p>
          <w:p w:rsidR="00000000" w:rsidRPr="006927FD" w:rsidP="006927FD">
            <w:pPr>
              <w:pStyle w:val="ListBullet"/>
            </w:pPr>
            <w:r w:rsidRPr="006927FD">
              <w:t>production/service coordinators</w:t>
            </w:r>
          </w:p>
          <w:p w:rsidR="00000000" w:rsidRPr="006927FD" w:rsidP="006927FD">
            <w:pPr>
              <w:pStyle w:val="ListBullet"/>
            </w:pPr>
            <w:r w:rsidRPr="006927FD">
              <w:t>maintenance services</w:t>
            </w:r>
          </w:p>
          <w:p w:rsidR="00000000" w:rsidRPr="006927FD" w:rsidP="006927FD">
            <w:pPr>
              <w:pStyle w:val="ListBullet"/>
            </w:pPr>
            <w:r w:rsidRPr="006927FD">
              <w:t>operational management</w:t>
            </w:r>
          </w:p>
          <w:p w:rsidR="00000000" w:rsidP="006927FD">
            <w:pPr>
              <w:pStyle w:val="ListBullet"/>
              <w:rPr>
                <w:lang w:val="en-NZ"/>
              </w:rPr>
            </w:pPr>
            <w:r w:rsidRPr="006927FD">
              <w:t xml:space="preserve">statutory authorities </w:t>
            </w:r>
          </w:p>
        </w:tc>
      </w:tr>
      <w:tr w:rsidTr="005512F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5512F9" w:rsidP="006927FD">
            <w:pPr>
              <w:pStyle w:val="BodyText"/>
            </w:pPr>
          </w:p>
          <w:p w:rsidR="005512F9" w:rsidP="006927FD">
            <w:pPr>
              <w:pStyle w:val="BodyText"/>
            </w:pPr>
          </w:p>
          <w:p w:rsidR="00000000">
            <w:pPr>
              <w:pStyle w:val="BodyText"/>
              <w:keepNext w:val="0"/>
              <w:keepLines w:val="0"/>
              <w:contextualSpacing w:val="0"/>
              <w:rPr>
                <w:rFonts w:ascii="Tahoma" w:hAnsi="Tahoma"/>
                <w:color w:val="000000"/>
                <w:sz w:val="20"/>
                <w:lang w:val="en-NZ"/>
              </w:rPr>
            </w:pPr>
          </w:p>
        </w:tc>
        <w:tc>
          <w:tcPr>
            <w:tcW w:w="5019"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p>
        </w:tc>
      </w:tr>
      <w:tr w:rsidTr="005512F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t>Situational awareness may include</w:t>
            </w:r>
          </w:p>
        </w:tc>
        <w:tc>
          <w:tcPr>
            <w:tcW w:w="5019" w:type="dxa"/>
            <w:tcBorders>
              <w:top w:val="nil"/>
              <w:left w:val="nil"/>
              <w:bottom w:val="nil"/>
              <w:right w:val="nil"/>
            </w:tcBorders>
            <w:tcMar>
              <w:top w:w="0" w:type="dxa"/>
              <w:left w:w="62" w:type="dxa"/>
              <w:bottom w:w="0" w:type="dxa"/>
              <w:right w:w="62" w:type="dxa"/>
            </w:tcMar>
          </w:tcPr>
          <w:p w:rsidR="00000000" w:rsidRPr="006927FD" w:rsidP="006927FD">
            <w:pPr>
              <w:pStyle w:val="BodyText"/>
            </w:pPr>
            <w:r w:rsidRPr="006927FD">
              <w:t>awareness of:</w:t>
            </w:r>
          </w:p>
          <w:p w:rsidR="00000000" w:rsidRPr="006927FD" w:rsidP="006927FD">
            <w:pPr>
              <w:pStyle w:val="ListBullet"/>
            </w:pPr>
            <w:r w:rsidRPr="006927FD">
              <w:t>traffic</w:t>
            </w:r>
          </w:p>
          <w:p w:rsidR="00000000" w:rsidRPr="006927FD" w:rsidP="006927FD">
            <w:pPr>
              <w:pStyle w:val="ListBullet"/>
            </w:pPr>
            <w:r w:rsidRPr="006927FD">
              <w:t>pedestrians</w:t>
            </w:r>
          </w:p>
          <w:p w:rsidR="00000000" w:rsidRPr="006927FD" w:rsidP="006927FD">
            <w:pPr>
              <w:pStyle w:val="ListBullet"/>
            </w:pPr>
            <w:r w:rsidRPr="006927FD">
              <w:t>location of equipment</w:t>
            </w:r>
          </w:p>
          <w:p w:rsidR="00000000" w:rsidRPr="006927FD" w:rsidP="006927FD">
            <w:pPr>
              <w:pStyle w:val="ListBullet"/>
            </w:pPr>
            <w:r w:rsidRPr="006927FD">
              <w:t>product</w:t>
            </w:r>
          </w:p>
          <w:p w:rsidR="00000000" w:rsidRPr="006927FD" w:rsidP="006927FD">
            <w:pPr>
              <w:pStyle w:val="ListBullet"/>
            </w:pPr>
            <w:r w:rsidRPr="006927FD">
              <w:t>hazards</w:t>
            </w:r>
          </w:p>
          <w:p w:rsidR="00000000" w:rsidRPr="006927FD" w:rsidP="006927FD">
            <w:pPr>
              <w:pStyle w:val="ListBullet"/>
            </w:pPr>
            <w:r w:rsidRPr="006927FD">
              <w:t>obstruction</w:t>
            </w:r>
          </w:p>
          <w:p w:rsidR="00000000" w:rsidP="006927FD">
            <w:pPr>
              <w:pStyle w:val="ListBullet"/>
              <w:rPr>
                <w:lang w:val="en-NZ"/>
              </w:rPr>
            </w:pPr>
            <w:r w:rsidRPr="006927FD">
              <w:t>unexpected movement</w:t>
            </w:r>
          </w:p>
        </w:tc>
      </w:tr>
      <w:tr w:rsidTr="005512F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t>Forms of communication may include:</w:t>
            </w:r>
          </w:p>
        </w:tc>
        <w:tc>
          <w:tcPr>
            <w:tcW w:w="5019" w:type="dxa"/>
            <w:tcBorders>
              <w:top w:val="nil"/>
              <w:left w:val="nil"/>
              <w:bottom w:val="nil"/>
              <w:right w:val="nil"/>
            </w:tcBorders>
            <w:tcMar>
              <w:top w:w="0" w:type="dxa"/>
              <w:left w:w="62" w:type="dxa"/>
              <w:bottom w:w="0" w:type="dxa"/>
              <w:right w:w="62" w:type="dxa"/>
            </w:tcMar>
          </w:tcPr>
          <w:p w:rsidR="00000000" w:rsidRPr="006927FD" w:rsidP="006927FD">
            <w:pPr>
              <w:pStyle w:val="ListBullet"/>
            </w:pPr>
            <w:r w:rsidRPr="006927FD">
              <w:t xml:space="preserve">written e.g. log books, emails, incident and other reports, run sheets, data entry </w:t>
            </w:r>
          </w:p>
          <w:p w:rsidR="00000000" w:rsidRPr="006927FD" w:rsidP="006927FD">
            <w:pPr>
              <w:pStyle w:val="ListBullet"/>
            </w:pPr>
            <w:r w:rsidRPr="006927FD">
              <w:t>reading and interpreting documentation e.g. SOP, manuals, checklists, drawings</w:t>
            </w:r>
          </w:p>
          <w:p w:rsidR="00000000" w:rsidRPr="006927FD" w:rsidP="006927FD">
            <w:pPr>
              <w:pStyle w:val="ListBullet"/>
            </w:pPr>
            <w:r w:rsidRPr="006927FD">
              <w:t>verbal e.g. radio skill</w:t>
            </w:r>
            <w:r w:rsidRPr="006927FD">
              <w:t>s, telephone, face to face, handover</w:t>
            </w:r>
          </w:p>
          <w:p w:rsidR="00000000" w:rsidRPr="006927FD" w:rsidP="006927FD">
            <w:pPr>
              <w:pStyle w:val="ListBullet"/>
            </w:pPr>
            <w:r w:rsidRPr="006927FD">
              <w:t>non-verbal e.g. hand signals, alarms, observations</w:t>
            </w:r>
          </w:p>
          <w:p w:rsidR="00000000" w:rsidP="006927FD">
            <w:pPr>
              <w:pStyle w:val="ListBullet"/>
              <w:rPr>
                <w:lang w:val="en-NZ"/>
              </w:rPr>
            </w:pPr>
            <w:r w:rsidRPr="006927FD">
              <w:t>signage e.g. safety, access</w:t>
            </w:r>
          </w:p>
        </w:tc>
      </w:tr>
      <w:tr w:rsidTr="005512F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927FD">
            <w:pPr>
              <w:pStyle w:val="BodyText"/>
              <w:rPr>
                <w:lang w:val="en-NZ"/>
              </w:rPr>
            </w:pPr>
            <w:r w:rsidRPr="006927FD">
              <w:t>Sensory information may include:</w:t>
            </w:r>
          </w:p>
        </w:tc>
        <w:tc>
          <w:tcPr>
            <w:tcW w:w="5019" w:type="dxa"/>
            <w:tcBorders>
              <w:top w:val="nil"/>
              <w:left w:val="nil"/>
              <w:bottom w:val="nil"/>
              <w:right w:val="nil"/>
            </w:tcBorders>
            <w:tcMar>
              <w:top w:w="0" w:type="dxa"/>
              <w:left w:w="62" w:type="dxa"/>
              <w:bottom w:w="0" w:type="dxa"/>
              <w:right w:w="62" w:type="dxa"/>
            </w:tcMar>
          </w:tcPr>
          <w:p w:rsidR="00000000" w:rsidRPr="006927FD" w:rsidP="006927FD">
            <w:pPr>
              <w:pStyle w:val="ListBullet"/>
            </w:pPr>
            <w:r w:rsidRPr="006927FD">
              <w:t>visual</w:t>
            </w:r>
          </w:p>
          <w:p w:rsidR="00000000" w:rsidRPr="006927FD" w:rsidP="006927FD">
            <w:pPr>
              <w:pStyle w:val="ListBullet"/>
            </w:pPr>
            <w:r w:rsidRPr="006927FD">
              <w:t>sound</w:t>
            </w:r>
          </w:p>
          <w:p w:rsidR="00000000" w:rsidRPr="006927FD" w:rsidP="006927FD">
            <w:pPr>
              <w:pStyle w:val="ListBullet"/>
            </w:pPr>
            <w:r w:rsidRPr="006927FD">
              <w:t xml:space="preserve">feel </w:t>
            </w:r>
          </w:p>
          <w:p w:rsidR="00000000" w:rsidRPr="006927FD" w:rsidP="006927FD">
            <w:pPr>
              <w:pStyle w:val="ListBullet"/>
            </w:pPr>
            <w:r w:rsidRPr="006927FD">
              <w:t>touch</w:t>
            </w:r>
          </w:p>
          <w:p w:rsidR="00000000" w:rsidRPr="006927FD" w:rsidP="006927FD">
            <w:pPr>
              <w:pStyle w:val="ListBullet"/>
            </w:pPr>
            <w:r w:rsidRPr="006927FD">
              <w:t>smell</w:t>
            </w:r>
          </w:p>
          <w:p w:rsidR="00000000" w:rsidRPr="006927FD" w:rsidP="006927FD">
            <w:pPr>
              <w:pStyle w:val="ListBullet"/>
            </w:pPr>
            <w:r w:rsidRPr="006927FD">
              <w:t>vibration</w:t>
            </w:r>
          </w:p>
          <w:p w:rsidR="00000000" w:rsidRPr="006927FD" w:rsidP="006927FD">
            <w:pPr>
              <w:pStyle w:val="ListBullet"/>
            </w:pPr>
            <w:r w:rsidRPr="006927FD">
              <w:t>temperature</w:t>
            </w:r>
          </w:p>
        </w:tc>
      </w:tr>
    </w:tbl>
    <w:p w:rsidR="005512F9" w:rsidP="006927FD">
      <w:pPr>
        <w:pStyle w:val="BodyText"/>
      </w:pPr>
    </w:p>
    <w:p w:rsidR="005512F9" w:rsidP="006927FD">
      <w:pPr>
        <w:pStyle w:val="BodyText"/>
      </w:pPr>
    </w:p>
    <w:p w:rsidR="00000000" w:rsidRPr="006927FD" w:rsidP="006927FD">
      <w:pPr>
        <w:pStyle w:val="Heading1"/>
      </w:pPr>
      <w:bookmarkStart w:id="12" w:name="O_294720"/>
      <w:bookmarkEnd w:id="12"/>
      <w:r w:rsidRPr="006927FD">
        <w:t>Unit Sector(s)</w:t>
      </w:r>
    </w:p>
    <w:p w:rsidR="00000000" w:rsidRPr="006927FD" w:rsidP="006927FD">
      <w:pPr>
        <w:pStyle w:val="BodyText"/>
      </w:pPr>
      <w:r w:rsidRPr="006927FD">
        <w:t>Not Applicable</w:t>
      </w:r>
    </w:p>
    <w:p w:rsidR="00000000" w:rsidRPr="006927FD" w:rsidP="006927FD"/>
    <w:sectPr w:rsidSect="006927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12F9" w:rsidP="005512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2F9" w:rsidP="006927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512F9" w:rsidP="006927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512F9" w:rsidP="006927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12F9" w:rsidP="005512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2F9" w:rsidP="006927FD">
    <w:pPr>
      <w:pStyle w:val="Header"/>
      <w:framePr w:wrap="around"/>
    </w:pPr>
    <w:r>
      <w:fldChar w:fldCharType="begin"/>
    </w:r>
    <w:r>
      <w:instrText xml:space="preserve"> TITLE   \* MERGEFORMAT </w:instrText>
    </w:r>
    <w:r>
      <w:fldChar w:fldCharType="separate"/>
    </w:r>
    <w:r>
      <w:t>FPPEPG440A Troubleshoot and rectify power generation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12F9" w:rsidP="006927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428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0206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7C7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7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27FD"/>
    <w:pPr>
      <w:spacing w:before="360" w:after="60"/>
      <w:outlineLvl w:val="0"/>
    </w:pPr>
    <w:rPr>
      <w:sz w:val="32"/>
    </w:rPr>
  </w:style>
  <w:style w:type="paragraph" w:styleId="Heading2">
    <w:name w:val="heading 2"/>
    <w:basedOn w:val="HeadingBase"/>
    <w:next w:val="BodyText"/>
    <w:link w:val="Heading2Char"/>
    <w:qFormat/>
    <w:rsid w:val="006927FD"/>
    <w:pPr>
      <w:keepLines/>
      <w:spacing w:before="240" w:after="120"/>
      <w:outlineLvl w:val="1"/>
    </w:pPr>
    <w:rPr>
      <w:sz w:val="28"/>
      <w:szCs w:val="40"/>
    </w:rPr>
  </w:style>
  <w:style w:type="paragraph" w:styleId="Heading3">
    <w:name w:val="heading 3"/>
    <w:basedOn w:val="HeadingBase"/>
    <w:next w:val="BodyText"/>
    <w:link w:val="Heading3Char"/>
    <w:qFormat/>
    <w:rsid w:val="006927FD"/>
    <w:pPr>
      <w:spacing w:before="180" w:after="120"/>
      <w:outlineLvl w:val="2"/>
    </w:pPr>
    <w:rPr>
      <w:spacing w:val="-10"/>
      <w:kern w:val="32"/>
    </w:rPr>
  </w:style>
  <w:style w:type="paragraph" w:styleId="Heading4">
    <w:name w:val="heading 4"/>
    <w:basedOn w:val="HeadingBase"/>
    <w:next w:val="BodyText"/>
    <w:link w:val="Heading4Char"/>
    <w:qFormat/>
    <w:rsid w:val="006927FD"/>
    <w:pPr>
      <w:spacing w:before="160" w:after="120"/>
      <w:outlineLvl w:val="3"/>
    </w:pPr>
    <w:rPr>
      <w:sz w:val="22"/>
    </w:rPr>
  </w:style>
  <w:style w:type="paragraph" w:styleId="Heading5">
    <w:name w:val="heading 5"/>
    <w:basedOn w:val="HeadingBase"/>
    <w:next w:val="Normal"/>
    <w:link w:val="Heading5Char"/>
    <w:qFormat/>
    <w:rsid w:val="006927FD"/>
    <w:pPr>
      <w:spacing w:before="80"/>
      <w:outlineLvl w:val="4"/>
    </w:pPr>
    <w:rPr>
      <w:color w:val="918585"/>
      <w:sz w:val="20"/>
    </w:rPr>
  </w:style>
  <w:style w:type="paragraph" w:styleId="Heading6">
    <w:name w:val="heading 6"/>
    <w:basedOn w:val="HeadingBase"/>
    <w:next w:val="Normal"/>
    <w:link w:val="Heading6Char"/>
    <w:qFormat/>
    <w:rsid w:val="006927FD"/>
    <w:pPr>
      <w:spacing w:before="60"/>
      <w:outlineLvl w:val="5"/>
    </w:pPr>
    <w:rPr>
      <w:color w:val="918585"/>
      <w:sz w:val="20"/>
    </w:rPr>
  </w:style>
  <w:style w:type="paragraph" w:styleId="Heading7">
    <w:name w:val="heading 7"/>
    <w:basedOn w:val="Normal"/>
    <w:next w:val="Normal"/>
    <w:link w:val="Heading7Char"/>
    <w:qFormat/>
    <w:rsid w:val="006927FD"/>
    <w:pPr>
      <w:ind w:left="720"/>
      <w:outlineLvl w:val="6"/>
    </w:pPr>
    <w:rPr>
      <w:i/>
    </w:rPr>
  </w:style>
  <w:style w:type="paragraph" w:styleId="Heading8">
    <w:name w:val="heading 8"/>
    <w:basedOn w:val="Normal"/>
    <w:next w:val="Normal"/>
    <w:link w:val="Heading8Char"/>
    <w:qFormat/>
    <w:rsid w:val="006927FD"/>
    <w:pPr>
      <w:ind w:left="720"/>
      <w:outlineLvl w:val="7"/>
    </w:pPr>
    <w:rPr>
      <w:i/>
    </w:rPr>
  </w:style>
  <w:style w:type="paragraph" w:styleId="Heading9">
    <w:name w:val="heading 9"/>
    <w:basedOn w:val="Normal"/>
    <w:next w:val="Normal"/>
    <w:link w:val="Heading9Char"/>
    <w:qFormat/>
    <w:rsid w:val="006927FD"/>
    <w:pPr>
      <w:ind w:left="720"/>
      <w:outlineLvl w:val="8"/>
    </w:pPr>
    <w:rPr>
      <w:i/>
    </w:rPr>
  </w:style>
  <w:style w:type="character" w:default="1" w:styleId="DefaultParagraphFont">
    <w:name w:val="Default Paragraph Font"/>
    <w:uiPriority w:val="1"/>
    <w:unhideWhenUsed/>
    <w:rsid w:val="006927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7FD"/>
  </w:style>
  <w:style w:type="character" w:customStyle="1" w:styleId="Heading1Char">
    <w:name w:val="Heading 1 Char"/>
    <w:basedOn w:val="DefaultParagraphFont"/>
    <w:link w:val="Heading1"/>
    <w:rsid w:val="006927FD"/>
    <w:rPr>
      <w:rFonts w:ascii="Times New Roman" w:eastAsia="Times New Roman" w:hAnsi="Times New Roman" w:cs="Times New Roman"/>
      <w:b/>
      <w:sz w:val="32"/>
      <w:szCs w:val="20"/>
      <w:lang w:eastAsia="en-US"/>
    </w:rPr>
  </w:style>
  <w:style w:type="paragraph" w:styleId="BodyText">
    <w:name w:val="Body Text"/>
    <w:basedOn w:val="Normal"/>
    <w:link w:val="BodyTextChar"/>
    <w:rsid w:val="006927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27FD"/>
    <w:rPr>
      <w:rFonts w:ascii="Times New Roman" w:eastAsia="Times New Roman" w:hAnsi="Times New Roman" w:cs="Times New Roman"/>
      <w:sz w:val="24"/>
      <w:lang w:val="en-US" w:eastAsia="en-US"/>
    </w:rPr>
  </w:style>
  <w:style w:type="paragraph" w:styleId="Footer">
    <w:name w:val="footer"/>
    <w:basedOn w:val="Normal"/>
    <w:link w:val="FooterChar"/>
    <w:rsid w:val="006927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7FD"/>
    <w:rPr>
      <w:rFonts w:ascii="Times New Roman" w:eastAsia="Times New Roman" w:hAnsi="Times New Roman" w:cs="Times New Roman"/>
      <w:sz w:val="16"/>
      <w:lang w:val="en-US" w:eastAsia="en-US"/>
    </w:rPr>
  </w:style>
  <w:style w:type="paragraph" w:styleId="List">
    <w:name w:val="List"/>
    <w:basedOn w:val="BodyText"/>
    <w:next w:val="BodyText"/>
    <w:rsid w:val="006927FD"/>
    <w:pPr>
      <w:tabs>
        <w:tab w:val="left" w:pos="340"/>
      </w:tabs>
      <w:spacing w:before="60" w:after="60"/>
      <w:ind w:left="340" w:hanging="340"/>
    </w:pPr>
  </w:style>
  <w:style w:type="paragraph" w:styleId="ListBullet">
    <w:name w:val="List Bullet"/>
    <w:basedOn w:val="List"/>
    <w:rsid w:val="006927FD"/>
    <w:pPr>
      <w:numPr>
        <w:numId w:val="13"/>
      </w:numPr>
      <w:tabs>
        <w:tab w:val="clear" w:pos="340"/>
      </w:tabs>
      <w:spacing w:before="40" w:after="40"/>
    </w:pPr>
  </w:style>
  <w:style w:type="character" w:customStyle="1" w:styleId="SpecialBold">
    <w:name w:val="Special Bold"/>
    <w:basedOn w:val="DefaultParagraphFont"/>
    <w:rsid w:val="006927FD"/>
    <w:rPr>
      <w:b/>
      <w:spacing w:val="0"/>
    </w:rPr>
  </w:style>
  <w:style w:type="paragraph" w:styleId="ListBullet2">
    <w:name w:val="List Bullet 2"/>
    <w:basedOn w:val="List2"/>
    <w:rsid w:val="006927FD"/>
    <w:pPr>
      <w:numPr>
        <w:numId w:val="14"/>
      </w:numPr>
      <w:tabs>
        <w:tab w:val="clear" w:pos="680"/>
      </w:tabs>
    </w:pPr>
  </w:style>
  <w:style w:type="paragraph" w:styleId="Header">
    <w:name w:val="header"/>
    <w:basedOn w:val="Normal"/>
    <w:link w:val="HeaderChar"/>
    <w:rsid w:val="006927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7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27FD"/>
    <w:pPr>
      <w:spacing w:before="240" w:after="120"/>
      <w:outlineLvl w:val="0"/>
    </w:pPr>
    <w:rPr>
      <w:rFonts w:ascii="Times New Roman" w:hAnsi="Times New Roman"/>
      <w:b/>
      <w:sz w:val="28"/>
    </w:rPr>
  </w:style>
  <w:style w:type="paragraph" w:customStyle="1" w:styleId="AllowPageBreak">
    <w:name w:val="AllowPageBreak"/>
    <w:rsid w:val="006927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27FD"/>
    <w:pPr>
      <w:tabs>
        <w:tab w:val="left" w:pos="680"/>
      </w:tabs>
      <w:spacing w:before="60" w:after="60"/>
      <w:ind w:left="680" w:hanging="340"/>
    </w:pPr>
  </w:style>
  <w:style w:type="character" w:customStyle="1" w:styleId="Heading2Char">
    <w:name w:val="Heading 2 Char"/>
    <w:basedOn w:val="DefaultParagraphFont"/>
    <w:link w:val="Heading2"/>
    <w:rsid w:val="006927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7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7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7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7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7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27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27FD"/>
    <w:rPr>
      <w:rFonts w:ascii="Courier New" w:eastAsia="Times New Roman" w:hAnsi="Courier New" w:cs="Times New Roman"/>
      <w:i/>
      <w:szCs w:val="20"/>
      <w:lang w:val="en-US" w:eastAsia="en-US"/>
    </w:rPr>
  </w:style>
  <w:style w:type="paragraph" w:customStyle="1" w:styleId="HeadingBase">
    <w:name w:val="Heading Base"/>
    <w:rsid w:val="006927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7FD"/>
    <w:pPr>
      <w:tabs>
        <w:tab w:val="right" w:leader="dot" w:pos="9072"/>
      </w:tabs>
      <w:ind w:left="567"/>
    </w:pPr>
    <w:rPr>
      <w:szCs w:val="22"/>
    </w:rPr>
  </w:style>
  <w:style w:type="paragraph" w:customStyle="1" w:styleId="TOCBase">
    <w:name w:val="TOC Base"/>
    <w:rsid w:val="006927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7FD"/>
    <w:pPr>
      <w:tabs>
        <w:tab w:val="right" w:leader="dot" w:pos="9072"/>
      </w:tabs>
      <w:spacing w:before="40" w:after="40"/>
      <w:ind w:left="284"/>
    </w:pPr>
    <w:rPr>
      <w:rFonts w:ascii="Times New Roman" w:hAnsi="Times New Roman"/>
    </w:rPr>
  </w:style>
  <w:style w:type="paragraph" w:styleId="TOC1">
    <w:name w:val="toc 1"/>
    <w:basedOn w:val="TOCBase"/>
    <w:next w:val="Normal"/>
    <w:rsid w:val="006927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27FD"/>
    <w:pPr>
      <w:spacing w:before="5040"/>
      <w:jc w:val="center"/>
    </w:pPr>
    <w:rPr>
      <w:sz w:val="48"/>
      <w:szCs w:val="72"/>
      <w:lang w:val="en-US"/>
    </w:rPr>
  </w:style>
  <w:style w:type="character" w:customStyle="1" w:styleId="TitleChar">
    <w:name w:val="Title Char"/>
    <w:basedOn w:val="DefaultParagraphFont"/>
    <w:link w:val="Title"/>
    <w:rsid w:val="006927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7FD"/>
    <w:pPr>
      <w:tabs>
        <w:tab w:val="left" w:pos="3600"/>
        <w:tab w:val="left" w:pos="3958"/>
      </w:tabs>
    </w:pPr>
  </w:style>
  <w:style w:type="paragraph" w:customStyle="1" w:styleId="Note">
    <w:name w:val="Note"/>
    <w:basedOn w:val="BodyText"/>
    <w:rsid w:val="006927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7FD"/>
    <w:pPr>
      <w:framePr w:wrap="auto" w:hAnchor="text" w:y="6049"/>
    </w:pPr>
    <w:rPr>
      <w:color w:val="000000"/>
      <w:sz w:val="40"/>
    </w:rPr>
  </w:style>
  <w:style w:type="paragraph" w:customStyle="1" w:styleId="TOCTitle">
    <w:name w:val="TOCTitle"/>
    <w:basedOn w:val="Heading1"/>
    <w:rsid w:val="006927FD"/>
    <w:pPr>
      <w:spacing w:after="240"/>
      <w:jc w:val="center"/>
      <w:outlineLvl w:val="9"/>
    </w:pPr>
    <w:rPr>
      <w:caps/>
    </w:rPr>
  </w:style>
  <w:style w:type="paragraph" w:customStyle="1" w:styleId="Version">
    <w:name w:val="Version"/>
    <w:rsid w:val="006927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7FD"/>
    <w:pPr>
      <w:keepNext w:val="0"/>
      <w:tabs>
        <w:tab w:val="right" w:pos="4176"/>
      </w:tabs>
      <w:ind w:left="198" w:hanging="198"/>
    </w:pPr>
    <w:rPr>
      <w:rFonts w:ascii="Garamond" w:hAnsi="Garamond"/>
    </w:rPr>
  </w:style>
  <w:style w:type="paragraph" w:styleId="IndexHeading">
    <w:name w:val="index heading"/>
    <w:basedOn w:val="Normal"/>
    <w:next w:val="Index1"/>
    <w:semiHidden/>
    <w:rsid w:val="006927FD"/>
    <w:pPr>
      <w:spacing w:before="120" w:after="120"/>
    </w:pPr>
    <w:rPr>
      <w:rFonts w:ascii="Arial" w:hAnsi="Arial"/>
      <w:b/>
      <w:color w:val="918585"/>
      <w:sz w:val="24"/>
    </w:rPr>
  </w:style>
  <w:style w:type="paragraph" w:customStyle="1" w:styleId="Chapter">
    <w:name w:val="Chapter"/>
    <w:basedOn w:val="Normal"/>
    <w:rsid w:val="006927FD"/>
    <w:pPr>
      <w:spacing w:before="240"/>
    </w:pPr>
    <w:rPr>
      <w:rFonts w:ascii="Times New Roman" w:hAnsi="Times New Roman"/>
      <w:smallCaps/>
      <w:spacing w:val="80"/>
      <w:sz w:val="28"/>
    </w:rPr>
  </w:style>
  <w:style w:type="paragraph" w:customStyle="1" w:styleId="InChapter">
    <w:name w:val="InChapter"/>
    <w:basedOn w:val="Heading3"/>
    <w:rsid w:val="006927FD"/>
    <w:pPr>
      <w:spacing w:after="240"/>
      <w:outlineLvl w:val="9"/>
    </w:pPr>
    <w:rPr>
      <w:noProof/>
    </w:rPr>
  </w:style>
  <w:style w:type="paragraph" w:styleId="Index2">
    <w:name w:val="index 2"/>
    <w:basedOn w:val="Normal"/>
    <w:next w:val="Normal"/>
    <w:semiHidden/>
    <w:rsid w:val="006927FD"/>
    <w:pPr>
      <w:tabs>
        <w:tab w:val="right" w:pos="4176"/>
      </w:tabs>
      <w:ind w:left="568" w:hanging="284"/>
    </w:pPr>
    <w:rPr>
      <w:rFonts w:ascii="Garamond" w:hAnsi="Garamond"/>
    </w:rPr>
  </w:style>
  <w:style w:type="paragraph" w:customStyle="1" w:styleId="Byline">
    <w:name w:val="Byline"/>
    <w:rsid w:val="006927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7FD"/>
    <w:pPr>
      <w:tabs>
        <w:tab w:val="clear" w:pos="3600"/>
        <w:tab w:val="clear" w:pos="3958"/>
      </w:tabs>
      <w:jc w:val="right"/>
    </w:pPr>
  </w:style>
  <w:style w:type="character" w:styleId="Emphasis">
    <w:name w:val="Emphasis"/>
    <w:basedOn w:val="DefaultParagraphFont"/>
    <w:qFormat/>
    <w:rsid w:val="006927FD"/>
    <w:rPr>
      <w:i/>
    </w:rPr>
  </w:style>
  <w:style w:type="paragraph" w:styleId="Caption">
    <w:name w:val="caption"/>
    <w:basedOn w:val="BodyText"/>
    <w:next w:val="Normal"/>
    <w:qFormat/>
    <w:rsid w:val="006927FD"/>
    <w:pPr>
      <w:framePr w:w="2268" w:hSpace="181" w:vSpace="181" w:wrap="around" w:vAnchor="text" w:hAnchor="page" w:x="1135" w:y="285" w:anchorLock="1"/>
    </w:pPr>
    <w:rPr>
      <w:i/>
    </w:rPr>
  </w:style>
  <w:style w:type="paragraph" w:customStyle="1" w:styleId="MiniTOCTitle">
    <w:name w:val="MiniTOCTitle"/>
    <w:basedOn w:val="Heading4"/>
    <w:rsid w:val="006927FD"/>
    <w:pPr>
      <w:spacing w:before="240"/>
      <w:outlineLvl w:val="9"/>
    </w:pPr>
    <w:rPr>
      <w:noProof/>
      <w:sz w:val="24"/>
    </w:rPr>
  </w:style>
  <w:style w:type="paragraph" w:customStyle="1" w:styleId="MiniTOCItem">
    <w:name w:val="MiniTOCItem"/>
    <w:basedOn w:val="ListBullet"/>
    <w:rsid w:val="006927FD"/>
    <w:pPr>
      <w:numPr>
        <w:numId w:val="0"/>
      </w:numPr>
      <w:tabs>
        <w:tab w:val="right" w:leader="dot" w:pos="6521"/>
      </w:tabs>
      <w:spacing w:before="0" w:after="0"/>
    </w:pPr>
  </w:style>
  <w:style w:type="paragraph" w:customStyle="1" w:styleId="TOFTitle">
    <w:name w:val="TOFTitle"/>
    <w:basedOn w:val="TOCTitle"/>
    <w:rsid w:val="006927FD"/>
  </w:style>
  <w:style w:type="paragraph" w:styleId="TableofFigures">
    <w:name w:val="table of figures"/>
    <w:basedOn w:val="Normal"/>
    <w:next w:val="Normal"/>
    <w:semiHidden/>
    <w:rsid w:val="006927FD"/>
    <w:pPr>
      <w:tabs>
        <w:tab w:val="right" w:leader="dot" w:pos="9072"/>
      </w:tabs>
      <w:ind w:left="970" w:hanging="403"/>
    </w:pPr>
    <w:rPr>
      <w:rFonts w:ascii="Times New Roman" w:hAnsi="Times New Roman"/>
      <w:b/>
    </w:rPr>
  </w:style>
  <w:style w:type="paragraph" w:styleId="ListNumber">
    <w:name w:val="List Number"/>
    <w:basedOn w:val="List"/>
    <w:rsid w:val="006927FD"/>
    <w:pPr>
      <w:numPr>
        <w:numId w:val="11"/>
      </w:numPr>
    </w:pPr>
  </w:style>
  <w:style w:type="character" w:customStyle="1" w:styleId="WingdingSymbols">
    <w:name w:val="Wingding Symbols"/>
    <w:rsid w:val="006927FD"/>
    <w:rPr>
      <w:rFonts w:ascii="Wingdings" w:hAnsi="Wingdings"/>
    </w:rPr>
  </w:style>
  <w:style w:type="paragraph" w:customStyle="1" w:styleId="TableHeading">
    <w:name w:val="Table Heading"/>
    <w:basedOn w:val="HeadingBase"/>
    <w:rsid w:val="006927FD"/>
    <w:pPr>
      <w:keepLines/>
      <w:pBdr>
        <w:bottom w:val="single" w:sz="6" w:space="1" w:color="918585"/>
      </w:pBdr>
      <w:spacing w:before="240"/>
    </w:pPr>
  </w:style>
  <w:style w:type="character" w:customStyle="1" w:styleId="HotSpot">
    <w:name w:val="HotSpot"/>
    <w:rsid w:val="006927FD"/>
    <w:rPr>
      <w:color w:val="0033CC"/>
      <w:u w:val="none"/>
    </w:rPr>
  </w:style>
  <w:style w:type="paragraph" w:customStyle="1" w:styleId="BodyTextRight">
    <w:name w:val="Body Text Right"/>
    <w:basedOn w:val="BodyText"/>
    <w:rsid w:val="006927FD"/>
    <w:pPr>
      <w:spacing w:before="0" w:after="0"/>
      <w:jc w:val="right"/>
    </w:pPr>
  </w:style>
  <w:style w:type="paragraph" w:styleId="Index3">
    <w:name w:val="index 3"/>
    <w:basedOn w:val="ListNumber2"/>
    <w:next w:val="Normal"/>
    <w:semiHidden/>
    <w:rsid w:val="006927FD"/>
    <w:pPr>
      <w:numPr>
        <w:numId w:val="0"/>
      </w:numPr>
      <w:tabs>
        <w:tab w:val="right" w:leader="dot" w:pos="4176"/>
      </w:tabs>
    </w:pPr>
  </w:style>
  <w:style w:type="paragraph" w:styleId="ListNumber2">
    <w:name w:val="List Number 2"/>
    <w:basedOn w:val="List2"/>
    <w:rsid w:val="006927FD"/>
    <w:pPr>
      <w:numPr>
        <w:numId w:val="10"/>
      </w:numPr>
      <w:tabs>
        <w:tab w:val="clear" w:pos="1060"/>
      </w:tabs>
    </w:pPr>
  </w:style>
  <w:style w:type="paragraph" w:customStyle="1" w:styleId="MarginNote">
    <w:name w:val="Margin Note"/>
    <w:basedOn w:val="BodyText"/>
    <w:rsid w:val="006927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7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7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27FD"/>
    <w:rPr>
      <w:sz w:val="32"/>
    </w:rPr>
  </w:style>
  <w:style w:type="paragraph" w:customStyle="1" w:styleId="HeadingProcedure">
    <w:name w:val="Heading Procedure"/>
    <w:basedOn w:val="HeadingBase"/>
    <w:next w:val="Normal"/>
    <w:rsid w:val="006927FD"/>
    <w:pPr>
      <w:tabs>
        <w:tab w:val="left" w:pos="0"/>
      </w:tabs>
      <w:spacing w:before="120" w:after="60"/>
    </w:pPr>
    <w:rPr>
      <w:i/>
      <w:color w:val="918585"/>
      <w:sz w:val="22"/>
    </w:rPr>
  </w:style>
  <w:style w:type="paragraph" w:customStyle="1" w:styleId="TableBodyText">
    <w:name w:val="Table Body Text"/>
    <w:basedOn w:val="BodyText"/>
    <w:rsid w:val="006927FD"/>
    <w:pPr>
      <w:spacing w:before="60" w:after="60"/>
    </w:pPr>
  </w:style>
  <w:style w:type="paragraph" w:styleId="ListContinue">
    <w:name w:val="List Continue"/>
    <w:basedOn w:val="List"/>
    <w:rsid w:val="006927FD"/>
    <w:pPr>
      <w:ind w:firstLine="0"/>
    </w:pPr>
  </w:style>
  <w:style w:type="paragraph" w:customStyle="1" w:styleId="ListNote">
    <w:name w:val="List Note"/>
    <w:basedOn w:val="List"/>
    <w:rsid w:val="006927FD"/>
    <w:pPr>
      <w:pBdr>
        <w:top w:val="single" w:sz="6" w:space="2" w:color="918585"/>
        <w:bottom w:val="single" w:sz="6" w:space="2" w:color="918585"/>
      </w:pBdr>
      <w:tabs>
        <w:tab w:val="left" w:pos="1021"/>
      </w:tabs>
      <w:ind w:firstLine="0"/>
    </w:pPr>
  </w:style>
  <w:style w:type="paragraph" w:customStyle="1" w:styleId="Warning">
    <w:name w:val="Warning"/>
    <w:basedOn w:val="BodyText"/>
    <w:rsid w:val="006927FD"/>
    <w:pPr>
      <w:shd w:val="clear" w:color="auto" w:fill="D9D9D9"/>
      <w:tabs>
        <w:tab w:val="left" w:pos="992"/>
      </w:tabs>
      <w:ind w:left="119" w:right="119"/>
    </w:pPr>
    <w:rPr>
      <w:sz w:val="20"/>
    </w:rPr>
  </w:style>
  <w:style w:type="paragraph" w:customStyle="1" w:styleId="MarginIcons">
    <w:name w:val="Margin Icons"/>
    <w:basedOn w:val="BodyText"/>
    <w:rsid w:val="006927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7FD"/>
    <w:rPr>
      <w:rFonts w:ascii="Courier New" w:hAnsi="Courier New"/>
    </w:rPr>
  </w:style>
  <w:style w:type="paragraph" w:customStyle="1" w:styleId="NoteBullet">
    <w:name w:val="Note Bullet"/>
    <w:basedOn w:val="Note"/>
    <w:rsid w:val="006927FD"/>
    <w:pPr>
      <w:tabs>
        <w:tab w:val="clear" w:pos="680"/>
      </w:tabs>
      <w:spacing w:before="60" w:after="60"/>
    </w:pPr>
  </w:style>
  <w:style w:type="paragraph" w:customStyle="1" w:styleId="SubHeading2">
    <w:name w:val="SubHeading2"/>
    <w:basedOn w:val="HeadingBase"/>
    <w:rsid w:val="006927FD"/>
    <w:pPr>
      <w:spacing w:before="240" w:after="60"/>
    </w:pPr>
    <w:rPr>
      <w:sz w:val="20"/>
    </w:rPr>
  </w:style>
  <w:style w:type="paragraph" w:customStyle="1" w:styleId="SubHeading1">
    <w:name w:val="SubHeading1"/>
    <w:basedOn w:val="HeadingBase"/>
    <w:rsid w:val="006927FD"/>
    <w:pPr>
      <w:spacing w:before="240" w:after="60"/>
    </w:pPr>
    <w:rPr>
      <w:color w:val="918585"/>
      <w:sz w:val="22"/>
    </w:rPr>
  </w:style>
  <w:style w:type="paragraph" w:customStyle="1" w:styleId="SideHeading">
    <w:name w:val="Side Heading"/>
    <w:basedOn w:val="HeadingBase"/>
    <w:rsid w:val="006927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7FD"/>
    <w:pPr>
      <w:numPr>
        <w:numId w:val="12"/>
      </w:numPr>
    </w:pPr>
  </w:style>
  <w:style w:type="paragraph" w:styleId="PlainText">
    <w:name w:val="Plain Text"/>
    <w:basedOn w:val="Normal"/>
    <w:link w:val="PlainTextChar"/>
    <w:rsid w:val="006927FD"/>
    <w:rPr>
      <w:sz w:val="20"/>
    </w:rPr>
  </w:style>
  <w:style w:type="character" w:customStyle="1" w:styleId="PlainTextChar">
    <w:name w:val="Plain Text Char"/>
    <w:basedOn w:val="DefaultParagraphFont"/>
    <w:link w:val="PlainText"/>
    <w:rsid w:val="006927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27FD"/>
    <w:rPr>
      <w:b/>
      <w:smallCaps/>
    </w:rPr>
  </w:style>
  <w:style w:type="paragraph" w:customStyle="1" w:styleId="TableListNumber">
    <w:name w:val="Table List Number"/>
    <w:basedOn w:val="ListNumber"/>
    <w:rsid w:val="006927FD"/>
    <w:pPr>
      <w:numPr>
        <w:numId w:val="0"/>
      </w:numPr>
    </w:pPr>
  </w:style>
  <w:style w:type="paragraph" w:styleId="TOC4">
    <w:name w:val="toc 4"/>
    <w:basedOn w:val="TOCBase"/>
    <w:next w:val="Normal"/>
    <w:semiHidden/>
    <w:rsid w:val="006927FD"/>
    <w:pPr>
      <w:tabs>
        <w:tab w:val="right" w:leader="dot" w:pos="9071"/>
      </w:tabs>
      <w:ind w:left="1701"/>
    </w:pPr>
  </w:style>
  <w:style w:type="paragraph" w:customStyle="1" w:styleId="ListAlpha">
    <w:name w:val="List Alpha"/>
    <w:basedOn w:val="List"/>
    <w:rsid w:val="006927FD"/>
    <w:pPr>
      <w:numPr>
        <w:numId w:val="9"/>
      </w:numPr>
    </w:pPr>
  </w:style>
  <w:style w:type="paragraph" w:customStyle="1" w:styleId="ListAlpha2">
    <w:name w:val="List Alpha 2"/>
    <w:basedOn w:val="List2"/>
    <w:rsid w:val="006927FD"/>
    <w:pPr>
      <w:numPr>
        <w:numId w:val="8"/>
      </w:numPr>
    </w:pPr>
  </w:style>
  <w:style w:type="paragraph" w:styleId="List3">
    <w:name w:val="List 3"/>
    <w:basedOn w:val="BodyText"/>
    <w:rsid w:val="006927FD"/>
    <w:pPr>
      <w:tabs>
        <w:tab w:val="left" w:pos="1021"/>
      </w:tabs>
      <w:spacing w:before="60" w:after="60"/>
      <w:ind w:left="1020" w:hanging="340"/>
    </w:pPr>
  </w:style>
  <w:style w:type="paragraph" w:styleId="List4">
    <w:name w:val="List 4"/>
    <w:basedOn w:val="BodyText"/>
    <w:rsid w:val="006927FD"/>
    <w:pPr>
      <w:tabs>
        <w:tab w:val="left" w:pos="1361"/>
      </w:tabs>
      <w:spacing w:before="60" w:after="60"/>
      <w:ind w:left="1361" w:hanging="340"/>
    </w:pPr>
  </w:style>
  <w:style w:type="paragraph" w:styleId="List5">
    <w:name w:val="List 5"/>
    <w:basedOn w:val="BodyText"/>
    <w:rsid w:val="006927FD"/>
    <w:pPr>
      <w:tabs>
        <w:tab w:val="left" w:pos="1701"/>
      </w:tabs>
      <w:spacing w:before="60" w:after="60"/>
      <w:ind w:left="1701" w:hanging="340"/>
    </w:pPr>
  </w:style>
  <w:style w:type="paragraph" w:styleId="ListBullet3">
    <w:name w:val="List Bullet 3"/>
    <w:basedOn w:val="List3"/>
    <w:rsid w:val="006927FD"/>
    <w:pPr>
      <w:numPr>
        <w:numId w:val="15"/>
      </w:numPr>
      <w:tabs>
        <w:tab w:val="clear" w:pos="1021"/>
      </w:tabs>
      <w:ind w:left="1037" w:hanging="357"/>
    </w:pPr>
  </w:style>
  <w:style w:type="paragraph" w:styleId="ListBullet4">
    <w:name w:val="List Bullet 4"/>
    <w:basedOn w:val="List4"/>
    <w:rsid w:val="006927FD"/>
    <w:pPr>
      <w:numPr>
        <w:numId w:val="3"/>
      </w:numPr>
    </w:pPr>
  </w:style>
  <w:style w:type="paragraph" w:styleId="ListBullet5">
    <w:name w:val="List Bullet 5"/>
    <w:basedOn w:val="List5"/>
    <w:rsid w:val="006927FD"/>
    <w:pPr>
      <w:numPr>
        <w:numId w:val="4"/>
      </w:numPr>
    </w:pPr>
  </w:style>
  <w:style w:type="paragraph" w:styleId="ListContinue2">
    <w:name w:val="List Continue 2"/>
    <w:basedOn w:val="List2"/>
    <w:rsid w:val="006927FD"/>
    <w:pPr>
      <w:ind w:firstLine="0"/>
    </w:pPr>
  </w:style>
  <w:style w:type="paragraph" w:styleId="ListContinue3">
    <w:name w:val="List Continue 3"/>
    <w:basedOn w:val="List3"/>
    <w:rsid w:val="006927FD"/>
    <w:pPr>
      <w:ind w:left="1021" w:firstLine="0"/>
    </w:pPr>
  </w:style>
  <w:style w:type="paragraph" w:styleId="ListContinue4">
    <w:name w:val="List Continue 4"/>
    <w:basedOn w:val="List4"/>
    <w:rsid w:val="006927FD"/>
    <w:pPr>
      <w:ind w:firstLine="0"/>
    </w:pPr>
  </w:style>
  <w:style w:type="paragraph" w:styleId="ListContinue5">
    <w:name w:val="List Continue 5"/>
    <w:basedOn w:val="List5"/>
    <w:rsid w:val="006927FD"/>
    <w:pPr>
      <w:ind w:firstLine="0"/>
    </w:pPr>
  </w:style>
  <w:style w:type="paragraph" w:styleId="ListNumber3">
    <w:name w:val="List Number 3"/>
    <w:basedOn w:val="List3"/>
    <w:rsid w:val="006927FD"/>
    <w:pPr>
      <w:numPr>
        <w:numId w:val="5"/>
      </w:numPr>
    </w:pPr>
  </w:style>
  <w:style w:type="paragraph" w:styleId="ListNumber4">
    <w:name w:val="List Number 4"/>
    <w:basedOn w:val="List4"/>
    <w:rsid w:val="006927FD"/>
    <w:pPr>
      <w:numPr>
        <w:numId w:val="6"/>
      </w:numPr>
    </w:pPr>
  </w:style>
  <w:style w:type="paragraph" w:styleId="ListNumber5">
    <w:name w:val="List Number 5"/>
    <w:basedOn w:val="List5"/>
    <w:rsid w:val="006927FD"/>
    <w:pPr>
      <w:numPr>
        <w:numId w:val="7"/>
      </w:numPr>
    </w:pPr>
  </w:style>
  <w:style w:type="paragraph" w:styleId="BlockText">
    <w:name w:val="Block Text"/>
    <w:basedOn w:val="Normal"/>
    <w:rsid w:val="006927FD"/>
    <w:pPr>
      <w:spacing w:after="120"/>
      <w:ind w:left="1440" w:right="1440"/>
    </w:pPr>
  </w:style>
  <w:style w:type="character" w:customStyle="1" w:styleId="Subscript">
    <w:name w:val="Subscript"/>
    <w:basedOn w:val="DefaultParagraphFont"/>
    <w:rsid w:val="006927FD"/>
    <w:rPr>
      <w:sz w:val="16"/>
      <w:vertAlign w:val="subscript"/>
    </w:rPr>
  </w:style>
  <w:style w:type="character" w:customStyle="1" w:styleId="Superscript">
    <w:name w:val="Superscript"/>
    <w:basedOn w:val="DefaultParagraphFont"/>
    <w:rsid w:val="006927FD"/>
    <w:rPr>
      <w:sz w:val="16"/>
      <w:vertAlign w:val="superscript"/>
    </w:rPr>
  </w:style>
  <w:style w:type="character" w:customStyle="1" w:styleId="Symbols">
    <w:name w:val="Symbols"/>
    <w:basedOn w:val="DefaultParagraphFont"/>
    <w:rsid w:val="006927FD"/>
    <w:rPr>
      <w:rFonts w:ascii="Symbol" w:hAnsi="Symbol"/>
    </w:rPr>
  </w:style>
  <w:style w:type="character" w:customStyle="1" w:styleId="MenuOptions">
    <w:name w:val="Menu Options"/>
    <w:basedOn w:val="DefaultParagraphFont"/>
    <w:rsid w:val="006927FD"/>
    <w:rPr>
      <w:rFonts w:ascii="Arial Narrow" w:hAnsi="Arial Narrow"/>
      <w:smallCaps/>
    </w:rPr>
  </w:style>
  <w:style w:type="character" w:customStyle="1" w:styleId="Buttons">
    <w:name w:val="Buttons"/>
    <w:basedOn w:val="DefaultParagraphFont"/>
    <w:rsid w:val="006927FD"/>
    <w:rPr>
      <w:b/>
    </w:rPr>
  </w:style>
  <w:style w:type="character" w:customStyle="1" w:styleId="Underlined">
    <w:name w:val="Underlined"/>
    <w:basedOn w:val="DefaultParagraphFont"/>
    <w:rsid w:val="006927FD"/>
    <w:rPr>
      <w:u w:val="single"/>
    </w:rPr>
  </w:style>
  <w:style w:type="paragraph" w:customStyle="1" w:styleId="TableBodyTextRight">
    <w:name w:val="Table Body Text Right"/>
    <w:basedOn w:val="TableBodyText"/>
    <w:rsid w:val="006927FD"/>
    <w:pPr>
      <w:widowControl w:val="0"/>
      <w:autoSpaceDE w:val="0"/>
      <w:autoSpaceDN w:val="0"/>
      <w:adjustRightInd w:val="0"/>
      <w:jc w:val="right"/>
    </w:pPr>
    <w:rPr>
      <w:rFonts w:cs="Arial"/>
      <w:szCs w:val="18"/>
    </w:rPr>
  </w:style>
  <w:style w:type="paragraph" w:customStyle="1" w:styleId="CopyrightText">
    <w:name w:val="Copyright Text"/>
    <w:basedOn w:val="BodyText"/>
    <w:rsid w:val="006927FD"/>
    <w:rPr>
      <w:sz w:val="18"/>
    </w:rPr>
  </w:style>
  <w:style w:type="paragraph" w:customStyle="1" w:styleId="BodySmallRight">
    <w:name w:val="Body Small Right"/>
    <w:basedOn w:val="BodyTextRight"/>
    <w:rsid w:val="006927FD"/>
    <w:rPr>
      <w:sz w:val="18"/>
      <w:szCs w:val="18"/>
    </w:rPr>
  </w:style>
  <w:style w:type="paragraph" w:customStyle="1" w:styleId="MarginEdition">
    <w:name w:val="Margin Edition"/>
    <w:basedOn w:val="MarginNote"/>
    <w:rsid w:val="006927FD"/>
    <w:pPr>
      <w:spacing w:before="0" w:after="0"/>
    </w:pPr>
    <w:rPr>
      <w:rFonts w:ascii="Times New Roman" w:hAnsi="Times New Roman"/>
      <w:color w:val="999999"/>
    </w:rPr>
  </w:style>
  <w:style w:type="paragraph" w:customStyle="1" w:styleId="Spacer">
    <w:name w:val="Spacer"/>
    <w:basedOn w:val="Normal"/>
    <w:rsid w:val="006927FD"/>
    <w:rPr>
      <w:sz w:val="2"/>
      <w:szCs w:val="2"/>
    </w:rPr>
  </w:style>
  <w:style w:type="character" w:customStyle="1" w:styleId="Small">
    <w:name w:val="Small"/>
    <w:basedOn w:val="DefaultParagraphFont"/>
    <w:rsid w:val="006927FD"/>
    <w:rPr>
      <w:sz w:val="16"/>
    </w:rPr>
  </w:style>
  <w:style w:type="paragraph" w:customStyle="1" w:styleId="WideTable">
    <w:name w:val="Wide Table"/>
    <w:basedOn w:val="Normal"/>
    <w:rsid w:val="006927FD"/>
    <w:pPr>
      <w:ind w:left="-1418"/>
    </w:pPr>
    <w:rPr>
      <w:sz w:val="2"/>
      <w:szCs w:val="2"/>
    </w:rPr>
  </w:style>
  <w:style w:type="character" w:styleId="PageNumber">
    <w:name w:val="page number"/>
    <w:basedOn w:val="DefaultParagraphFont"/>
    <w:rsid w:val="006927FD"/>
  </w:style>
  <w:style w:type="paragraph" w:styleId="Quote">
    <w:name w:val="Quote"/>
    <w:basedOn w:val="Heading1"/>
    <w:link w:val="QuoteChar"/>
    <w:qFormat/>
    <w:rsid w:val="006927FD"/>
    <w:rPr>
      <w:b w:val="0"/>
      <w:sz w:val="72"/>
      <w:szCs w:val="72"/>
      <w:lang w:val="en-NZ"/>
    </w:rPr>
  </w:style>
  <w:style w:type="character" w:customStyle="1" w:styleId="QuoteChar">
    <w:name w:val="Quote Char"/>
    <w:basedOn w:val="DefaultParagraphFont"/>
    <w:link w:val="Quote"/>
    <w:rsid w:val="006927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7FD"/>
    <w:pPr>
      <w:pageBreakBefore/>
    </w:pPr>
  </w:style>
  <w:style w:type="paragraph" w:customStyle="1" w:styleId="Border">
    <w:name w:val="Border"/>
    <w:basedOn w:val="Normal"/>
    <w:qFormat/>
    <w:rsid w:val="006927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7FD"/>
    <w:rPr>
      <w:b/>
      <w:bCs/>
      <w:i/>
      <w:iCs/>
      <w:color w:val="auto"/>
    </w:rPr>
  </w:style>
  <w:style w:type="paragraph" w:styleId="IntenseQuote">
    <w:name w:val="Intense Quote"/>
    <w:basedOn w:val="Normal"/>
    <w:next w:val="Normal"/>
    <w:link w:val="IntenseQuoteChar"/>
    <w:uiPriority w:val="30"/>
    <w:qFormat/>
    <w:rsid w:val="006927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7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27FD"/>
    <w:rPr>
      <w:smallCaps/>
      <w:color w:val="auto"/>
      <w:u w:val="single"/>
    </w:rPr>
  </w:style>
  <w:style w:type="character" w:styleId="IntenseReference">
    <w:name w:val="Intense Reference"/>
    <w:basedOn w:val="DefaultParagraphFont"/>
    <w:uiPriority w:val="32"/>
    <w:qFormat/>
    <w:rsid w:val="006927FD"/>
    <w:rPr>
      <w:b/>
      <w:bCs/>
      <w:smallCaps/>
      <w:color w:val="auto"/>
      <w:spacing w:val="5"/>
      <w:u w:val="single"/>
    </w:rPr>
  </w:style>
  <w:style w:type="paragraph" w:customStyle="1" w:styleId="2ColumnHeading">
    <w:name w:val="2Column Heading"/>
    <w:basedOn w:val="BodyText"/>
    <w:qFormat/>
    <w:rsid w:val="006927FD"/>
    <w:pPr>
      <w:spacing w:after="60"/>
      <w:ind w:left="-2268"/>
    </w:pPr>
    <w:rPr>
      <w:b/>
    </w:rPr>
  </w:style>
  <w:style w:type="paragraph" w:customStyle="1" w:styleId="Heading1TOC">
    <w:name w:val="Heading1 TOC"/>
    <w:basedOn w:val="Normal"/>
    <w:qFormat/>
    <w:rsid w:val="006927FD"/>
    <w:pPr>
      <w:spacing w:before="240" w:after="120"/>
    </w:pPr>
    <w:rPr>
      <w:rFonts w:ascii="Times New Roman" w:hAnsi="Times New Roman"/>
      <w:b/>
      <w:sz w:val="32"/>
    </w:rPr>
  </w:style>
  <w:style w:type="paragraph" w:customStyle="1" w:styleId="Heading2TOC">
    <w:name w:val="Heading2 TOC"/>
    <w:basedOn w:val="Normal"/>
    <w:qFormat/>
    <w:rsid w:val="006927FD"/>
    <w:pPr>
      <w:spacing w:before="240" w:after="60"/>
    </w:pPr>
    <w:rPr>
      <w:rFonts w:ascii="Times New Roman" w:hAnsi="Times New Roman"/>
      <w:b/>
      <w:sz w:val="28"/>
    </w:rPr>
  </w:style>
  <w:style w:type="character" w:customStyle="1" w:styleId="Underline">
    <w:name w:val="Underline"/>
    <w:basedOn w:val="DefaultParagraphFont"/>
    <w:qFormat/>
    <w:rsid w:val="006927FD"/>
    <w:rPr>
      <w:u w:val="single"/>
    </w:rPr>
  </w:style>
  <w:style w:type="character" w:customStyle="1" w:styleId="BoldandItalics">
    <w:name w:val="Bold and Italics"/>
    <w:qFormat/>
    <w:rsid w:val="006927FD"/>
    <w:rPr>
      <w:b/>
      <w:i/>
      <w:u w:val="none"/>
    </w:rPr>
  </w:style>
  <w:style w:type="paragraph" w:styleId="BalloonText">
    <w:name w:val="Balloon Text"/>
    <w:basedOn w:val="Normal"/>
    <w:link w:val="BalloonTextChar"/>
    <w:rsid w:val="006927FD"/>
    <w:rPr>
      <w:rFonts w:ascii="Tahoma" w:hAnsi="Tahoma" w:cs="Tahoma"/>
      <w:sz w:val="16"/>
      <w:szCs w:val="16"/>
    </w:rPr>
  </w:style>
  <w:style w:type="character" w:customStyle="1" w:styleId="BalloonTextChar">
    <w:name w:val="Balloon Text Char"/>
    <w:basedOn w:val="DefaultParagraphFont"/>
    <w:link w:val="BalloonText"/>
    <w:rsid w:val="006927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27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27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1766</Words>
  <Characters>11619</Characters>
  <Application>Microsoft Office Word</Application>
  <DocSecurity>0</DocSecurity>
  <Lines>386</Lines>
  <Paragraphs>233</Paragraphs>
  <ScaleCrop>false</ScaleCrop>
  <Company>Author-it Software Corporation Ltd.</Company>
  <LinksUpToDate>false</LinksUpToDate>
  <CharactersWithSpaces>13302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FPPEPG440A Troubleshoot and rectify power generation system</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2012-05-26T16:37:00Z</dcterms:created>
  <dcterms:modified xsi:type="dcterms:W3CDTF">2012-05-26T16:37:00Z</dcterms:modified>
</cp:coreProperties>
</file>