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B5B" w:rsidP="00477B5B">
      <w:pPr>
        <w:pStyle w:val="Title"/>
      </w:pPr>
      <w:r>
        <w:fldChar w:fldCharType="begin"/>
      </w:r>
      <w:r>
        <w:instrText xml:space="preserve"> TITLE   \* MERGEFORMAT </w:instrText>
      </w:r>
      <w:r>
        <w:fldChar w:fldCharType="separate"/>
      </w:r>
      <w:r>
        <w:t>FPPEPG330A Co-ordinate power generation system shutdown</w:t>
      </w:r>
      <w:r>
        <w:fldChar w:fldCharType="end"/>
      </w:r>
    </w:p>
    <w:p w:rsidR="00477B5B" w:rsidP="00477B5B">
      <w:pPr>
        <w:pStyle w:val="Version"/>
        <w:sectPr w:rsidSect="00AB20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2024" w:rsidP="00AB2024">
      <w:pPr>
        <w:pStyle w:val="SuperHeading"/>
      </w:pPr>
      <w:r w:rsidRPr="00AB2024">
        <w:t>FPPEPG330A Co-ordinate power generation system shutdown</w:t>
      </w:r>
    </w:p>
    <w:p w:rsidR="00000000" w:rsidRPr="00AB2024" w:rsidP="00AB2024">
      <w:pPr>
        <w:pStyle w:val="Heading1"/>
      </w:pPr>
      <w:bookmarkStart w:id="1" w:name="O_270813"/>
      <w:bookmarkEnd w:id="1"/>
      <w:r w:rsidRPr="00AB2024">
        <w:t>Modification History</w:t>
      </w:r>
    </w:p>
    <w:p w:rsidR="00000000" w:rsidRPr="00AB2024" w:rsidP="00AB2024">
      <w:pPr>
        <w:pStyle w:val="BodyText"/>
      </w:pPr>
      <w:r w:rsidRPr="00AB2024">
        <w:t>Not Applicable</w:t>
      </w:r>
    </w:p>
    <w:p w:rsidR="00000000" w:rsidRPr="00AB2024" w:rsidP="00AB2024">
      <w:pPr>
        <w:pStyle w:val="AllowPageBreak"/>
      </w:pPr>
    </w:p>
    <w:p w:rsidR="00000000" w:rsidRPr="00AB2024" w:rsidP="00AB2024">
      <w:pPr>
        <w:pStyle w:val="Heading1"/>
      </w:pPr>
      <w:bookmarkStart w:id="2" w:name="O_204687"/>
      <w:bookmarkEnd w:id="2"/>
      <w:r w:rsidRPr="00AB2024">
        <w:t>Unit Descriptor</w:t>
      </w:r>
    </w:p>
    <w:tbl>
      <w:tblPr>
        <w:tblW w:w="0" w:type="auto"/>
        <w:tblLayout w:type="fixed"/>
        <w:tblCellMar>
          <w:left w:w="62" w:type="dxa"/>
          <w:right w:w="62" w:type="dxa"/>
        </w:tblCellMar>
        <w:tblLook w:val="0000"/>
      </w:tblPr>
      <w:tblGrid>
        <w:gridCol w:w="2638"/>
        <w:gridCol w:w="5884"/>
      </w:tblGrid>
      <w:tr w:rsidTr="00477B5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AB2024" w:rsidP="00AB2024">
            <w:pPr>
              <w:pStyle w:val="BodyText"/>
            </w:pPr>
            <w:r w:rsidRPr="00AB2024">
              <w:t xml:space="preserve">This unit describes the outcomes required to co-ordinate a power generation system shutdown in </w:t>
            </w:r>
            <w:r w:rsidRPr="00AB2024">
              <w:t>the pulp and paper industry</w:t>
            </w:r>
          </w:p>
          <w:p w:rsidR="00000000" w:rsidRPr="00AB2024" w:rsidP="00AB2024">
            <w:pPr>
              <w:pStyle w:val="BodyText"/>
            </w:pPr>
            <w:r w:rsidRPr="00AB2024">
              <w:t>General legislation, regulatory, licensing and certification requirements applicable to this unit are detailed in the range statement</w:t>
            </w:r>
          </w:p>
          <w:p w:rsidR="00000000" w:rsidRPr="00AB2024" w:rsidP="00AB2024">
            <w:pPr>
              <w:pStyle w:val="BodyText"/>
            </w:pPr>
            <w:r w:rsidRPr="00AB2024">
              <w:t>Specific high risk licensing requirements for this unit may be applicable and are to be met se</w:t>
            </w:r>
            <w:r w:rsidRPr="00AB2024">
              <w:t>parately and prior to the achievement of this unit</w:t>
            </w:r>
          </w:p>
        </w:tc>
      </w:tr>
    </w:tbl>
    <w:p w:rsidR="00477B5B" w:rsidP="00AB2024">
      <w:pPr>
        <w:pStyle w:val="BodyText"/>
      </w:pPr>
    </w:p>
    <w:p w:rsidR="00477B5B" w:rsidP="00AB2024">
      <w:pPr>
        <w:pStyle w:val="BodyText"/>
      </w:pPr>
    </w:p>
    <w:p w:rsidR="00000000" w:rsidRPr="00AB2024" w:rsidP="00AB2024">
      <w:pPr>
        <w:pStyle w:val="Heading1"/>
      </w:pPr>
      <w:bookmarkStart w:id="3" w:name="O_204689"/>
      <w:bookmarkEnd w:id="3"/>
      <w:r w:rsidRPr="00AB2024">
        <w:t>Application of the Unit</w:t>
      </w:r>
    </w:p>
    <w:tbl>
      <w:tblPr>
        <w:tblW w:w="0" w:type="auto"/>
        <w:tblLayout w:type="fixed"/>
        <w:tblCellMar>
          <w:left w:w="62" w:type="dxa"/>
          <w:right w:w="62" w:type="dxa"/>
        </w:tblCellMar>
        <w:tblLook w:val="0000"/>
      </w:tblPr>
      <w:tblGrid>
        <w:gridCol w:w="2700"/>
        <w:gridCol w:w="5822"/>
      </w:tblGrid>
      <w:tr w:rsidTr="00477B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rPr>
                <w:rStyle w:val="SpecialBold"/>
              </w:rPr>
              <w:t>Application of the unit</w:t>
            </w:r>
          </w:p>
        </w:tc>
        <w:tc>
          <w:tcPr>
            <w:tcW w:w="5822" w:type="dxa"/>
            <w:tcBorders>
              <w:top w:val="nil"/>
              <w:left w:val="nil"/>
              <w:bottom w:val="nil"/>
              <w:right w:val="nil"/>
            </w:tcBorders>
            <w:tcMar>
              <w:top w:w="0" w:type="dxa"/>
              <w:left w:w="62" w:type="dxa"/>
              <w:bottom w:w="0" w:type="dxa"/>
              <w:right w:w="62" w:type="dxa"/>
            </w:tcMar>
          </w:tcPr>
          <w:p w:rsidR="00000000" w:rsidRPr="00AB2024" w:rsidP="00AB2024">
            <w:pPr>
              <w:pStyle w:val="BodyText"/>
            </w:pPr>
            <w:r w:rsidRPr="00AB2024">
              <w:t>This unit applies to operators who co-ordinate a power generation system shutdown in the pulp and paper industry. This work typically involves complex integrated equipment and continuous operations</w:t>
            </w:r>
          </w:p>
          <w:p w:rsidR="00000000" w:rsidRPr="00AB2024" w:rsidP="00AB2024">
            <w:pPr>
              <w:pStyle w:val="BodyText"/>
            </w:pPr>
            <w:r w:rsidRPr="00AB2024">
              <w:t>This unit generally applies to those who:</w:t>
            </w:r>
          </w:p>
          <w:p w:rsidR="00000000" w:rsidRPr="00AB2024" w:rsidP="00AB2024">
            <w:pPr>
              <w:pStyle w:val="ListBullet"/>
            </w:pPr>
            <w:r w:rsidRPr="00AB2024">
              <w:t>assess cause an</w:t>
            </w:r>
            <w:r w:rsidRPr="00AB2024">
              <w:t xml:space="preserve">d effects of shutdown </w:t>
            </w:r>
          </w:p>
          <w:p w:rsidR="00000000" w:rsidRPr="00AB2024" w:rsidP="00AB2024">
            <w:pPr>
              <w:pStyle w:val="ListBullet"/>
            </w:pPr>
            <w:r w:rsidRPr="00AB2024">
              <w:t>implement shutdown procedures, and</w:t>
            </w:r>
          </w:p>
          <w:p w:rsidR="00000000" w:rsidRPr="00AB2024" w:rsidP="00AB2024">
            <w:pPr>
              <w:pStyle w:val="ListBullet"/>
            </w:pPr>
            <w:r w:rsidRPr="00AB2024">
              <w:t>record and report shutdown data</w:t>
            </w:r>
          </w:p>
          <w:p w:rsidR="00000000" w:rsidRPr="00AB2024" w:rsidP="00AB2024">
            <w:pPr>
              <w:pStyle w:val="BodyText"/>
            </w:pPr>
            <w:r w:rsidRPr="00AB2024">
              <w:t>to meet safety, quality and productivity requirements</w:t>
            </w:r>
          </w:p>
          <w:p w:rsidR="00000000" w:rsidRPr="00AB2024" w:rsidP="00AB2024">
            <w:pPr>
              <w:pStyle w:val="BodyText"/>
            </w:pPr>
            <w:r w:rsidRPr="00AB2024">
              <w:t>It does not include managing a power generation system startup, monitoring and controlling power generation syst</w:t>
            </w:r>
            <w:r w:rsidRPr="00AB2024">
              <w:t>ems or troubleshooting and rectifying power generation systems</w:t>
            </w:r>
          </w:p>
        </w:tc>
      </w:tr>
    </w:tbl>
    <w:p w:rsidR="00477B5B" w:rsidP="00AB2024">
      <w:pPr>
        <w:pStyle w:val="BodyText"/>
      </w:pPr>
    </w:p>
    <w:p w:rsidR="00477B5B" w:rsidP="00AB2024">
      <w:pPr>
        <w:pStyle w:val="BodyText"/>
      </w:pPr>
    </w:p>
    <w:p w:rsidR="00000000" w:rsidRPr="00AB2024" w:rsidP="00AB2024">
      <w:pPr>
        <w:pStyle w:val="Heading1"/>
      </w:pPr>
      <w:bookmarkStart w:id="4" w:name="O_279073"/>
      <w:bookmarkEnd w:id="4"/>
      <w:r w:rsidRPr="00AB2024">
        <w:t>Licensing/Regulatory Information</w:t>
      </w:r>
    </w:p>
    <w:p w:rsidR="00000000" w:rsidRPr="00AB2024" w:rsidP="00AB2024">
      <w:pPr>
        <w:pStyle w:val="BodyText"/>
      </w:pPr>
      <w:r w:rsidRPr="00AB2024">
        <w:t>Refer to Unit Descriptor</w:t>
      </w:r>
    </w:p>
    <w:p w:rsidR="00000000" w:rsidRPr="00AB2024" w:rsidP="00AB2024">
      <w:pPr>
        <w:pStyle w:val="AllowPageBreak"/>
      </w:pPr>
    </w:p>
    <w:p w:rsidR="00000000" w:rsidRPr="00AB2024" w:rsidP="00AB2024">
      <w:pPr>
        <w:pStyle w:val="Heading1"/>
      </w:pPr>
      <w:bookmarkStart w:id="5" w:name="O_283871"/>
      <w:bookmarkEnd w:id="5"/>
      <w:r w:rsidRPr="00AB2024">
        <w:t>Pre-Requisites</w:t>
      </w:r>
    </w:p>
    <w:p w:rsidR="00000000" w:rsidRPr="00AB2024" w:rsidP="00AB2024">
      <w:pPr>
        <w:pStyle w:val="BodyText"/>
      </w:pPr>
      <w:r w:rsidRPr="00AB2024">
        <w:t>Not Applicable</w:t>
      </w:r>
    </w:p>
    <w:p w:rsidR="00000000" w:rsidRPr="00AB2024" w:rsidP="00AB2024">
      <w:pPr>
        <w:pStyle w:val="AllowPageBreak"/>
      </w:pPr>
    </w:p>
    <w:p w:rsidR="00000000" w:rsidRPr="00AB2024" w:rsidP="00AB2024">
      <w:pPr>
        <w:pStyle w:val="Heading1"/>
      </w:pPr>
      <w:bookmarkStart w:id="6" w:name="O_204688"/>
      <w:bookmarkEnd w:id="6"/>
      <w:r w:rsidRPr="00AB2024">
        <w:t>Employability Skills Information</w:t>
      </w:r>
    </w:p>
    <w:tbl>
      <w:tblPr>
        <w:tblW w:w="0" w:type="auto"/>
        <w:tblLayout w:type="fixed"/>
        <w:tblCellMar>
          <w:left w:w="62" w:type="dxa"/>
          <w:right w:w="62" w:type="dxa"/>
        </w:tblCellMar>
        <w:tblLook w:val="0000"/>
      </w:tblPr>
      <w:tblGrid>
        <w:gridCol w:w="2740"/>
        <w:gridCol w:w="5782"/>
      </w:tblGrid>
      <w:tr w:rsidTr="00477B5B">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rPr>
                <w:rStyle w:val="SpecialBold"/>
              </w:rPr>
              <w:t>Employability skills</w:t>
            </w:r>
          </w:p>
        </w:tc>
        <w:tc>
          <w:tcPr>
            <w:tcW w:w="5782" w:type="dxa"/>
            <w:tcBorders>
              <w:top w:val="nil"/>
              <w:left w:val="nil"/>
              <w:bottom w:val="nil"/>
              <w:right w:val="nil"/>
            </w:tcBorders>
            <w:tcMar>
              <w:top w:w="0" w:type="dxa"/>
              <w:left w:w="62" w:type="dxa"/>
              <w:bottom w:w="0" w:type="dxa"/>
              <w:right w:w="62" w:type="dxa"/>
            </w:tcMar>
          </w:tcPr>
          <w:p w:rsidR="00000000" w:rsidRPr="00AB2024" w:rsidP="00AB2024">
            <w:pPr>
              <w:pStyle w:val="BodyText"/>
            </w:pPr>
            <w:r w:rsidRPr="00AB2024">
              <w:t>This unit contains employability skills</w:t>
            </w:r>
          </w:p>
        </w:tc>
      </w:tr>
    </w:tbl>
    <w:p w:rsidR="00477B5B" w:rsidP="00AB2024">
      <w:pPr>
        <w:pStyle w:val="BodyText"/>
      </w:pPr>
    </w:p>
    <w:p w:rsidR="00477B5B" w:rsidP="00AB2024">
      <w:pPr>
        <w:pStyle w:val="BodyText"/>
      </w:pPr>
    </w:p>
    <w:p w:rsidR="00000000" w:rsidRPr="00AB2024" w:rsidP="00AB2024">
      <w:pPr>
        <w:pStyle w:val="Heading1"/>
      </w:pPr>
      <w:bookmarkStart w:id="7" w:name="O_288859"/>
      <w:bookmarkEnd w:id="7"/>
      <w:r w:rsidRPr="00AB2024">
        <w:t>Elements and Performance Criteria Pre-Content</w:t>
      </w:r>
    </w:p>
    <w:tbl>
      <w:tblPr>
        <w:tblW w:w="0" w:type="auto"/>
        <w:tblLayout w:type="fixed"/>
        <w:tblCellMar>
          <w:left w:w="62" w:type="dxa"/>
          <w:right w:w="62" w:type="dxa"/>
        </w:tblCellMar>
        <w:tblLook w:val="0000"/>
      </w:tblPr>
      <w:tblGrid>
        <w:gridCol w:w="2577"/>
        <w:gridCol w:w="5945"/>
      </w:tblGrid>
      <w:tr w:rsidTr="00477B5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RPr="00AB2024" w:rsidP="00AB2024">
            <w:pPr>
              <w:pStyle w:val="BodyText"/>
            </w:pPr>
            <w:r w:rsidRPr="00AB2024">
              <w:t>Performance criteria describe the performance needed to demonst</w:t>
            </w:r>
            <w:r w:rsidRPr="00AB2024">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B2024" w:rsidP="00AB2024">
      <w:pPr>
        <w:pStyle w:val="BodyText"/>
      </w:pPr>
    </w:p>
    <w:p w:rsidR="00000000" w:rsidRPr="00AB2024" w:rsidP="00AB2024">
      <w:pPr>
        <w:pStyle w:val="AllowPageBreak"/>
      </w:pPr>
    </w:p>
    <w:p w:rsidR="00000000" w:rsidRPr="00AB2024" w:rsidP="00AB2024">
      <w:pPr>
        <w:pStyle w:val="Heading1"/>
      </w:pPr>
      <w:bookmarkStart w:id="8" w:name="O_235526"/>
      <w:bookmarkEnd w:id="8"/>
      <w:r w:rsidRPr="00AB2024">
        <w:t>Elements and Performance Criteria</w:t>
      </w:r>
    </w:p>
    <w:tbl>
      <w:tblPr>
        <w:tblW w:w="0" w:type="auto"/>
        <w:tblLayout w:type="fixed"/>
        <w:tblCellMar>
          <w:left w:w="62" w:type="dxa"/>
          <w:right w:w="62" w:type="dxa"/>
        </w:tblCellMar>
        <w:tblLook w:val="0000"/>
      </w:tblPr>
      <w:tblGrid>
        <w:gridCol w:w="2577"/>
        <w:gridCol w:w="5945"/>
      </w:tblGrid>
      <w:tr w:rsidTr="00477B5B">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AB2024" w:rsidP="00AB2024">
            <w:pPr>
              <w:pStyle w:val="BodyText"/>
            </w:pPr>
            <w:r w:rsidRPr="00AB2024">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rPr>
                <w:rStyle w:val="SpecialBold"/>
              </w:rPr>
              <w:t>PERFORMANCE CRITERIA</w:t>
            </w:r>
          </w:p>
        </w:tc>
      </w:tr>
      <w:tr w:rsidTr="00477B5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B2024">
            <w:pPr>
              <w:pStyle w:val="List"/>
              <w:rPr>
                <w:lang w:val="en-NZ"/>
              </w:rPr>
            </w:pPr>
            <w:r w:rsidRPr="00AB2024">
              <w:t>1.</w:t>
            </w:r>
            <w:r w:rsidRPr="00AB2024">
              <w:tab/>
              <w:t>Assess cause and effects of shutdown</w:t>
            </w:r>
          </w:p>
        </w:tc>
        <w:tc>
          <w:tcPr>
            <w:tcW w:w="5945" w:type="dxa"/>
            <w:tcBorders>
              <w:top w:val="nil"/>
              <w:left w:val="nil"/>
              <w:bottom w:val="nil"/>
              <w:right w:val="nil"/>
            </w:tcBorders>
            <w:tcMar>
              <w:top w:w="0" w:type="dxa"/>
              <w:left w:w="62" w:type="dxa"/>
              <w:bottom w:w="0" w:type="dxa"/>
              <w:right w:w="62" w:type="dxa"/>
            </w:tcMar>
          </w:tcPr>
          <w:p w:rsidR="00000000" w:rsidRPr="00AB2024" w:rsidP="00AB2024">
            <w:pPr>
              <w:pStyle w:val="List2"/>
            </w:pPr>
            <w:r w:rsidRPr="00AB2024">
              <w:t>1.1.</w:t>
            </w:r>
            <w:r w:rsidRPr="00AB2024">
              <w:tab/>
              <w:t>Cause and effects of shutdown is assessed within Occupational Health and Safety (OHS) regulations, environmental and safe working requireme</w:t>
            </w:r>
            <w:r w:rsidRPr="00AB2024">
              <w:t>nts/practices, Standard Operating Procedures (SOP), and housekeeping requirements</w:t>
            </w:r>
          </w:p>
          <w:p w:rsidR="00000000" w:rsidRPr="00AB2024" w:rsidP="00AB2024">
            <w:pPr>
              <w:pStyle w:val="List2"/>
            </w:pPr>
            <w:r w:rsidRPr="00AB2024">
              <w:t>1.2.</w:t>
            </w:r>
            <w:r w:rsidRPr="00AB2024">
              <w:tab/>
              <w:t>Work area instructions or maintenance schedules are used to co-ordinate a planned shutdown</w:t>
            </w:r>
          </w:p>
          <w:p w:rsidR="00000000" w:rsidRPr="00AB2024" w:rsidP="00AB2024">
            <w:pPr>
              <w:pStyle w:val="List2"/>
            </w:pPr>
            <w:r w:rsidRPr="00AB2024">
              <w:t>1.3.</w:t>
            </w:r>
            <w:r w:rsidRPr="00AB2024">
              <w:tab/>
              <w:t>Cause of unplanned shutdown is identified and located</w:t>
            </w:r>
          </w:p>
          <w:p w:rsidR="00000000" w:rsidRPr="00AB2024" w:rsidP="00AB2024">
            <w:pPr>
              <w:pStyle w:val="List2"/>
            </w:pPr>
            <w:r w:rsidRPr="00AB2024">
              <w:t>1.4.</w:t>
            </w:r>
            <w:r w:rsidRPr="00AB2024">
              <w:tab/>
              <w:t>Effects of unp</w:t>
            </w:r>
            <w:r w:rsidRPr="00AB2024">
              <w:t>lanned shutdown are assessed to determine impact on operations</w:t>
            </w:r>
          </w:p>
          <w:p w:rsidR="00000000" w:rsidRPr="00AB2024" w:rsidP="00AB2024">
            <w:pPr>
              <w:pStyle w:val="List2"/>
            </w:pPr>
            <w:r w:rsidRPr="00AB2024">
              <w:t>1.5.</w:t>
            </w:r>
            <w:r w:rsidRPr="00AB2024">
              <w:tab/>
              <w:t>Faulty plant is isolated/contained where possible to allow continued production as required</w:t>
            </w:r>
          </w:p>
          <w:p w:rsidR="00000000" w:rsidP="00AB2024">
            <w:pPr>
              <w:pStyle w:val="List2"/>
              <w:rPr>
                <w:lang w:val="en-NZ"/>
              </w:rPr>
            </w:pPr>
            <w:r w:rsidRPr="00AB2024">
              <w:t>1.6.</w:t>
            </w:r>
            <w:r w:rsidRPr="00AB2024">
              <w:tab/>
              <w:t>Unplanned shutdown is communicated to appropriate personnel and power authorities as requir</w:t>
            </w:r>
            <w:r w:rsidRPr="00AB2024">
              <w:t>ed</w:t>
            </w:r>
          </w:p>
        </w:tc>
      </w:tr>
      <w:tr w:rsidTr="00477B5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B2024">
            <w:pPr>
              <w:pStyle w:val="List"/>
              <w:rPr>
                <w:lang w:val="en-NZ"/>
              </w:rPr>
            </w:pPr>
            <w:r w:rsidRPr="00AB2024">
              <w:t>2.</w:t>
            </w:r>
            <w:r w:rsidRPr="00AB2024">
              <w:tab/>
              <w:t>Implement shutdown procedures</w:t>
            </w:r>
          </w:p>
        </w:tc>
        <w:tc>
          <w:tcPr>
            <w:tcW w:w="5945" w:type="dxa"/>
            <w:tcBorders>
              <w:top w:val="nil"/>
              <w:left w:val="nil"/>
              <w:bottom w:val="nil"/>
              <w:right w:val="nil"/>
            </w:tcBorders>
            <w:tcMar>
              <w:top w:w="0" w:type="dxa"/>
              <w:left w:w="62" w:type="dxa"/>
              <w:bottom w:w="0" w:type="dxa"/>
              <w:right w:w="62" w:type="dxa"/>
            </w:tcMar>
          </w:tcPr>
          <w:p w:rsidR="00000000" w:rsidRPr="00AB2024" w:rsidP="00AB2024">
            <w:pPr>
              <w:pStyle w:val="List2"/>
            </w:pPr>
            <w:r w:rsidRPr="00AB2024">
              <w:t>2.1.</w:t>
            </w:r>
            <w:r w:rsidRPr="00AB2024">
              <w:tab/>
              <w:t>Shutdown procedures are implemented within OHS regulations, environmental and safe working requirements/practices, SOP, and housekeeping requirements</w:t>
            </w:r>
          </w:p>
          <w:p w:rsidR="00000000" w:rsidRPr="00AB2024" w:rsidP="00AB2024">
            <w:pPr>
              <w:pStyle w:val="List2"/>
            </w:pPr>
            <w:r w:rsidRPr="00AB2024">
              <w:t>2.2.</w:t>
            </w:r>
            <w:r w:rsidRPr="00AB2024">
              <w:tab/>
            </w:r>
            <w:r w:rsidRPr="00AB2024">
              <w:t>Process supplies shutdown procedures are followed as required</w:t>
            </w:r>
          </w:p>
          <w:p w:rsidR="00000000" w:rsidRPr="00AB2024" w:rsidP="00AB2024">
            <w:pPr>
              <w:pStyle w:val="List2"/>
            </w:pPr>
            <w:r w:rsidRPr="00AB2024">
              <w:t>2.3.</w:t>
            </w:r>
            <w:r w:rsidRPr="00AB2024">
              <w:tab/>
              <w:t>Planned shutdown is implemented</w:t>
            </w:r>
          </w:p>
          <w:p w:rsidR="00000000" w:rsidRPr="00AB2024" w:rsidP="00AB2024">
            <w:pPr>
              <w:pStyle w:val="List2"/>
            </w:pPr>
            <w:r w:rsidRPr="00AB2024">
              <w:t>2.4.</w:t>
            </w:r>
            <w:r w:rsidRPr="00AB2024">
              <w:tab/>
              <w:t>Unplanned shutdown is responded to and rectified</w:t>
            </w:r>
          </w:p>
          <w:p w:rsidR="00000000" w:rsidRPr="00AB2024" w:rsidP="00AB2024">
            <w:pPr>
              <w:pStyle w:val="List2"/>
            </w:pPr>
            <w:r w:rsidRPr="00AB2024">
              <w:t>2.5.</w:t>
            </w:r>
            <w:r w:rsidRPr="00AB2024">
              <w:tab/>
              <w:t>Isolation requirements are implemented as required</w:t>
            </w:r>
          </w:p>
          <w:p w:rsidR="00000000" w:rsidP="00AB2024">
            <w:pPr>
              <w:pStyle w:val="List2"/>
              <w:rPr>
                <w:lang w:val="en-NZ"/>
              </w:rPr>
            </w:pPr>
            <w:r w:rsidRPr="00AB2024">
              <w:t>2.6.</w:t>
            </w:r>
            <w:r w:rsidRPr="00AB2024">
              <w:tab/>
              <w:t>Inspections are undertaken as required</w:t>
            </w:r>
          </w:p>
        </w:tc>
      </w:tr>
      <w:tr w:rsidTr="00477B5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B2024">
            <w:pPr>
              <w:pStyle w:val="List"/>
              <w:rPr>
                <w:lang w:val="en-NZ"/>
              </w:rPr>
            </w:pPr>
            <w:r w:rsidRPr="00AB2024">
              <w:t>3.</w:t>
            </w:r>
            <w:r w:rsidRPr="00AB2024">
              <w:tab/>
              <w:t>Record and report shutdown data</w:t>
            </w:r>
          </w:p>
        </w:tc>
        <w:tc>
          <w:tcPr>
            <w:tcW w:w="5945" w:type="dxa"/>
            <w:tcBorders>
              <w:top w:val="nil"/>
              <w:left w:val="nil"/>
              <w:bottom w:val="nil"/>
              <w:right w:val="nil"/>
            </w:tcBorders>
            <w:tcMar>
              <w:top w:w="0" w:type="dxa"/>
              <w:left w:w="62" w:type="dxa"/>
              <w:bottom w:w="0" w:type="dxa"/>
              <w:right w:w="62" w:type="dxa"/>
            </w:tcMar>
          </w:tcPr>
          <w:p w:rsidR="00000000" w:rsidRPr="00AB2024" w:rsidP="00AB2024">
            <w:pPr>
              <w:pStyle w:val="List2"/>
            </w:pPr>
            <w:r w:rsidRPr="00AB2024">
              <w:t>3.1.</w:t>
            </w:r>
            <w:r w:rsidRPr="00AB2024">
              <w:tab/>
              <w:t>Shutdown data is recorded and reported within OHS regulations, environmental and safe working requirements/practices, SOP, and housekeeping requirements</w:t>
            </w:r>
          </w:p>
          <w:p w:rsidR="00000000" w:rsidRPr="00AB2024" w:rsidP="00AB2024">
            <w:pPr>
              <w:pStyle w:val="List2"/>
            </w:pPr>
            <w:r w:rsidRPr="00AB2024">
              <w:t>3.2.</w:t>
            </w:r>
            <w:r w:rsidRPr="00AB2024">
              <w:tab/>
              <w:t>Shutdown information is recorded, including corrective actio</w:t>
            </w:r>
            <w:r w:rsidRPr="00AB2024">
              <w:t>n as required</w:t>
            </w:r>
          </w:p>
          <w:p w:rsidR="00000000" w:rsidRPr="00AB2024" w:rsidP="00AB2024">
            <w:pPr>
              <w:pStyle w:val="List2"/>
            </w:pPr>
            <w:r w:rsidRPr="00AB2024">
              <w:t>3.3.</w:t>
            </w:r>
            <w:r w:rsidRPr="00AB2024">
              <w:tab/>
              <w:t>Shutdown information is reported to relevant personnel and power authorities as required</w:t>
            </w:r>
          </w:p>
        </w:tc>
      </w:tr>
    </w:tbl>
    <w:p w:rsidR="00477B5B" w:rsidP="00AB2024">
      <w:pPr>
        <w:pStyle w:val="BodyText"/>
      </w:pPr>
    </w:p>
    <w:p w:rsidR="00477B5B" w:rsidP="00AB2024">
      <w:pPr>
        <w:pStyle w:val="BodyText"/>
      </w:pPr>
    </w:p>
    <w:p w:rsidR="00000000" w:rsidRPr="00AB2024" w:rsidP="00AB2024">
      <w:pPr>
        <w:pStyle w:val="Heading1"/>
      </w:pPr>
      <w:bookmarkStart w:id="9" w:name="O_259476"/>
      <w:bookmarkEnd w:id="9"/>
      <w:r w:rsidRPr="00AB2024">
        <w:t>Required Skills and Knowledge</w:t>
      </w:r>
    </w:p>
    <w:tbl>
      <w:tblPr>
        <w:tblW w:w="0" w:type="auto"/>
        <w:tblLayout w:type="fixed"/>
        <w:tblCellMar>
          <w:left w:w="62" w:type="dxa"/>
          <w:right w:w="62" w:type="dxa"/>
        </w:tblCellMar>
        <w:tblLook w:val="0000"/>
      </w:tblPr>
      <w:tblGrid>
        <w:gridCol w:w="8522"/>
      </w:tblGrid>
      <w:tr w:rsidTr="00477B5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rPr>
                <w:rStyle w:val="SpecialBold"/>
              </w:rPr>
              <w:t>REQUIRED SKILLS AND KNOWLEDGE</w:t>
            </w:r>
          </w:p>
        </w:tc>
      </w:tr>
      <w:tr w:rsidTr="00477B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t>This describes the skills and knowledge required for this unit.</w:t>
            </w:r>
          </w:p>
        </w:tc>
      </w:tr>
      <w:tr w:rsidTr="00477B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rPr>
                <w:rStyle w:val="SpecialBold"/>
              </w:rPr>
              <w:t>Required skills</w:t>
            </w:r>
          </w:p>
        </w:tc>
      </w:tr>
      <w:tr w:rsidTr="00477B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B2024" w:rsidP="00AB2024">
            <w:pPr>
              <w:pStyle w:val="ListBullet"/>
            </w:pPr>
            <w:r w:rsidRPr="00AB2024">
              <w:t>Uses required forms of communication in co-ordinating a power generation system shutdown</w:t>
            </w:r>
          </w:p>
          <w:p w:rsidR="00000000" w:rsidRPr="00AB2024" w:rsidP="00AB2024">
            <w:pPr>
              <w:pStyle w:val="ListBullet"/>
            </w:pPr>
            <w:r w:rsidRPr="00AB2024">
              <w:t>Reads and interprets required documentation, procedures and reports within level of responsibility</w:t>
            </w:r>
          </w:p>
          <w:p w:rsidR="00000000" w:rsidRPr="00AB2024" w:rsidP="00AB2024">
            <w:pPr>
              <w:pStyle w:val="ListBullet"/>
            </w:pPr>
            <w:r w:rsidRPr="00AB2024">
              <w:t>Accesses, navigates and enters computer-based information</w:t>
            </w:r>
          </w:p>
          <w:p w:rsidR="00000000" w:rsidRPr="00AB2024" w:rsidP="00AB2024">
            <w:pPr>
              <w:pStyle w:val="ListBullet"/>
            </w:pPr>
            <w:r w:rsidRPr="00AB2024">
              <w:t>Interprets instruments, gauges and data recording equipment</w:t>
            </w:r>
          </w:p>
          <w:p w:rsidR="00000000" w:rsidRPr="00AB2024" w:rsidP="00AB2024">
            <w:pPr>
              <w:pStyle w:val="ListBullet"/>
            </w:pPr>
            <w:r w:rsidRPr="00AB2024">
              <w:t>Responds to monitoring and warning devi</w:t>
            </w:r>
            <w:r w:rsidRPr="00AB2024">
              <w:t>ces</w:t>
            </w:r>
          </w:p>
          <w:p w:rsidR="00000000" w:rsidRPr="00AB2024" w:rsidP="00AB2024">
            <w:pPr>
              <w:pStyle w:val="ListBullet"/>
            </w:pPr>
            <w:r w:rsidRPr="00AB2024">
              <w:t>Communicates with customers and other relevant personnel</w:t>
            </w:r>
          </w:p>
          <w:p w:rsidR="00000000" w:rsidRPr="00AB2024" w:rsidP="00AB2024">
            <w:pPr>
              <w:pStyle w:val="ListBullet"/>
            </w:pPr>
            <w:r w:rsidRPr="00AB2024">
              <w:t>Identifies and actions problems within level of responsibility</w:t>
            </w:r>
          </w:p>
          <w:p w:rsidR="00000000" w:rsidRPr="00AB2024" w:rsidP="00AB2024">
            <w:pPr>
              <w:pStyle w:val="ListBullet"/>
            </w:pPr>
            <w:r w:rsidRPr="00AB2024">
              <w:t>Identifies and responds appropriately to shutdown causes</w:t>
            </w:r>
          </w:p>
          <w:p w:rsidR="00000000" w:rsidRPr="00AB2024" w:rsidP="00AB2024">
            <w:pPr>
              <w:pStyle w:val="ListBullet"/>
            </w:pPr>
            <w:r w:rsidRPr="00AB2024">
              <w:t xml:space="preserve">Responds to problems associated with plant shutdown and unplanned shutdown </w:t>
            </w:r>
            <w:r w:rsidRPr="00AB2024">
              <w:t xml:space="preserve">to ensure safety quality and productivity </w:t>
            </w:r>
          </w:p>
          <w:p w:rsidR="00000000" w:rsidRPr="00AB2024" w:rsidP="00AB2024">
            <w:pPr>
              <w:pStyle w:val="ListBullet"/>
            </w:pPr>
            <w:r w:rsidRPr="00AB2024">
              <w:t>Coordinates and plans shutdown activity</w:t>
            </w:r>
          </w:p>
          <w:p w:rsidR="00000000" w:rsidRPr="00AB2024" w:rsidP="00AB2024">
            <w:pPr>
              <w:pStyle w:val="ListBullet"/>
            </w:pPr>
            <w:r w:rsidRPr="00AB2024">
              <w:t>Identifies and monitors process control points</w:t>
            </w:r>
          </w:p>
          <w:p w:rsidR="00000000" w:rsidRPr="00AB2024" w:rsidP="00AB2024">
            <w:pPr>
              <w:pStyle w:val="ListBullet"/>
            </w:pPr>
            <w:r w:rsidRPr="00AB2024">
              <w:t>Maintains situational awareness in the work area</w:t>
            </w:r>
          </w:p>
          <w:p w:rsidR="00000000" w:rsidRPr="00AB2024" w:rsidP="00AB2024">
            <w:pPr>
              <w:pStyle w:val="ListBullet"/>
            </w:pPr>
            <w:r w:rsidRPr="00AB2024">
              <w:t>Uses measuring equipment as required</w:t>
            </w:r>
          </w:p>
          <w:p w:rsidR="00000000" w:rsidRPr="00AB2024" w:rsidP="00AB2024">
            <w:pPr>
              <w:pStyle w:val="ListBullet"/>
            </w:pPr>
            <w:r w:rsidRPr="00AB2024">
              <w:t>Uses tools and equipment</w:t>
            </w:r>
          </w:p>
          <w:p w:rsidR="00000000" w:rsidRPr="00AB2024" w:rsidP="00AB2024">
            <w:pPr>
              <w:pStyle w:val="ListBullet"/>
            </w:pPr>
            <w:r w:rsidRPr="00AB2024">
              <w:t>Operates high risk equipment as required</w:t>
            </w:r>
          </w:p>
          <w:p w:rsidR="00000000" w:rsidRPr="00AB2024" w:rsidP="00AB2024">
            <w:pPr>
              <w:pStyle w:val="ListBullet"/>
            </w:pPr>
            <w:r w:rsidRPr="00AB2024">
              <w:t>Analyses and uses sensory information to adjust process to maintain and co-ordinate safety, quality and productivity</w:t>
            </w:r>
          </w:p>
          <w:p w:rsidR="00000000" w:rsidP="00AB2024">
            <w:pPr>
              <w:pStyle w:val="ListBullet"/>
              <w:rPr>
                <w:lang w:val="en-NZ"/>
              </w:rPr>
            </w:pPr>
            <w:r w:rsidRPr="00AB2024">
              <w:t>Uses electronic and other control systems to control equipment and processes as required</w:t>
            </w:r>
          </w:p>
        </w:tc>
      </w:tr>
      <w:tr w:rsidTr="00477B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rPr>
                <w:rStyle w:val="SpecialBold"/>
              </w:rPr>
              <w:t>Required</w:t>
            </w:r>
            <w:r w:rsidRPr="00AB2024">
              <w:rPr>
                <w:rStyle w:val="SpecialBold"/>
              </w:rPr>
              <w:t xml:space="preserve"> knowledge</w:t>
            </w:r>
          </w:p>
        </w:tc>
      </w:tr>
      <w:tr w:rsidTr="00477B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B2024" w:rsidP="00AB2024">
            <w:pPr>
              <w:pStyle w:val="ListBullet"/>
            </w:pPr>
            <w:r w:rsidRPr="00AB2024">
              <w:t>Procedures, regulations and legislative requirements relevant to power generation systems including OHS, environmental including relevant sustainability requirements/practices, SOP, isolation procedures, safe working requirements, risks and ha</w:t>
            </w:r>
            <w:r w:rsidRPr="00AB2024">
              <w:t xml:space="preserve">zard identification and housekeeping </w:t>
            </w:r>
          </w:p>
          <w:p w:rsidR="00000000" w:rsidRPr="00AB2024" w:rsidP="00AB2024">
            <w:pPr>
              <w:pStyle w:val="ListBullet"/>
            </w:pPr>
            <w:r w:rsidRPr="00AB2024">
              <w:t>Relevant forms of communication</w:t>
            </w:r>
          </w:p>
          <w:p w:rsidR="00000000" w:rsidRPr="00AB2024" w:rsidP="00AB2024">
            <w:pPr>
              <w:pStyle w:val="ListBullet"/>
            </w:pPr>
            <w:r w:rsidRPr="00AB2024">
              <w:t>Basic problem-solving techniques consistent with level of responsibility</w:t>
            </w:r>
          </w:p>
          <w:p w:rsidR="00000000" w:rsidRPr="00AB2024" w:rsidP="00AB2024">
            <w:pPr>
              <w:pStyle w:val="ListBullet"/>
            </w:pPr>
            <w:r w:rsidRPr="00AB2024">
              <w:t>Types, causes and effects of power generation plant shutdowns</w:t>
            </w:r>
          </w:p>
          <w:p w:rsidR="00000000" w:rsidRPr="00AB2024" w:rsidP="00AB2024">
            <w:pPr>
              <w:pStyle w:val="ListBullet"/>
            </w:pPr>
            <w:r w:rsidRPr="00AB2024">
              <w:t>Required responses to all unplanned shutdowns (e.g.</w:t>
            </w:r>
            <w:r w:rsidRPr="00AB2024">
              <w:t xml:space="preserve"> power outage, mechanical breakdown, blockages, jamming, air supply, control system failure) to ensure safety quality and productivity</w:t>
            </w:r>
          </w:p>
          <w:p w:rsidR="00000000" w:rsidRPr="00AB2024" w:rsidP="00AB2024">
            <w:pPr>
              <w:pStyle w:val="ListBullet"/>
            </w:pPr>
            <w:r w:rsidRPr="00AB2024">
              <w:t>Process and procedures for plant shutdowns and unplanned shutdowns</w:t>
            </w:r>
          </w:p>
          <w:p w:rsidR="00000000" w:rsidRPr="00AB2024" w:rsidP="00AB2024">
            <w:pPr>
              <w:pStyle w:val="ListBullet"/>
            </w:pPr>
            <w:r w:rsidRPr="00AB2024">
              <w:t>Plant and machinery functions and operations</w:t>
            </w:r>
          </w:p>
          <w:p w:rsidR="00000000" w:rsidRPr="00AB2024" w:rsidP="00AB2024">
            <w:pPr>
              <w:pStyle w:val="ListBullet"/>
            </w:pPr>
            <w:r w:rsidRPr="00AB2024">
              <w:t>Emergency</w:t>
            </w:r>
            <w:r w:rsidRPr="00AB2024">
              <w:t xml:space="preserve"> procedures and responses</w:t>
            </w:r>
          </w:p>
          <w:p w:rsidR="00000000" w:rsidRPr="00AB2024" w:rsidP="00AB2024">
            <w:pPr>
              <w:pStyle w:val="ListBullet"/>
            </w:pPr>
            <w:r w:rsidRPr="00AB2024">
              <w:t>Working knowledge of power generation plant, processes, layout and associated services sufficient to carry out shutdown activities within level of responsibility</w:t>
            </w:r>
          </w:p>
          <w:p w:rsidR="00000000" w:rsidRPr="00AB2024" w:rsidP="00AB2024">
            <w:pPr>
              <w:pStyle w:val="ListBullet"/>
            </w:pPr>
            <w:r w:rsidRPr="00AB2024">
              <w:t>Electrical isolation procedures</w:t>
            </w:r>
          </w:p>
          <w:p w:rsidR="00000000" w:rsidRPr="00AB2024" w:rsidP="00AB2024">
            <w:pPr>
              <w:pStyle w:val="ListBullet"/>
            </w:pPr>
            <w:r w:rsidRPr="00AB2024">
              <w:t>Principles of transformers and circuit protection systems within level of responsibility</w:t>
            </w:r>
          </w:p>
          <w:p w:rsidR="00000000" w:rsidRPr="00AB2024" w:rsidP="00AB2024">
            <w:pPr>
              <w:pStyle w:val="ListBullet"/>
            </w:pPr>
            <w:r w:rsidRPr="00AB2024">
              <w:t xml:space="preserve">Power factor characteristics and effects </w:t>
            </w:r>
          </w:p>
          <w:p w:rsidR="00000000" w:rsidRPr="00AB2024" w:rsidP="00AB2024">
            <w:pPr>
              <w:pStyle w:val="ListBullet"/>
            </w:pPr>
            <w:r w:rsidRPr="00AB2024">
              <w:t>Power systems testing and test procedures</w:t>
            </w:r>
          </w:p>
          <w:p w:rsidR="00000000" w:rsidRPr="00AB2024" w:rsidP="00AB2024">
            <w:pPr>
              <w:pStyle w:val="ListBullet"/>
            </w:pPr>
            <w:r w:rsidRPr="00AB2024">
              <w:t>Power distribution systems</w:t>
            </w:r>
          </w:p>
          <w:p w:rsidR="00000000" w:rsidRPr="00AB2024" w:rsidP="00AB2024">
            <w:pPr>
              <w:pStyle w:val="ListBullet"/>
            </w:pPr>
            <w:r w:rsidRPr="00AB2024">
              <w:t>AC/DC generation principles</w:t>
            </w:r>
          </w:p>
          <w:p w:rsidR="00000000" w:rsidRPr="00AB2024" w:rsidP="00AB2024">
            <w:pPr>
              <w:pStyle w:val="ListBullet"/>
            </w:pPr>
            <w:r w:rsidRPr="00AB2024">
              <w:t>Output control and regulatio</w:t>
            </w:r>
            <w:r w:rsidRPr="00AB2024">
              <w:t>n principles</w:t>
            </w:r>
          </w:p>
          <w:p w:rsidR="00000000" w:rsidRPr="00AB2024" w:rsidP="00AB2024">
            <w:pPr>
              <w:pStyle w:val="ListBullet"/>
            </w:pPr>
            <w:r w:rsidRPr="00AB2024">
              <w:t>Effect of steam quality on turbine operation</w:t>
            </w:r>
          </w:p>
          <w:p w:rsidR="00000000" w:rsidRPr="00AB2024" w:rsidP="00AB2024">
            <w:pPr>
              <w:pStyle w:val="ListBullet"/>
            </w:pPr>
            <w:r w:rsidRPr="00AB2024">
              <w:t>Operational tolerances of the turbine system and the effect of operating outside these tolerances</w:t>
            </w:r>
          </w:p>
          <w:p w:rsidR="00000000" w:rsidRPr="00AB2024" w:rsidP="00AB2024">
            <w:pPr>
              <w:pStyle w:val="ListBullet"/>
            </w:pPr>
            <w:r w:rsidRPr="00AB2024">
              <w:t>Application of high risk equipment, as required</w:t>
            </w:r>
          </w:p>
          <w:p w:rsidR="00000000" w:rsidRPr="00AB2024" w:rsidP="00AB2024">
            <w:pPr>
              <w:pStyle w:val="ListBullet"/>
            </w:pPr>
            <w:r w:rsidRPr="00AB2024">
              <w:t xml:space="preserve">Sensory information that indicates a deviation from </w:t>
            </w:r>
            <w:r w:rsidRPr="00AB2024">
              <w:t>standard operating parameters</w:t>
            </w:r>
          </w:p>
          <w:p w:rsidR="00000000" w:rsidRPr="00AB2024" w:rsidP="00AB2024">
            <w:pPr>
              <w:pStyle w:val="ListBullet"/>
            </w:pPr>
            <w:r w:rsidRPr="00AB2024">
              <w:t>Sufficient knowledge of electronic and other control systems, operation and application to make appropriate adjustments that control power generation systems, within level of responsibility</w:t>
            </w:r>
          </w:p>
        </w:tc>
      </w:tr>
    </w:tbl>
    <w:p w:rsidR="00477B5B" w:rsidP="00AB2024">
      <w:pPr>
        <w:pStyle w:val="BodyText"/>
      </w:pPr>
    </w:p>
    <w:p w:rsidR="00477B5B" w:rsidP="00AB2024">
      <w:pPr>
        <w:pStyle w:val="BodyText"/>
      </w:pPr>
    </w:p>
    <w:p w:rsidR="00477B5B" w:rsidP="00AB2024">
      <w:pPr>
        <w:pStyle w:val="BodyText"/>
      </w:pPr>
    </w:p>
    <w:p w:rsidR="00000000" w:rsidRPr="00AB2024" w:rsidP="00AB2024">
      <w:pPr>
        <w:pStyle w:val="Heading1"/>
      </w:pPr>
      <w:bookmarkStart w:id="10" w:name="O_243510"/>
      <w:bookmarkEnd w:id="10"/>
      <w:r w:rsidRPr="00AB2024">
        <w:t>Evidence Guide</w:t>
      </w:r>
    </w:p>
    <w:tbl>
      <w:tblPr>
        <w:tblW w:w="9242" w:type="dxa"/>
        <w:tblLayout w:type="fixed"/>
        <w:tblCellMar>
          <w:left w:w="62" w:type="dxa"/>
          <w:right w:w="62" w:type="dxa"/>
        </w:tblCellMar>
        <w:tblLook w:val="0000"/>
      </w:tblPr>
      <w:tblGrid>
        <w:gridCol w:w="3767"/>
        <w:gridCol w:w="5475"/>
      </w:tblGrid>
      <w:tr w:rsidTr="00477B5B">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rPr>
                <w:rStyle w:val="SpecialBold"/>
              </w:rPr>
              <w:t>EVIDENCE GUIDE</w:t>
            </w:r>
          </w:p>
        </w:tc>
      </w:tr>
      <w:tr w:rsidTr="00477B5B">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t>The evidence guide provides advice on assessment and must be read in conjunction with the performance criteria, required skills and knowledge, range statement and the Assessment Guidelines for the Training Package.</w:t>
            </w:r>
          </w:p>
        </w:tc>
      </w:tr>
      <w:tr w:rsidTr="00477B5B">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p>
        </w:tc>
      </w:tr>
      <w:tr w:rsidTr="00477B5B">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AB2024" w:rsidP="00AB2024">
            <w:pPr>
              <w:pStyle w:val="BodyText"/>
            </w:pPr>
            <w:r w:rsidRPr="00AB2024">
              <w:t>Evidence should be relevant to the work. It should satisfy the requirements of the elements and performance criteria and include consider</w:t>
            </w:r>
            <w:r w:rsidRPr="00AB2024">
              <w:t>ation of:</w:t>
            </w:r>
          </w:p>
          <w:p w:rsidR="00000000" w:rsidRPr="00AB2024" w:rsidP="00AB2024">
            <w:pPr>
              <w:pStyle w:val="ListBullet"/>
            </w:pPr>
            <w:r w:rsidRPr="00AB2024">
              <w:t>the required knowledge and skills tailored to the needs of the specific workplace</w:t>
            </w:r>
          </w:p>
          <w:p w:rsidR="00000000" w:rsidRPr="00AB2024" w:rsidP="00AB2024">
            <w:pPr>
              <w:pStyle w:val="ListBullet"/>
            </w:pPr>
            <w:r w:rsidRPr="00AB2024">
              <w:t>applicable OHS regulations, environmental and safe working requirements/practices, SOP and housekeeping requirements</w:t>
            </w:r>
          </w:p>
          <w:p w:rsidR="00000000" w:rsidRPr="00AB2024" w:rsidP="00AB2024">
            <w:pPr>
              <w:pStyle w:val="ListBullet"/>
            </w:pPr>
            <w:r w:rsidRPr="00AB2024">
              <w:t>applicable aspects of the range statement</w:t>
            </w:r>
          </w:p>
          <w:p w:rsidR="00000000" w:rsidP="00AB2024">
            <w:pPr>
              <w:pStyle w:val="ListBullet"/>
              <w:rPr>
                <w:lang w:val="en-NZ"/>
              </w:rPr>
            </w:pPr>
            <w:r w:rsidRPr="00AB2024">
              <w:t>practical workplace demonstration of skills in co-ordinating a power generation system shutdown</w:t>
            </w:r>
          </w:p>
        </w:tc>
      </w:tr>
      <w:tr w:rsidTr="00477B5B">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AB2024" w:rsidP="00AB2024">
            <w:pPr>
              <w:pStyle w:val="BodyText"/>
            </w:pPr>
            <w:r w:rsidRPr="00AB2024">
              <w:t>A workplace assessment must be used to assess:</w:t>
            </w:r>
          </w:p>
          <w:p w:rsidR="00000000" w:rsidRPr="00AB2024" w:rsidP="00AB2024">
            <w:pPr>
              <w:pStyle w:val="ListBullet"/>
            </w:pPr>
            <w:r w:rsidRPr="00AB2024">
              <w:t>the application of required knowledge on the job</w:t>
            </w:r>
          </w:p>
          <w:p w:rsidR="00000000" w:rsidRPr="00AB2024" w:rsidP="00AB2024">
            <w:pPr>
              <w:pStyle w:val="ListBullet"/>
            </w:pPr>
            <w:r w:rsidRPr="00AB2024">
              <w:t>the applicati</w:t>
            </w:r>
            <w:r w:rsidRPr="00AB2024">
              <w:t>on of skills on the job, over time and under a range of typical conditions that may be experienced in power generation system operations</w:t>
            </w:r>
          </w:p>
          <w:p w:rsidR="00000000" w:rsidP="00AB2024">
            <w:pPr>
              <w:pStyle w:val="BodyText"/>
              <w:rPr>
                <w:lang w:val="en-NZ"/>
              </w:rPr>
            </w:pPr>
            <w:r w:rsidRPr="00AB2024">
              <w:t>Access to the full range of equipment involved in integrated continuous manufacturing for power generation systems in a</w:t>
            </w:r>
            <w:r w:rsidRPr="00AB2024">
              <w:t xml:space="preserve"> pulp or paper mill is required</w:t>
            </w:r>
          </w:p>
        </w:tc>
      </w:tr>
      <w:tr w:rsidTr="00477B5B">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AB2024" w:rsidP="00AB2024">
            <w:pPr>
              <w:pStyle w:val="BodyText"/>
            </w:pPr>
            <w:r w:rsidRPr="00AB2024">
              <w:t>A combination of assessment methods should be used. The following examples are appropriate for this unit:</w:t>
            </w:r>
          </w:p>
          <w:p w:rsidR="00000000" w:rsidRPr="00AB2024" w:rsidP="00AB2024">
            <w:pPr>
              <w:pStyle w:val="ListBullet"/>
            </w:pPr>
            <w:r w:rsidRPr="00AB2024">
              <w:t>observation of applied skills and knowledge on the job</w:t>
            </w:r>
          </w:p>
          <w:p w:rsidR="00000000" w:rsidRPr="00AB2024" w:rsidP="00AB2024">
            <w:pPr>
              <w:pStyle w:val="ListBullet"/>
            </w:pPr>
            <w:r w:rsidRPr="00AB2024">
              <w:t>workplace demonstrations via a mock-up o</w:t>
            </w:r>
            <w:r w:rsidRPr="00AB2024">
              <w:t>r simulation that replicate part/s of the job</w:t>
            </w:r>
          </w:p>
          <w:p w:rsidR="00000000" w:rsidRPr="00AB2024" w:rsidP="00AB2024">
            <w:pPr>
              <w:pStyle w:val="ListBullet"/>
            </w:pPr>
            <w:r w:rsidRPr="00AB2024">
              <w:t>answers to written or verbal questions about specific skills and knowledge</w:t>
            </w:r>
          </w:p>
          <w:p w:rsidR="00000000" w:rsidRPr="00AB2024" w:rsidP="00AB2024">
            <w:pPr>
              <w:pStyle w:val="ListBullet"/>
            </w:pPr>
            <w:r w:rsidRPr="00AB2024">
              <w:t xml:space="preserve">third-party reports from relevant and skilled personnel </w:t>
            </w:r>
          </w:p>
          <w:p w:rsidR="00000000" w:rsidRPr="00AB2024" w:rsidP="00AB2024">
            <w:pPr>
              <w:pStyle w:val="ListBullet"/>
            </w:pPr>
            <w:r w:rsidRPr="00AB2024">
              <w:t>written evidence e.g. log sheet entries, checklist entries, test results</w:t>
            </w:r>
          </w:p>
          <w:p w:rsidR="00000000" w:rsidRPr="00AB2024" w:rsidP="00AB2024">
            <w:pPr>
              <w:pStyle w:val="BodyText"/>
            </w:pPr>
            <w:r w:rsidRPr="00AB2024">
              <w:t>Assessment processes and techniques must be culturally appropriate and in keeping with the language and literacy capacity of the learner and the work being performed. This includes conducting an assessment in a manner that allows thoughts to be conveyed ve</w:t>
            </w:r>
            <w:r w:rsidRPr="00AB2024">
              <w:t>rbally so that the learner can both understand and be understood by the assessor (e.g. use plain English and terminology used on the job)</w:t>
            </w:r>
          </w:p>
          <w:p w:rsidR="00000000" w:rsidRPr="00AB2024" w:rsidP="00AB2024">
            <w:pPr>
              <w:pStyle w:val="BodyText"/>
            </w:pPr>
            <w:r w:rsidRPr="00AB2024">
              <w:t>A holistic assessment with other units relevant to the pulp and paper industry, mill and job role is recommended</w:t>
            </w:r>
          </w:p>
          <w:p w:rsidR="00000000" w:rsidRPr="00AB2024" w:rsidP="00AB2024">
            <w:pPr>
              <w:pStyle w:val="BodyText"/>
            </w:pPr>
            <w:r w:rsidRPr="00AB2024">
              <w:t>Addit</w:t>
            </w:r>
            <w:r w:rsidRPr="00AB2024">
              <w:t>ional information on approaches to assessment for the pulp and paper industry is provided in the Assessment Guidelines for this Training Package</w:t>
            </w:r>
          </w:p>
        </w:tc>
      </w:tr>
    </w:tbl>
    <w:p w:rsidR="00477B5B" w:rsidP="00AB2024">
      <w:pPr>
        <w:pStyle w:val="BodyText"/>
      </w:pPr>
    </w:p>
    <w:p w:rsidR="00477B5B" w:rsidP="00AB2024">
      <w:pPr>
        <w:pStyle w:val="BodyText"/>
      </w:pPr>
    </w:p>
    <w:p w:rsidR="00000000" w:rsidRPr="00AB2024" w:rsidP="00AB2024">
      <w:pPr>
        <w:pStyle w:val="Heading1"/>
      </w:pPr>
      <w:bookmarkStart w:id="11" w:name="O_251493"/>
      <w:bookmarkEnd w:id="11"/>
      <w:r w:rsidRPr="00AB2024">
        <w:t>Range Statement</w:t>
      </w:r>
    </w:p>
    <w:tbl>
      <w:tblPr>
        <w:tblW w:w="0" w:type="auto"/>
        <w:tblLayout w:type="fixed"/>
        <w:tblCellMar>
          <w:left w:w="62" w:type="dxa"/>
          <w:right w:w="62" w:type="dxa"/>
        </w:tblCellMar>
        <w:tblLook w:val="0000"/>
      </w:tblPr>
      <w:tblGrid>
        <w:gridCol w:w="3504"/>
        <w:gridCol w:w="5018"/>
      </w:tblGrid>
      <w:tr w:rsidTr="00477B5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rPr>
                <w:rStyle w:val="SpecialBold"/>
              </w:rPr>
              <w:t>RANGE STATEMENT</w:t>
            </w:r>
          </w:p>
        </w:tc>
      </w:tr>
      <w:tr w:rsidTr="00477B5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t>The range statement relates to the unit of competency as a whole. It allows for different work environments and situations that may affect performance. Bold italicised wording, if used in the performance criteria, is detailed below. Essential operating con</w:t>
            </w:r>
            <w:r w:rsidRPr="00AB2024">
              <w:t>ditions that may be present with training and assessment (depending on the work situation, needs of the candidate, accessibility of the item, and local industry and regional contexts) may also be included.</w:t>
            </w:r>
          </w:p>
        </w:tc>
      </w:tr>
      <w:tr w:rsidTr="00477B5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t>Productivity requirements may include:</w:t>
            </w:r>
          </w:p>
        </w:tc>
        <w:tc>
          <w:tcPr>
            <w:tcW w:w="5018" w:type="dxa"/>
            <w:tcBorders>
              <w:top w:val="nil"/>
              <w:left w:val="nil"/>
              <w:bottom w:val="nil"/>
              <w:right w:val="nil"/>
            </w:tcBorders>
            <w:tcMar>
              <w:top w:w="0" w:type="dxa"/>
              <w:left w:w="62" w:type="dxa"/>
              <w:bottom w:w="0" w:type="dxa"/>
              <w:right w:w="62" w:type="dxa"/>
            </w:tcMar>
          </w:tcPr>
          <w:p w:rsidR="00000000" w:rsidRPr="00AB2024" w:rsidP="00AB2024">
            <w:pPr>
              <w:pStyle w:val="ListBullet"/>
            </w:pPr>
            <w:r w:rsidRPr="00AB2024">
              <w:t>energy e</w:t>
            </w:r>
            <w:r w:rsidRPr="00AB2024">
              <w:t>fficiency</w:t>
            </w:r>
          </w:p>
          <w:p w:rsidR="00000000" w:rsidRPr="00AB2024" w:rsidP="00AB2024">
            <w:pPr>
              <w:pStyle w:val="ListBullet"/>
            </w:pPr>
            <w:r w:rsidRPr="00AB2024">
              <w:t>waste minimisation</w:t>
            </w:r>
          </w:p>
          <w:p w:rsidR="00000000" w:rsidRPr="00AB2024" w:rsidP="00AB2024">
            <w:pPr>
              <w:pStyle w:val="ListBullet"/>
            </w:pPr>
            <w:r w:rsidRPr="00AB2024">
              <w:t xml:space="preserve">evaporation minimisation, including landfill and waste water reduction </w:t>
            </w:r>
          </w:p>
          <w:p w:rsidR="00000000" w:rsidRPr="00AB2024" w:rsidP="00AB2024">
            <w:pPr>
              <w:pStyle w:val="ListBullet"/>
            </w:pPr>
            <w:r w:rsidRPr="00AB2024">
              <w:t>environmentally safe waste disposal</w:t>
            </w:r>
          </w:p>
          <w:p w:rsidR="00000000" w:rsidRPr="00AB2024" w:rsidP="00AB2024">
            <w:pPr>
              <w:pStyle w:val="ListBullet"/>
            </w:pPr>
            <w:r w:rsidRPr="00AB2024">
              <w:t xml:space="preserve">consideration of resource utilisation, including fibre efficiency </w:t>
            </w:r>
          </w:p>
          <w:p w:rsidR="00000000" w:rsidRPr="00AB2024" w:rsidP="00AB2024">
            <w:pPr>
              <w:pStyle w:val="ListBullet"/>
            </w:pPr>
            <w:r w:rsidRPr="00AB2024">
              <w:t>minimising delays</w:t>
            </w:r>
          </w:p>
          <w:p w:rsidR="00000000" w:rsidRPr="00AB2024" w:rsidP="00AB2024">
            <w:pPr>
              <w:pStyle w:val="ListBullet"/>
            </w:pPr>
            <w:r w:rsidRPr="00AB2024">
              <w:t>chemical recovery maximisation</w:t>
            </w:r>
          </w:p>
          <w:p w:rsidR="00000000" w:rsidRPr="00AB2024" w:rsidP="00AB2024">
            <w:pPr>
              <w:pStyle w:val="ListBullet"/>
            </w:pPr>
            <w:r w:rsidRPr="00AB2024">
              <w:t>meeting key performance indicators</w:t>
            </w:r>
          </w:p>
          <w:p w:rsidR="00000000" w:rsidRPr="00AB2024" w:rsidP="00AB2024">
            <w:pPr>
              <w:pStyle w:val="ListBullet"/>
            </w:pPr>
            <w:r w:rsidRPr="00AB2024">
              <w:t>line speed</w:t>
            </w:r>
          </w:p>
          <w:p w:rsidR="00000000" w:rsidRPr="00AB2024" w:rsidP="00AB2024">
            <w:pPr>
              <w:pStyle w:val="ListBullet"/>
            </w:pPr>
            <w:r w:rsidRPr="00AB2024">
              <w:t>handovers</w:t>
            </w:r>
          </w:p>
          <w:p w:rsidR="00000000" w:rsidRPr="00AB2024" w:rsidP="00AB2024">
            <w:pPr>
              <w:pStyle w:val="ListBullet"/>
            </w:pPr>
            <w:r w:rsidRPr="00AB2024">
              <w:t>quality checks</w:t>
            </w:r>
          </w:p>
          <w:p w:rsidR="00000000" w:rsidRPr="00AB2024" w:rsidP="00AB2024">
            <w:pPr>
              <w:pStyle w:val="ListBullet"/>
            </w:pPr>
            <w:r w:rsidRPr="00AB2024">
              <w:t>meeting output targets i.e. net tonnes per employee per annum</w:t>
            </w:r>
          </w:p>
          <w:p w:rsidR="00000000" w:rsidRPr="00AB2024" w:rsidP="00AB2024">
            <w:pPr>
              <w:pStyle w:val="ListBullet"/>
            </w:pPr>
            <w:r w:rsidRPr="00AB2024">
              <w:t>machine/process time availability i.e. time the machine or process is making product</w:t>
            </w:r>
          </w:p>
          <w:p w:rsidR="00000000" w:rsidP="00AB2024">
            <w:pPr>
              <w:pStyle w:val="ListBullet"/>
              <w:rPr>
                <w:lang w:val="en-NZ"/>
              </w:rPr>
            </w:pPr>
            <w:r w:rsidRPr="00AB2024">
              <w:t>machine/process production rate</w:t>
            </w:r>
          </w:p>
        </w:tc>
      </w:tr>
      <w:tr w:rsidTr="00477B5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t>Manag</w:t>
            </w:r>
            <w:r w:rsidRPr="00AB2024">
              <w:t>ement and operation of power generation may include:</w:t>
            </w:r>
          </w:p>
        </w:tc>
        <w:tc>
          <w:tcPr>
            <w:tcW w:w="5018" w:type="dxa"/>
            <w:tcBorders>
              <w:top w:val="nil"/>
              <w:left w:val="nil"/>
              <w:bottom w:val="nil"/>
              <w:right w:val="nil"/>
            </w:tcBorders>
            <w:tcMar>
              <w:top w:w="0" w:type="dxa"/>
              <w:left w:w="62" w:type="dxa"/>
              <w:bottom w:w="0" w:type="dxa"/>
              <w:right w:w="62" w:type="dxa"/>
            </w:tcMar>
          </w:tcPr>
          <w:p w:rsidR="00000000" w:rsidRPr="00AB2024" w:rsidP="00AB2024">
            <w:pPr>
              <w:pStyle w:val="ListBullet"/>
            </w:pPr>
            <w:r w:rsidRPr="00AB2024">
              <w:t>availability of required supplies</w:t>
            </w:r>
          </w:p>
          <w:p w:rsidR="00000000" w:rsidRPr="00AB2024" w:rsidP="00AB2024">
            <w:pPr>
              <w:pStyle w:val="ListBullet"/>
            </w:pPr>
            <w:r w:rsidRPr="00AB2024">
              <w:t>electricity generation</w:t>
            </w:r>
          </w:p>
          <w:p w:rsidR="00000000" w:rsidP="00AB2024">
            <w:pPr>
              <w:pStyle w:val="ListBullet"/>
              <w:rPr>
                <w:lang w:val="en-NZ"/>
              </w:rPr>
            </w:pPr>
            <w:r w:rsidRPr="00AB2024">
              <w:t>regulation and distribution systems</w:t>
            </w:r>
          </w:p>
        </w:tc>
      </w:tr>
      <w:tr w:rsidTr="00477B5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t>Materials and supplies may include:</w:t>
            </w:r>
          </w:p>
        </w:tc>
        <w:tc>
          <w:tcPr>
            <w:tcW w:w="5018" w:type="dxa"/>
            <w:tcBorders>
              <w:top w:val="nil"/>
              <w:left w:val="nil"/>
              <w:bottom w:val="nil"/>
              <w:right w:val="nil"/>
            </w:tcBorders>
            <w:tcMar>
              <w:top w:w="0" w:type="dxa"/>
              <w:left w:w="62" w:type="dxa"/>
              <w:bottom w:w="0" w:type="dxa"/>
              <w:right w:w="62" w:type="dxa"/>
            </w:tcMar>
          </w:tcPr>
          <w:p w:rsidR="00000000" w:rsidRPr="00AB2024" w:rsidP="00AB2024">
            <w:pPr>
              <w:pStyle w:val="ListBullet"/>
            </w:pPr>
            <w:r w:rsidRPr="00AB2024">
              <w:t>water</w:t>
            </w:r>
          </w:p>
          <w:p w:rsidR="00000000" w:rsidRPr="00AB2024" w:rsidP="00AB2024">
            <w:pPr>
              <w:pStyle w:val="ListBullet"/>
            </w:pPr>
            <w:r w:rsidRPr="00AB2024">
              <w:t>air</w:t>
            </w:r>
          </w:p>
          <w:p w:rsidR="00000000" w:rsidRPr="00AB2024" w:rsidP="00AB2024">
            <w:pPr>
              <w:pStyle w:val="ListBullet"/>
            </w:pPr>
            <w:r w:rsidRPr="00AB2024">
              <w:t>steam</w:t>
            </w:r>
          </w:p>
          <w:p w:rsidR="00000000" w:rsidRPr="00AB2024" w:rsidP="00AB2024">
            <w:pPr>
              <w:pStyle w:val="ListBullet"/>
            </w:pPr>
            <w:r w:rsidRPr="00AB2024">
              <w:t>electricity</w:t>
            </w:r>
          </w:p>
          <w:p w:rsidR="00000000" w:rsidP="00AB2024">
            <w:pPr>
              <w:pStyle w:val="ListBullet"/>
              <w:rPr>
                <w:lang w:val="en-NZ"/>
              </w:rPr>
            </w:pPr>
            <w:r w:rsidRPr="00AB2024">
              <w:t>gas</w:t>
            </w:r>
          </w:p>
        </w:tc>
      </w:tr>
      <w:tr w:rsidTr="00477B5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RPr="00AB2024" w:rsidP="00AB2024">
            <w:pPr>
              <w:pStyle w:val="BodyText"/>
            </w:pPr>
          </w:p>
          <w:p w:rsidR="00000000">
            <w:pPr>
              <w:pStyle w:val="BodyText"/>
              <w:keepNext w:val="0"/>
              <w:keepLines w:val="0"/>
              <w:contextualSpacing w:val="0"/>
              <w:rPr>
                <w:rFonts w:ascii="Tahoma" w:hAnsi="Tahoma"/>
                <w:color w:val="000000"/>
                <w:sz w:val="20"/>
                <w:lang w:val="en-NZ"/>
              </w:rPr>
            </w:pPr>
          </w:p>
        </w:tc>
        <w:tc>
          <w:tcPr>
            <w:tcW w:w="5018"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p>
        </w:tc>
      </w:tr>
      <w:tr w:rsidTr="00477B5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t>Equipment may include:</w:t>
            </w:r>
          </w:p>
        </w:tc>
        <w:tc>
          <w:tcPr>
            <w:tcW w:w="5018" w:type="dxa"/>
            <w:tcBorders>
              <w:top w:val="nil"/>
              <w:left w:val="nil"/>
              <w:bottom w:val="nil"/>
              <w:right w:val="nil"/>
            </w:tcBorders>
            <w:tcMar>
              <w:top w:w="0" w:type="dxa"/>
              <w:left w:w="62" w:type="dxa"/>
              <w:bottom w:w="0" w:type="dxa"/>
              <w:right w:w="62" w:type="dxa"/>
            </w:tcMar>
          </w:tcPr>
          <w:p w:rsidR="00000000" w:rsidRPr="00AB2024" w:rsidP="00AB2024">
            <w:pPr>
              <w:pStyle w:val="ListBullet"/>
            </w:pPr>
            <w:r w:rsidRPr="00AB2024">
              <w:t>boilers</w:t>
            </w:r>
          </w:p>
          <w:p w:rsidR="00000000" w:rsidRPr="00AB2024" w:rsidP="00AB2024">
            <w:pPr>
              <w:pStyle w:val="ListBullet"/>
            </w:pPr>
            <w:r w:rsidRPr="00AB2024">
              <w:t>high and low voltage transformers</w:t>
            </w:r>
          </w:p>
          <w:p w:rsidR="00000000" w:rsidRPr="00AB2024" w:rsidP="00AB2024">
            <w:pPr>
              <w:pStyle w:val="ListBullet"/>
            </w:pPr>
            <w:r w:rsidRPr="00AB2024">
              <w:t>steam or gas turbine driven alternators</w:t>
            </w:r>
          </w:p>
          <w:p w:rsidR="00000000" w:rsidRPr="00AB2024" w:rsidP="00AB2024">
            <w:pPr>
              <w:pStyle w:val="ListBullet"/>
            </w:pPr>
            <w:r w:rsidRPr="00AB2024">
              <w:t>switchboards</w:t>
            </w:r>
          </w:p>
          <w:p w:rsidR="00000000" w:rsidRPr="00AB2024" w:rsidP="00AB2024">
            <w:pPr>
              <w:pStyle w:val="ListBullet"/>
            </w:pPr>
            <w:r w:rsidRPr="00AB2024">
              <w:t>water systems and auxiliary plant</w:t>
            </w:r>
          </w:p>
          <w:p w:rsidR="00000000" w:rsidRPr="00AB2024" w:rsidP="00AB2024">
            <w:pPr>
              <w:pStyle w:val="ListBullet"/>
            </w:pPr>
            <w:r w:rsidRPr="00AB2024">
              <w:t>circuit breakers</w:t>
            </w:r>
          </w:p>
          <w:p w:rsidR="00000000" w:rsidRPr="00AB2024" w:rsidP="00AB2024">
            <w:pPr>
              <w:pStyle w:val="ListBullet"/>
            </w:pPr>
            <w:r w:rsidRPr="00AB2024">
              <w:t>AC/DC generation and distribution systems</w:t>
            </w:r>
          </w:p>
          <w:p w:rsidR="00000000" w:rsidRPr="00AB2024" w:rsidP="00AB2024">
            <w:pPr>
              <w:pStyle w:val="ListBullet"/>
            </w:pPr>
            <w:r w:rsidRPr="00AB2024">
              <w:t>protective equipment</w:t>
            </w:r>
          </w:p>
          <w:p w:rsidR="00000000" w:rsidRPr="00AB2024" w:rsidP="00AB2024">
            <w:pPr>
              <w:pStyle w:val="ListBullet"/>
            </w:pPr>
            <w:r w:rsidRPr="00AB2024">
              <w:t>measuring and recording equipment</w:t>
            </w:r>
          </w:p>
          <w:p w:rsidR="00000000" w:rsidRPr="00AB2024" w:rsidP="00AB2024">
            <w:pPr>
              <w:pStyle w:val="ListBullet"/>
            </w:pPr>
            <w:r w:rsidRPr="00AB2024">
              <w:t>computer systems</w:t>
            </w:r>
          </w:p>
          <w:p w:rsidR="00000000" w:rsidRPr="00AB2024" w:rsidP="00AB2024">
            <w:pPr>
              <w:pStyle w:val="ListBullet"/>
            </w:pPr>
            <w:r w:rsidRPr="00AB2024">
              <w:t>elec</w:t>
            </w:r>
            <w:r w:rsidRPr="00AB2024">
              <w:t>tronic screens and alarms</w:t>
            </w:r>
          </w:p>
          <w:p w:rsidR="00000000" w:rsidRPr="00AB2024" w:rsidP="00AB2024">
            <w:pPr>
              <w:pStyle w:val="ListBullet"/>
            </w:pPr>
            <w:r w:rsidRPr="00AB2024">
              <w:t>process control systems</w:t>
            </w:r>
          </w:p>
          <w:p w:rsidR="00000000" w:rsidRPr="00AB2024" w:rsidP="00AB2024">
            <w:pPr>
              <w:pStyle w:val="ListBullet"/>
            </w:pPr>
            <w:r w:rsidRPr="00AB2024">
              <w:t>analogue and digital instrumentation</w:t>
            </w:r>
          </w:p>
          <w:p w:rsidR="00000000" w:rsidP="00AB2024">
            <w:pPr>
              <w:pStyle w:val="ListBullet"/>
              <w:rPr>
                <w:lang w:val="en-NZ"/>
              </w:rPr>
            </w:pPr>
            <w:r w:rsidRPr="00AB2024">
              <w:t>fully automated, semi-automated, manually operated plant and equipment appropriate to the power generation process</w:t>
            </w:r>
          </w:p>
        </w:tc>
      </w:tr>
      <w:tr w:rsidTr="00477B5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t>Electronic control systems may include:</w:t>
            </w:r>
          </w:p>
        </w:tc>
        <w:tc>
          <w:tcPr>
            <w:tcW w:w="5018" w:type="dxa"/>
            <w:tcBorders>
              <w:top w:val="nil"/>
              <w:left w:val="nil"/>
              <w:bottom w:val="nil"/>
              <w:right w:val="nil"/>
            </w:tcBorders>
            <w:tcMar>
              <w:top w:w="0" w:type="dxa"/>
              <w:left w:w="62" w:type="dxa"/>
              <w:bottom w:w="0" w:type="dxa"/>
              <w:right w:w="62" w:type="dxa"/>
            </w:tcMar>
          </w:tcPr>
          <w:p w:rsidR="00000000" w:rsidRPr="00AB2024" w:rsidP="00AB2024">
            <w:pPr>
              <w:pStyle w:val="ListBullet"/>
            </w:pPr>
            <w:r w:rsidRPr="00AB2024">
              <w:t>Digital Control System (DCS)</w:t>
            </w:r>
          </w:p>
          <w:p w:rsidR="00000000" w:rsidRPr="00AB2024" w:rsidP="00AB2024">
            <w:pPr>
              <w:pStyle w:val="ListBullet"/>
            </w:pPr>
            <w:r w:rsidRPr="00AB2024">
              <w:t>touch screens</w:t>
            </w:r>
          </w:p>
          <w:p w:rsidR="00000000" w:rsidP="00AB2024">
            <w:pPr>
              <w:pStyle w:val="ListBullet"/>
              <w:rPr>
                <w:lang w:val="en-NZ"/>
              </w:rPr>
            </w:pPr>
            <w:r w:rsidRPr="00AB2024">
              <w:t>robotics</w:t>
            </w:r>
          </w:p>
        </w:tc>
      </w:tr>
      <w:tr w:rsidTr="00477B5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t>Legislation,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RPr="00AB2024" w:rsidP="00AB2024">
            <w:pPr>
              <w:pStyle w:val="ListBullet"/>
            </w:pPr>
            <w:r w:rsidRPr="00AB2024">
              <w:t>OHS and environmental requirements (local, state and commonwealth)</w:t>
            </w:r>
          </w:p>
          <w:p w:rsidR="00000000" w:rsidRPr="00AB2024" w:rsidP="00AB2024">
            <w:pPr>
              <w:pStyle w:val="ListBullet"/>
            </w:pPr>
            <w:r w:rsidRPr="00AB2024">
              <w:t>activity or task specific high risk licensing requiremen</w:t>
            </w:r>
            <w:r w:rsidRPr="00AB2024">
              <w:t>ts</w:t>
            </w:r>
          </w:p>
          <w:p w:rsidR="00000000" w:rsidRPr="00AB2024" w:rsidP="00AB2024">
            <w:pPr>
              <w:pStyle w:val="ListBullet"/>
            </w:pPr>
            <w:r w:rsidRPr="00AB2024">
              <w:t>appropriately endorsed operator licensing</w:t>
            </w:r>
          </w:p>
          <w:p w:rsidR="00000000" w:rsidP="00AB2024">
            <w:pPr>
              <w:pStyle w:val="ListBullet"/>
              <w:rPr>
                <w:lang w:val="en-NZ"/>
              </w:rPr>
            </w:pPr>
            <w:r w:rsidRPr="00AB2024">
              <w:t>local power authority rules and regulations</w:t>
            </w:r>
          </w:p>
        </w:tc>
      </w:tr>
      <w:tr w:rsidTr="00477B5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AB2024" w:rsidP="00AB2024">
            <w:pPr>
              <w:pStyle w:val="ListBullet"/>
            </w:pPr>
            <w:r w:rsidRPr="00AB2024">
              <w:t>SOP</w:t>
            </w:r>
          </w:p>
          <w:p w:rsidR="00000000" w:rsidRPr="00AB2024" w:rsidP="00AB2024">
            <w:pPr>
              <w:pStyle w:val="ListBullet"/>
            </w:pPr>
            <w:r w:rsidRPr="00AB2024">
              <w:t>quality procedures</w:t>
            </w:r>
          </w:p>
          <w:p w:rsidR="00000000" w:rsidRPr="00AB2024" w:rsidP="00AB2024">
            <w:pPr>
              <w:pStyle w:val="ListBullet"/>
            </w:pPr>
            <w:r w:rsidRPr="00AB2024">
              <w:t>environmental sustainability requirements/practices</w:t>
            </w:r>
          </w:p>
          <w:p w:rsidR="00000000" w:rsidRPr="00AB2024" w:rsidP="00AB2024">
            <w:pPr>
              <w:pStyle w:val="ListBullet"/>
            </w:pPr>
            <w:r w:rsidRPr="00AB2024">
              <w:t>plant manufacturing operating manuals</w:t>
            </w:r>
          </w:p>
          <w:p w:rsidR="00000000" w:rsidRPr="00AB2024" w:rsidP="00AB2024">
            <w:pPr>
              <w:pStyle w:val="ListBullet"/>
            </w:pPr>
            <w:r w:rsidRPr="00AB2024">
              <w:t xml:space="preserve">enterprise policies and procedures </w:t>
            </w:r>
          </w:p>
          <w:p w:rsidR="00000000" w:rsidRPr="00AB2024" w:rsidP="00AB2024">
            <w:pPr>
              <w:pStyle w:val="ListBullet"/>
            </w:pPr>
            <w:r w:rsidRPr="00AB2024">
              <w:t>oil or chemical spills and disposal guidelines</w:t>
            </w:r>
          </w:p>
          <w:p w:rsidR="00000000" w:rsidRPr="00AB2024" w:rsidP="00AB2024">
            <w:pPr>
              <w:pStyle w:val="ListBullet"/>
            </w:pPr>
            <w:r w:rsidRPr="00AB2024">
              <w:t>plant isolation documentation</w:t>
            </w:r>
          </w:p>
          <w:p w:rsidR="00000000" w:rsidRPr="00AB2024" w:rsidP="00AB2024">
            <w:pPr>
              <w:pStyle w:val="ListBullet"/>
            </w:pPr>
            <w:r w:rsidRPr="00AB2024">
              <w:t>safe work documentation e.g. plant clearance, job safety analysis, permit systems</w:t>
            </w:r>
          </w:p>
          <w:p w:rsidR="00000000" w:rsidRPr="00AB2024" w:rsidP="00AB2024">
            <w:pPr>
              <w:pStyle w:val="ListBullet"/>
            </w:pPr>
            <w:r w:rsidRPr="00AB2024">
              <w:t>operational logs and reports</w:t>
            </w:r>
          </w:p>
          <w:p w:rsidR="00000000" w:rsidRPr="00AB2024" w:rsidP="00AB2024">
            <w:pPr>
              <w:pStyle w:val="ListBullet"/>
            </w:pPr>
            <w:r w:rsidRPr="00AB2024">
              <w:t>maintenance logs</w:t>
            </w:r>
          </w:p>
          <w:p w:rsidR="00000000" w:rsidRPr="00AB2024" w:rsidP="00AB2024">
            <w:pPr>
              <w:pStyle w:val="ListBullet"/>
            </w:pPr>
            <w:r w:rsidRPr="00AB2024">
              <w:t>Materials Safet</w:t>
            </w:r>
            <w:r w:rsidRPr="00AB2024">
              <w:t>y Data Sheets (MSDS)</w:t>
            </w:r>
          </w:p>
          <w:p w:rsidR="00000000" w:rsidP="00AB2024">
            <w:pPr>
              <w:pStyle w:val="ListBullet"/>
              <w:rPr>
                <w:lang w:val="en-NZ"/>
              </w:rPr>
            </w:pPr>
            <w:r w:rsidRPr="00AB2024">
              <w:t>process and instrument diagrams</w:t>
            </w:r>
          </w:p>
        </w:tc>
      </w:tr>
      <w:tr w:rsidTr="00477B5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t>Actions may include:</w:t>
            </w:r>
          </w:p>
        </w:tc>
        <w:tc>
          <w:tcPr>
            <w:tcW w:w="5018" w:type="dxa"/>
            <w:tcBorders>
              <w:top w:val="nil"/>
              <w:left w:val="nil"/>
              <w:bottom w:val="nil"/>
              <w:right w:val="nil"/>
            </w:tcBorders>
            <w:tcMar>
              <w:top w:w="0" w:type="dxa"/>
              <w:left w:w="62" w:type="dxa"/>
              <w:bottom w:w="0" w:type="dxa"/>
              <w:right w:w="62" w:type="dxa"/>
            </w:tcMar>
          </w:tcPr>
          <w:p w:rsidR="00000000" w:rsidRPr="00AB2024" w:rsidP="00AB2024">
            <w:pPr>
              <w:pStyle w:val="ListBullet"/>
            </w:pPr>
            <w:r w:rsidRPr="00AB2024">
              <w:t>process adjustments</w:t>
            </w:r>
          </w:p>
          <w:p w:rsidR="00000000" w:rsidRPr="00AB2024" w:rsidP="00AB2024">
            <w:pPr>
              <w:pStyle w:val="ListBullet"/>
            </w:pPr>
            <w:r w:rsidRPr="00AB2024">
              <w:t>reporting to authorised person</w:t>
            </w:r>
          </w:p>
          <w:p w:rsidR="00000000" w:rsidP="00AB2024">
            <w:pPr>
              <w:pStyle w:val="ListBullet"/>
              <w:rPr>
                <w:lang w:val="en-NZ"/>
              </w:rPr>
            </w:pPr>
            <w:r w:rsidRPr="00AB2024">
              <w:t>rectifying problem within level of responsibility</w:t>
            </w:r>
          </w:p>
        </w:tc>
      </w:tr>
      <w:tr w:rsidTr="00477B5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AB2024" w:rsidP="00AB2024">
            <w:pPr>
              <w:pStyle w:val="BodyText"/>
            </w:pPr>
            <w:r w:rsidRPr="00AB2024">
              <w:t>interaction with:</w:t>
            </w:r>
          </w:p>
          <w:p w:rsidR="00000000" w:rsidRPr="00AB2024" w:rsidP="00AB2024">
            <w:pPr>
              <w:pStyle w:val="ListBullet"/>
            </w:pPr>
            <w:r w:rsidRPr="00AB2024">
              <w:t>internal/external customers an</w:t>
            </w:r>
            <w:r w:rsidRPr="00AB2024">
              <w:t>d suppliers</w:t>
            </w:r>
          </w:p>
          <w:p w:rsidR="00000000" w:rsidRPr="00AB2024" w:rsidP="00AB2024">
            <w:pPr>
              <w:pStyle w:val="ListBullet"/>
            </w:pPr>
            <w:r w:rsidRPr="00AB2024">
              <w:t>team members</w:t>
            </w:r>
          </w:p>
          <w:p w:rsidR="00000000" w:rsidRPr="00AB2024" w:rsidP="00AB2024">
            <w:pPr>
              <w:pStyle w:val="ListBullet"/>
            </w:pPr>
            <w:r w:rsidRPr="00AB2024">
              <w:t>production/service coordinators</w:t>
            </w:r>
          </w:p>
          <w:p w:rsidR="00000000" w:rsidRPr="00AB2024" w:rsidP="00AB2024">
            <w:pPr>
              <w:pStyle w:val="ListBullet"/>
            </w:pPr>
            <w:r w:rsidRPr="00AB2024">
              <w:t>maintenance services</w:t>
            </w:r>
          </w:p>
          <w:p w:rsidR="00000000" w:rsidRPr="00AB2024" w:rsidP="00AB2024">
            <w:pPr>
              <w:pStyle w:val="ListBullet"/>
            </w:pPr>
            <w:r w:rsidRPr="00AB2024">
              <w:t>operational management</w:t>
            </w:r>
          </w:p>
          <w:p w:rsidR="00000000" w:rsidP="00AB2024">
            <w:pPr>
              <w:pStyle w:val="ListBullet"/>
              <w:rPr>
                <w:lang w:val="en-NZ"/>
              </w:rPr>
            </w:pPr>
            <w:r w:rsidRPr="00AB2024">
              <w:t xml:space="preserve">statutory authorities </w:t>
            </w:r>
          </w:p>
        </w:tc>
      </w:tr>
      <w:tr w:rsidTr="00477B5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AB2024" w:rsidP="00AB2024">
            <w:pPr>
              <w:pStyle w:val="BodyText"/>
            </w:pPr>
            <w:r w:rsidRPr="00AB2024">
              <w:t>awareness of:</w:t>
            </w:r>
          </w:p>
          <w:p w:rsidR="00000000" w:rsidRPr="00AB2024" w:rsidP="00AB2024">
            <w:pPr>
              <w:pStyle w:val="ListBullet"/>
            </w:pPr>
            <w:r w:rsidRPr="00AB2024">
              <w:t>traffic</w:t>
            </w:r>
          </w:p>
          <w:p w:rsidR="00000000" w:rsidRPr="00AB2024" w:rsidP="00AB2024">
            <w:pPr>
              <w:pStyle w:val="ListBullet"/>
            </w:pPr>
            <w:r w:rsidRPr="00AB2024">
              <w:t>pedestrians</w:t>
            </w:r>
          </w:p>
          <w:p w:rsidR="00000000" w:rsidRPr="00AB2024" w:rsidP="00AB2024">
            <w:pPr>
              <w:pStyle w:val="ListBullet"/>
            </w:pPr>
            <w:r w:rsidRPr="00AB2024">
              <w:t>location of equipment</w:t>
            </w:r>
          </w:p>
          <w:p w:rsidR="00000000" w:rsidRPr="00AB2024" w:rsidP="00AB2024">
            <w:pPr>
              <w:pStyle w:val="ListBullet"/>
            </w:pPr>
            <w:r w:rsidRPr="00AB2024">
              <w:t>product</w:t>
            </w:r>
          </w:p>
          <w:p w:rsidR="00000000" w:rsidRPr="00AB2024" w:rsidP="00AB2024">
            <w:pPr>
              <w:pStyle w:val="ListBullet"/>
            </w:pPr>
            <w:r w:rsidRPr="00AB2024">
              <w:t>hazards</w:t>
            </w:r>
          </w:p>
          <w:p w:rsidR="00000000" w:rsidRPr="00AB2024" w:rsidP="00AB2024">
            <w:pPr>
              <w:pStyle w:val="ListBullet"/>
            </w:pPr>
            <w:r w:rsidRPr="00AB2024">
              <w:t>obstruction</w:t>
            </w:r>
          </w:p>
          <w:p w:rsidR="00000000" w:rsidP="00AB2024">
            <w:pPr>
              <w:pStyle w:val="ListBullet"/>
              <w:rPr>
                <w:lang w:val="en-NZ"/>
              </w:rPr>
            </w:pPr>
            <w:r w:rsidRPr="00AB2024">
              <w:t>unexpected movement</w:t>
            </w:r>
          </w:p>
        </w:tc>
      </w:tr>
      <w:tr w:rsidTr="00477B5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477B5B" w:rsidP="00AB2024">
            <w:pPr>
              <w:pStyle w:val="BodyText"/>
            </w:pPr>
          </w:p>
          <w:p w:rsidR="00477B5B" w:rsidP="00AB2024">
            <w:pPr>
              <w:pStyle w:val="BodyText"/>
            </w:pPr>
          </w:p>
          <w:p w:rsidR="00000000">
            <w:pPr>
              <w:pStyle w:val="BodyText"/>
              <w:keepNext w:val="0"/>
              <w:keepLines w:val="0"/>
              <w:contextualSpacing w:val="0"/>
              <w:rPr>
                <w:rFonts w:ascii="Tahoma" w:hAnsi="Tahoma"/>
                <w:color w:val="000000"/>
                <w:sz w:val="20"/>
                <w:lang w:val="en-NZ"/>
              </w:rPr>
            </w:pPr>
          </w:p>
        </w:tc>
        <w:tc>
          <w:tcPr>
            <w:tcW w:w="5018"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p>
        </w:tc>
      </w:tr>
      <w:tr w:rsidTr="00477B5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t>Forms of communication may include:</w:t>
            </w:r>
          </w:p>
        </w:tc>
        <w:tc>
          <w:tcPr>
            <w:tcW w:w="5018" w:type="dxa"/>
            <w:tcBorders>
              <w:top w:val="nil"/>
              <w:left w:val="nil"/>
              <w:bottom w:val="nil"/>
              <w:right w:val="nil"/>
            </w:tcBorders>
            <w:tcMar>
              <w:top w:w="0" w:type="dxa"/>
              <w:left w:w="62" w:type="dxa"/>
              <w:bottom w:w="0" w:type="dxa"/>
              <w:right w:w="62" w:type="dxa"/>
            </w:tcMar>
          </w:tcPr>
          <w:p w:rsidR="00000000" w:rsidRPr="00AB2024" w:rsidP="00AB2024">
            <w:pPr>
              <w:pStyle w:val="ListBullet"/>
            </w:pPr>
            <w:r w:rsidRPr="00AB2024">
              <w:t xml:space="preserve">written e.g. log books, emails, incident and other reports, run sheets, data entry </w:t>
            </w:r>
          </w:p>
          <w:p w:rsidR="00000000" w:rsidRPr="00AB2024" w:rsidP="00AB2024">
            <w:pPr>
              <w:pStyle w:val="ListBullet"/>
            </w:pPr>
            <w:r w:rsidRPr="00AB2024">
              <w:t>reading and interpreting documentation e.g. SOP, manuals, checklists, drawings</w:t>
            </w:r>
          </w:p>
          <w:p w:rsidR="00000000" w:rsidRPr="00AB2024" w:rsidP="00AB2024">
            <w:pPr>
              <w:pStyle w:val="ListBullet"/>
            </w:pPr>
            <w:r w:rsidRPr="00AB2024">
              <w:t xml:space="preserve">verbal </w:t>
            </w:r>
            <w:r w:rsidRPr="00AB2024">
              <w:t>e.g. radio skills, telephone, face to face, handover</w:t>
            </w:r>
          </w:p>
          <w:p w:rsidR="00000000" w:rsidRPr="00AB2024" w:rsidP="00AB2024">
            <w:pPr>
              <w:pStyle w:val="ListBullet"/>
            </w:pPr>
            <w:r w:rsidRPr="00AB2024">
              <w:t>non-verbal e.g. hand signals, alarms, observations</w:t>
            </w:r>
          </w:p>
          <w:p w:rsidR="00000000" w:rsidP="00AB2024">
            <w:pPr>
              <w:pStyle w:val="ListBullet"/>
              <w:rPr>
                <w:lang w:val="en-NZ"/>
              </w:rPr>
            </w:pPr>
            <w:r w:rsidRPr="00AB2024">
              <w:t>signage e.g. safety, access</w:t>
            </w:r>
          </w:p>
        </w:tc>
      </w:tr>
      <w:tr w:rsidTr="00477B5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2024">
            <w:pPr>
              <w:pStyle w:val="BodyText"/>
              <w:rPr>
                <w:lang w:val="en-NZ"/>
              </w:rPr>
            </w:pPr>
            <w:r w:rsidRPr="00AB2024">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AB2024" w:rsidP="00AB2024">
            <w:pPr>
              <w:pStyle w:val="ListBullet"/>
            </w:pPr>
            <w:r w:rsidRPr="00AB2024">
              <w:t>visual</w:t>
            </w:r>
          </w:p>
          <w:p w:rsidR="00000000" w:rsidRPr="00AB2024" w:rsidP="00AB2024">
            <w:pPr>
              <w:pStyle w:val="ListBullet"/>
            </w:pPr>
            <w:r w:rsidRPr="00AB2024">
              <w:t>sound</w:t>
            </w:r>
          </w:p>
          <w:p w:rsidR="00000000" w:rsidRPr="00AB2024" w:rsidP="00AB2024">
            <w:pPr>
              <w:pStyle w:val="ListBullet"/>
            </w:pPr>
            <w:r w:rsidRPr="00AB2024">
              <w:t xml:space="preserve">feel </w:t>
            </w:r>
          </w:p>
          <w:p w:rsidR="00000000" w:rsidRPr="00AB2024" w:rsidP="00AB2024">
            <w:pPr>
              <w:pStyle w:val="ListBullet"/>
            </w:pPr>
            <w:r w:rsidRPr="00AB2024">
              <w:t>touch</w:t>
            </w:r>
          </w:p>
          <w:p w:rsidR="00000000" w:rsidRPr="00AB2024" w:rsidP="00AB2024">
            <w:pPr>
              <w:pStyle w:val="ListBullet"/>
            </w:pPr>
            <w:r w:rsidRPr="00AB2024">
              <w:t>smell</w:t>
            </w:r>
          </w:p>
          <w:p w:rsidR="00000000" w:rsidRPr="00AB2024" w:rsidP="00AB2024">
            <w:pPr>
              <w:pStyle w:val="ListBullet"/>
            </w:pPr>
            <w:r w:rsidRPr="00AB2024">
              <w:t>vibration</w:t>
            </w:r>
          </w:p>
          <w:p w:rsidR="00000000" w:rsidRPr="00AB2024" w:rsidP="00AB2024">
            <w:pPr>
              <w:pStyle w:val="ListBullet"/>
            </w:pPr>
            <w:r w:rsidRPr="00AB2024">
              <w:t>temperature</w:t>
            </w:r>
          </w:p>
        </w:tc>
      </w:tr>
    </w:tbl>
    <w:p w:rsidR="00477B5B" w:rsidP="00AB2024">
      <w:pPr>
        <w:pStyle w:val="BodyText"/>
      </w:pPr>
    </w:p>
    <w:p w:rsidR="00477B5B" w:rsidP="00AB2024">
      <w:pPr>
        <w:pStyle w:val="BodyText"/>
      </w:pPr>
    </w:p>
    <w:p w:rsidR="00000000" w:rsidRPr="00AB2024" w:rsidP="00AB2024">
      <w:pPr>
        <w:pStyle w:val="Heading1"/>
      </w:pPr>
      <w:bookmarkStart w:id="12" w:name="O_294719"/>
      <w:bookmarkEnd w:id="12"/>
      <w:r w:rsidRPr="00AB2024">
        <w:t>Unit Sector(s)</w:t>
      </w:r>
    </w:p>
    <w:p w:rsidR="00000000" w:rsidRPr="00AB2024" w:rsidP="00AB2024">
      <w:pPr>
        <w:pStyle w:val="BodyText"/>
      </w:pPr>
      <w:r w:rsidRPr="00AB2024">
        <w:t>Not Applicable</w:t>
      </w:r>
    </w:p>
    <w:p w:rsidR="00000000" w:rsidRPr="00AB2024" w:rsidP="00AB2024"/>
    <w:sectPr w:rsidSect="00AB20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0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7B5B" w:rsidP="00477B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0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5B" w:rsidP="00AB20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77B5B" w:rsidP="00AB20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77B5B" w:rsidP="00AB20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0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7B5B" w:rsidP="00477B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0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5B" w:rsidP="00AB2024">
    <w:pPr>
      <w:pStyle w:val="Header"/>
      <w:framePr w:wrap="around"/>
    </w:pPr>
    <w:r>
      <w:fldChar w:fldCharType="begin"/>
    </w:r>
    <w:r>
      <w:instrText xml:space="preserve"> TITLE   \* MERGEFORMAT </w:instrText>
    </w:r>
    <w:r>
      <w:fldChar w:fldCharType="separate"/>
    </w:r>
    <w:r>
      <w:t>FPPEPG330A Co-ordinate power generation system shutdown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7B5B" w:rsidP="00AB20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3A3F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E621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0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2024"/>
    <w:pPr>
      <w:spacing w:before="360" w:after="60"/>
      <w:outlineLvl w:val="0"/>
    </w:pPr>
    <w:rPr>
      <w:sz w:val="32"/>
    </w:rPr>
  </w:style>
  <w:style w:type="paragraph" w:styleId="Heading2">
    <w:name w:val="heading 2"/>
    <w:basedOn w:val="HeadingBase"/>
    <w:next w:val="BodyText"/>
    <w:link w:val="Heading2Char"/>
    <w:qFormat/>
    <w:rsid w:val="00AB2024"/>
    <w:pPr>
      <w:keepLines/>
      <w:spacing w:before="240" w:after="120"/>
      <w:outlineLvl w:val="1"/>
    </w:pPr>
    <w:rPr>
      <w:sz w:val="28"/>
      <w:szCs w:val="40"/>
    </w:rPr>
  </w:style>
  <w:style w:type="paragraph" w:styleId="Heading3">
    <w:name w:val="heading 3"/>
    <w:basedOn w:val="HeadingBase"/>
    <w:next w:val="BodyText"/>
    <w:link w:val="Heading3Char"/>
    <w:qFormat/>
    <w:rsid w:val="00AB2024"/>
    <w:pPr>
      <w:spacing w:before="180" w:after="120"/>
      <w:outlineLvl w:val="2"/>
    </w:pPr>
    <w:rPr>
      <w:spacing w:val="-10"/>
      <w:kern w:val="32"/>
    </w:rPr>
  </w:style>
  <w:style w:type="paragraph" w:styleId="Heading4">
    <w:name w:val="heading 4"/>
    <w:basedOn w:val="HeadingBase"/>
    <w:next w:val="BodyText"/>
    <w:link w:val="Heading4Char"/>
    <w:qFormat/>
    <w:rsid w:val="00AB2024"/>
    <w:pPr>
      <w:spacing w:before="160" w:after="120"/>
      <w:outlineLvl w:val="3"/>
    </w:pPr>
    <w:rPr>
      <w:sz w:val="22"/>
    </w:rPr>
  </w:style>
  <w:style w:type="paragraph" w:styleId="Heading5">
    <w:name w:val="heading 5"/>
    <w:basedOn w:val="HeadingBase"/>
    <w:next w:val="Normal"/>
    <w:link w:val="Heading5Char"/>
    <w:qFormat/>
    <w:rsid w:val="00AB2024"/>
    <w:pPr>
      <w:spacing w:before="80"/>
      <w:outlineLvl w:val="4"/>
    </w:pPr>
    <w:rPr>
      <w:color w:val="918585"/>
      <w:sz w:val="20"/>
    </w:rPr>
  </w:style>
  <w:style w:type="paragraph" w:styleId="Heading6">
    <w:name w:val="heading 6"/>
    <w:basedOn w:val="HeadingBase"/>
    <w:next w:val="Normal"/>
    <w:link w:val="Heading6Char"/>
    <w:qFormat/>
    <w:rsid w:val="00AB2024"/>
    <w:pPr>
      <w:spacing w:before="60"/>
      <w:outlineLvl w:val="5"/>
    </w:pPr>
    <w:rPr>
      <w:color w:val="918585"/>
      <w:sz w:val="20"/>
    </w:rPr>
  </w:style>
  <w:style w:type="paragraph" w:styleId="Heading7">
    <w:name w:val="heading 7"/>
    <w:basedOn w:val="Normal"/>
    <w:next w:val="Normal"/>
    <w:link w:val="Heading7Char"/>
    <w:qFormat/>
    <w:rsid w:val="00AB2024"/>
    <w:pPr>
      <w:ind w:left="720"/>
      <w:outlineLvl w:val="6"/>
    </w:pPr>
    <w:rPr>
      <w:i/>
    </w:rPr>
  </w:style>
  <w:style w:type="paragraph" w:styleId="Heading8">
    <w:name w:val="heading 8"/>
    <w:basedOn w:val="Normal"/>
    <w:next w:val="Normal"/>
    <w:link w:val="Heading8Char"/>
    <w:qFormat/>
    <w:rsid w:val="00AB2024"/>
    <w:pPr>
      <w:ind w:left="720"/>
      <w:outlineLvl w:val="7"/>
    </w:pPr>
    <w:rPr>
      <w:i/>
    </w:rPr>
  </w:style>
  <w:style w:type="paragraph" w:styleId="Heading9">
    <w:name w:val="heading 9"/>
    <w:basedOn w:val="Normal"/>
    <w:next w:val="Normal"/>
    <w:link w:val="Heading9Char"/>
    <w:qFormat/>
    <w:rsid w:val="00AB2024"/>
    <w:pPr>
      <w:ind w:left="720"/>
      <w:outlineLvl w:val="8"/>
    </w:pPr>
    <w:rPr>
      <w:i/>
    </w:rPr>
  </w:style>
  <w:style w:type="character" w:default="1" w:styleId="DefaultParagraphFont">
    <w:name w:val="Default Paragraph Font"/>
    <w:uiPriority w:val="1"/>
    <w:unhideWhenUsed/>
    <w:rsid w:val="00AB20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024"/>
  </w:style>
  <w:style w:type="character" w:customStyle="1" w:styleId="Heading1Char">
    <w:name w:val="Heading 1 Char"/>
    <w:basedOn w:val="DefaultParagraphFont"/>
    <w:link w:val="Heading1"/>
    <w:rsid w:val="00AB2024"/>
    <w:rPr>
      <w:rFonts w:ascii="Times New Roman" w:eastAsia="Times New Roman" w:hAnsi="Times New Roman" w:cs="Times New Roman"/>
      <w:b/>
      <w:sz w:val="32"/>
      <w:szCs w:val="20"/>
      <w:lang w:eastAsia="en-US"/>
    </w:rPr>
  </w:style>
  <w:style w:type="paragraph" w:styleId="BodyText">
    <w:name w:val="Body Text"/>
    <w:basedOn w:val="Normal"/>
    <w:link w:val="BodyTextChar"/>
    <w:rsid w:val="00AB20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2024"/>
    <w:rPr>
      <w:rFonts w:ascii="Times New Roman" w:eastAsia="Times New Roman" w:hAnsi="Times New Roman" w:cs="Times New Roman"/>
      <w:sz w:val="24"/>
      <w:lang w:val="en-US" w:eastAsia="en-US"/>
    </w:rPr>
  </w:style>
  <w:style w:type="paragraph" w:styleId="Footer">
    <w:name w:val="footer"/>
    <w:basedOn w:val="Normal"/>
    <w:link w:val="FooterChar"/>
    <w:rsid w:val="00AB20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2024"/>
    <w:rPr>
      <w:rFonts w:ascii="Times New Roman" w:eastAsia="Times New Roman" w:hAnsi="Times New Roman" w:cs="Times New Roman"/>
      <w:sz w:val="16"/>
      <w:lang w:val="en-US" w:eastAsia="en-US"/>
    </w:rPr>
  </w:style>
  <w:style w:type="paragraph" w:styleId="List">
    <w:name w:val="List"/>
    <w:basedOn w:val="BodyText"/>
    <w:next w:val="BodyText"/>
    <w:rsid w:val="00AB2024"/>
    <w:pPr>
      <w:tabs>
        <w:tab w:val="left" w:pos="340"/>
      </w:tabs>
      <w:spacing w:before="60" w:after="60"/>
      <w:ind w:left="340" w:hanging="340"/>
    </w:pPr>
  </w:style>
  <w:style w:type="paragraph" w:styleId="ListBullet">
    <w:name w:val="List Bullet"/>
    <w:basedOn w:val="List"/>
    <w:rsid w:val="00AB2024"/>
    <w:pPr>
      <w:numPr>
        <w:numId w:val="12"/>
      </w:numPr>
      <w:tabs>
        <w:tab w:val="clear" w:pos="340"/>
      </w:tabs>
      <w:spacing w:before="40" w:after="40"/>
    </w:pPr>
  </w:style>
  <w:style w:type="character" w:customStyle="1" w:styleId="SpecialBold">
    <w:name w:val="Special Bold"/>
    <w:basedOn w:val="DefaultParagraphFont"/>
    <w:rsid w:val="00AB2024"/>
    <w:rPr>
      <w:b/>
      <w:spacing w:val="0"/>
    </w:rPr>
  </w:style>
  <w:style w:type="paragraph" w:styleId="Header">
    <w:name w:val="header"/>
    <w:basedOn w:val="Normal"/>
    <w:link w:val="HeaderChar"/>
    <w:rsid w:val="00AB20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20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2024"/>
    <w:pPr>
      <w:spacing w:before="240" w:after="120"/>
      <w:outlineLvl w:val="0"/>
    </w:pPr>
    <w:rPr>
      <w:rFonts w:ascii="Times New Roman" w:hAnsi="Times New Roman"/>
      <w:b/>
      <w:sz w:val="28"/>
    </w:rPr>
  </w:style>
  <w:style w:type="paragraph" w:customStyle="1" w:styleId="AllowPageBreak">
    <w:name w:val="AllowPageBreak"/>
    <w:rsid w:val="00AB20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2024"/>
    <w:pPr>
      <w:tabs>
        <w:tab w:val="left" w:pos="680"/>
      </w:tabs>
      <w:spacing w:before="60" w:after="60"/>
      <w:ind w:left="680" w:hanging="340"/>
    </w:pPr>
  </w:style>
  <w:style w:type="character" w:customStyle="1" w:styleId="Heading2Char">
    <w:name w:val="Heading 2 Char"/>
    <w:basedOn w:val="DefaultParagraphFont"/>
    <w:link w:val="Heading2"/>
    <w:rsid w:val="00AB20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20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20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20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20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0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20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2024"/>
    <w:rPr>
      <w:rFonts w:ascii="Courier New" w:eastAsia="Times New Roman" w:hAnsi="Courier New" w:cs="Times New Roman"/>
      <w:i/>
      <w:szCs w:val="20"/>
      <w:lang w:val="en-US" w:eastAsia="en-US"/>
    </w:rPr>
  </w:style>
  <w:style w:type="paragraph" w:customStyle="1" w:styleId="HeadingBase">
    <w:name w:val="Heading Base"/>
    <w:rsid w:val="00AB20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024"/>
    <w:pPr>
      <w:tabs>
        <w:tab w:val="right" w:leader="dot" w:pos="9072"/>
      </w:tabs>
      <w:ind w:left="567"/>
    </w:pPr>
    <w:rPr>
      <w:szCs w:val="22"/>
    </w:rPr>
  </w:style>
  <w:style w:type="paragraph" w:customStyle="1" w:styleId="TOCBase">
    <w:name w:val="TOC Base"/>
    <w:rsid w:val="00AB20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024"/>
    <w:pPr>
      <w:tabs>
        <w:tab w:val="right" w:leader="dot" w:pos="9072"/>
      </w:tabs>
      <w:spacing w:before="40" w:after="40"/>
      <w:ind w:left="284"/>
    </w:pPr>
    <w:rPr>
      <w:rFonts w:ascii="Times New Roman" w:hAnsi="Times New Roman"/>
    </w:rPr>
  </w:style>
  <w:style w:type="paragraph" w:styleId="TOC1">
    <w:name w:val="toc 1"/>
    <w:basedOn w:val="TOCBase"/>
    <w:next w:val="Normal"/>
    <w:rsid w:val="00AB20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2024"/>
    <w:pPr>
      <w:spacing w:before="5040"/>
      <w:jc w:val="center"/>
    </w:pPr>
    <w:rPr>
      <w:sz w:val="48"/>
      <w:szCs w:val="72"/>
      <w:lang w:val="en-US"/>
    </w:rPr>
  </w:style>
  <w:style w:type="character" w:customStyle="1" w:styleId="TitleChar">
    <w:name w:val="Title Char"/>
    <w:basedOn w:val="DefaultParagraphFont"/>
    <w:link w:val="Title"/>
    <w:rsid w:val="00AB20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024"/>
    <w:pPr>
      <w:tabs>
        <w:tab w:val="left" w:pos="3600"/>
        <w:tab w:val="left" w:pos="3958"/>
      </w:tabs>
    </w:pPr>
  </w:style>
  <w:style w:type="paragraph" w:customStyle="1" w:styleId="Note">
    <w:name w:val="Note"/>
    <w:basedOn w:val="BodyText"/>
    <w:rsid w:val="00AB20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2024"/>
    <w:pPr>
      <w:framePr w:wrap="auto" w:hAnchor="text" w:y="6049"/>
    </w:pPr>
    <w:rPr>
      <w:color w:val="000000"/>
      <w:sz w:val="40"/>
    </w:rPr>
  </w:style>
  <w:style w:type="paragraph" w:customStyle="1" w:styleId="TOCTitle">
    <w:name w:val="TOCTitle"/>
    <w:basedOn w:val="Heading1"/>
    <w:rsid w:val="00AB2024"/>
    <w:pPr>
      <w:spacing w:after="240"/>
      <w:jc w:val="center"/>
      <w:outlineLvl w:val="9"/>
    </w:pPr>
    <w:rPr>
      <w:caps/>
    </w:rPr>
  </w:style>
  <w:style w:type="paragraph" w:customStyle="1" w:styleId="Version">
    <w:name w:val="Version"/>
    <w:rsid w:val="00AB20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2024"/>
    <w:pPr>
      <w:numPr>
        <w:numId w:val="13"/>
      </w:numPr>
      <w:tabs>
        <w:tab w:val="clear" w:pos="680"/>
      </w:tabs>
    </w:pPr>
  </w:style>
  <w:style w:type="paragraph" w:styleId="Index1">
    <w:name w:val="index 1"/>
    <w:basedOn w:val="Normal"/>
    <w:next w:val="Normal"/>
    <w:semiHidden/>
    <w:rsid w:val="00AB2024"/>
    <w:pPr>
      <w:keepNext w:val="0"/>
      <w:tabs>
        <w:tab w:val="right" w:pos="4176"/>
      </w:tabs>
      <w:ind w:left="198" w:hanging="198"/>
    </w:pPr>
    <w:rPr>
      <w:rFonts w:ascii="Garamond" w:hAnsi="Garamond"/>
    </w:rPr>
  </w:style>
  <w:style w:type="paragraph" w:styleId="IndexHeading">
    <w:name w:val="index heading"/>
    <w:basedOn w:val="Normal"/>
    <w:next w:val="Index1"/>
    <w:semiHidden/>
    <w:rsid w:val="00AB2024"/>
    <w:pPr>
      <w:spacing w:before="120" w:after="120"/>
    </w:pPr>
    <w:rPr>
      <w:rFonts w:ascii="Arial" w:hAnsi="Arial"/>
      <w:b/>
      <w:color w:val="918585"/>
      <w:sz w:val="24"/>
    </w:rPr>
  </w:style>
  <w:style w:type="paragraph" w:customStyle="1" w:styleId="Chapter">
    <w:name w:val="Chapter"/>
    <w:basedOn w:val="Normal"/>
    <w:rsid w:val="00AB2024"/>
    <w:pPr>
      <w:spacing w:before="240"/>
    </w:pPr>
    <w:rPr>
      <w:rFonts w:ascii="Times New Roman" w:hAnsi="Times New Roman"/>
      <w:smallCaps/>
      <w:spacing w:val="80"/>
      <w:sz w:val="28"/>
    </w:rPr>
  </w:style>
  <w:style w:type="paragraph" w:customStyle="1" w:styleId="InChapter">
    <w:name w:val="InChapter"/>
    <w:basedOn w:val="Heading3"/>
    <w:rsid w:val="00AB2024"/>
    <w:pPr>
      <w:spacing w:after="240"/>
      <w:outlineLvl w:val="9"/>
    </w:pPr>
    <w:rPr>
      <w:noProof/>
    </w:rPr>
  </w:style>
  <w:style w:type="paragraph" w:styleId="Index2">
    <w:name w:val="index 2"/>
    <w:basedOn w:val="Normal"/>
    <w:next w:val="Normal"/>
    <w:semiHidden/>
    <w:rsid w:val="00AB2024"/>
    <w:pPr>
      <w:tabs>
        <w:tab w:val="right" w:pos="4176"/>
      </w:tabs>
      <w:ind w:left="568" w:hanging="284"/>
    </w:pPr>
    <w:rPr>
      <w:rFonts w:ascii="Garamond" w:hAnsi="Garamond"/>
    </w:rPr>
  </w:style>
  <w:style w:type="paragraph" w:customStyle="1" w:styleId="Byline">
    <w:name w:val="Byline"/>
    <w:rsid w:val="00AB20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024"/>
    <w:pPr>
      <w:tabs>
        <w:tab w:val="clear" w:pos="3600"/>
        <w:tab w:val="clear" w:pos="3958"/>
      </w:tabs>
      <w:jc w:val="right"/>
    </w:pPr>
  </w:style>
  <w:style w:type="character" w:styleId="Emphasis">
    <w:name w:val="Emphasis"/>
    <w:basedOn w:val="DefaultParagraphFont"/>
    <w:qFormat/>
    <w:rsid w:val="00AB2024"/>
    <w:rPr>
      <w:i/>
    </w:rPr>
  </w:style>
  <w:style w:type="paragraph" w:styleId="Caption">
    <w:name w:val="caption"/>
    <w:basedOn w:val="BodyText"/>
    <w:next w:val="Normal"/>
    <w:qFormat/>
    <w:rsid w:val="00AB2024"/>
    <w:pPr>
      <w:framePr w:w="2268" w:hSpace="181" w:vSpace="181" w:wrap="around" w:vAnchor="text" w:hAnchor="page" w:x="1135" w:y="285" w:anchorLock="1"/>
    </w:pPr>
    <w:rPr>
      <w:i/>
    </w:rPr>
  </w:style>
  <w:style w:type="paragraph" w:customStyle="1" w:styleId="MiniTOCTitle">
    <w:name w:val="MiniTOCTitle"/>
    <w:basedOn w:val="Heading4"/>
    <w:rsid w:val="00AB2024"/>
    <w:pPr>
      <w:spacing w:before="240"/>
      <w:outlineLvl w:val="9"/>
    </w:pPr>
    <w:rPr>
      <w:noProof/>
      <w:sz w:val="24"/>
    </w:rPr>
  </w:style>
  <w:style w:type="paragraph" w:customStyle="1" w:styleId="MiniTOCItem">
    <w:name w:val="MiniTOCItem"/>
    <w:basedOn w:val="ListBullet"/>
    <w:rsid w:val="00AB2024"/>
    <w:pPr>
      <w:numPr>
        <w:numId w:val="0"/>
      </w:numPr>
      <w:tabs>
        <w:tab w:val="right" w:leader="dot" w:pos="6521"/>
      </w:tabs>
      <w:spacing w:before="0" w:after="0"/>
    </w:pPr>
  </w:style>
  <w:style w:type="paragraph" w:customStyle="1" w:styleId="TOFTitle">
    <w:name w:val="TOFTitle"/>
    <w:basedOn w:val="TOCTitle"/>
    <w:rsid w:val="00AB2024"/>
  </w:style>
  <w:style w:type="paragraph" w:styleId="TableofFigures">
    <w:name w:val="table of figures"/>
    <w:basedOn w:val="Normal"/>
    <w:next w:val="Normal"/>
    <w:semiHidden/>
    <w:rsid w:val="00AB2024"/>
    <w:pPr>
      <w:tabs>
        <w:tab w:val="right" w:leader="dot" w:pos="9072"/>
      </w:tabs>
      <w:ind w:left="970" w:hanging="403"/>
    </w:pPr>
    <w:rPr>
      <w:rFonts w:ascii="Times New Roman" w:hAnsi="Times New Roman"/>
      <w:b/>
    </w:rPr>
  </w:style>
  <w:style w:type="paragraph" w:styleId="ListNumber">
    <w:name w:val="List Number"/>
    <w:basedOn w:val="List"/>
    <w:rsid w:val="00AB2024"/>
    <w:pPr>
      <w:numPr>
        <w:numId w:val="10"/>
      </w:numPr>
    </w:pPr>
  </w:style>
  <w:style w:type="character" w:customStyle="1" w:styleId="WingdingSymbols">
    <w:name w:val="Wingding Symbols"/>
    <w:rsid w:val="00AB2024"/>
    <w:rPr>
      <w:rFonts w:ascii="Wingdings" w:hAnsi="Wingdings"/>
    </w:rPr>
  </w:style>
  <w:style w:type="paragraph" w:customStyle="1" w:styleId="TableHeading">
    <w:name w:val="Table Heading"/>
    <w:basedOn w:val="HeadingBase"/>
    <w:rsid w:val="00AB2024"/>
    <w:pPr>
      <w:keepLines/>
      <w:pBdr>
        <w:bottom w:val="single" w:sz="6" w:space="1" w:color="918585"/>
      </w:pBdr>
      <w:spacing w:before="240"/>
    </w:pPr>
  </w:style>
  <w:style w:type="character" w:customStyle="1" w:styleId="HotSpot">
    <w:name w:val="HotSpot"/>
    <w:rsid w:val="00AB2024"/>
    <w:rPr>
      <w:color w:val="0033CC"/>
      <w:u w:val="none"/>
    </w:rPr>
  </w:style>
  <w:style w:type="paragraph" w:customStyle="1" w:styleId="BodyTextRight">
    <w:name w:val="Body Text Right"/>
    <w:basedOn w:val="BodyText"/>
    <w:rsid w:val="00AB2024"/>
    <w:pPr>
      <w:spacing w:before="0" w:after="0"/>
      <w:jc w:val="right"/>
    </w:pPr>
  </w:style>
  <w:style w:type="paragraph" w:styleId="Index3">
    <w:name w:val="index 3"/>
    <w:basedOn w:val="ListNumber2"/>
    <w:next w:val="Normal"/>
    <w:semiHidden/>
    <w:rsid w:val="00AB2024"/>
    <w:pPr>
      <w:numPr>
        <w:numId w:val="0"/>
      </w:numPr>
      <w:tabs>
        <w:tab w:val="right" w:leader="dot" w:pos="4176"/>
      </w:tabs>
    </w:pPr>
  </w:style>
  <w:style w:type="paragraph" w:styleId="ListNumber2">
    <w:name w:val="List Number 2"/>
    <w:basedOn w:val="List2"/>
    <w:rsid w:val="00AB2024"/>
    <w:pPr>
      <w:numPr>
        <w:numId w:val="9"/>
      </w:numPr>
      <w:tabs>
        <w:tab w:val="clear" w:pos="1060"/>
      </w:tabs>
    </w:pPr>
  </w:style>
  <w:style w:type="paragraph" w:customStyle="1" w:styleId="MarginNote">
    <w:name w:val="Margin Note"/>
    <w:basedOn w:val="BodyText"/>
    <w:rsid w:val="00AB20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0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20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2024"/>
    <w:rPr>
      <w:sz w:val="32"/>
    </w:rPr>
  </w:style>
  <w:style w:type="paragraph" w:customStyle="1" w:styleId="HeadingProcedure">
    <w:name w:val="Heading Procedure"/>
    <w:basedOn w:val="HeadingBase"/>
    <w:next w:val="Normal"/>
    <w:rsid w:val="00AB2024"/>
    <w:pPr>
      <w:tabs>
        <w:tab w:val="left" w:pos="0"/>
      </w:tabs>
      <w:spacing w:before="120" w:after="60"/>
    </w:pPr>
    <w:rPr>
      <w:i/>
      <w:color w:val="918585"/>
      <w:sz w:val="22"/>
    </w:rPr>
  </w:style>
  <w:style w:type="paragraph" w:customStyle="1" w:styleId="TableBodyText">
    <w:name w:val="Table Body Text"/>
    <w:basedOn w:val="BodyText"/>
    <w:rsid w:val="00AB2024"/>
    <w:pPr>
      <w:spacing w:before="60" w:after="60"/>
    </w:pPr>
  </w:style>
  <w:style w:type="paragraph" w:styleId="ListContinue">
    <w:name w:val="List Continue"/>
    <w:basedOn w:val="List"/>
    <w:rsid w:val="00AB2024"/>
    <w:pPr>
      <w:ind w:firstLine="0"/>
    </w:pPr>
  </w:style>
  <w:style w:type="paragraph" w:customStyle="1" w:styleId="ListNote">
    <w:name w:val="List Note"/>
    <w:basedOn w:val="List"/>
    <w:rsid w:val="00AB2024"/>
    <w:pPr>
      <w:pBdr>
        <w:top w:val="single" w:sz="6" w:space="2" w:color="918585"/>
        <w:bottom w:val="single" w:sz="6" w:space="2" w:color="918585"/>
      </w:pBdr>
      <w:tabs>
        <w:tab w:val="left" w:pos="1021"/>
      </w:tabs>
      <w:ind w:firstLine="0"/>
    </w:pPr>
  </w:style>
  <w:style w:type="paragraph" w:customStyle="1" w:styleId="Warning">
    <w:name w:val="Warning"/>
    <w:basedOn w:val="BodyText"/>
    <w:rsid w:val="00AB2024"/>
    <w:pPr>
      <w:shd w:val="clear" w:color="auto" w:fill="D9D9D9"/>
      <w:tabs>
        <w:tab w:val="left" w:pos="992"/>
      </w:tabs>
      <w:ind w:left="119" w:right="119"/>
    </w:pPr>
    <w:rPr>
      <w:sz w:val="20"/>
    </w:rPr>
  </w:style>
  <w:style w:type="paragraph" w:customStyle="1" w:styleId="MarginIcons">
    <w:name w:val="Margin Icons"/>
    <w:basedOn w:val="BodyText"/>
    <w:rsid w:val="00AB20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2024"/>
    <w:rPr>
      <w:rFonts w:ascii="Courier New" w:hAnsi="Courier New"/>
    </w:rPr>
  </w:style>
  <w:style w:type="paragraph" w:customStyle="1" w:styleId="NoteBullet">
    <w:name w:val="Note Bullet"/>
    <w:basedOn w:val="Note"/>
    <w:rsid w:val="00AB2024"/>
    <w:pPr>
      <w:tabs>
        <w:tab w:val="clear" w:pos="680"/>
      </w:tabs>
      <w:spacing w:before="60" w:after="60"/>
    </w:pPr>
  </w:style>
  <w:style w:type="paragraph" w:customStyle="1" w:styleId="SubHeading2">
    <w:name w:val="SubHeading2"/>
    <w:basedOn w:val="HeadingBase"/>
    <w:rsid w:val="00AB2024"/>
    <w:pPr>
      <w:spacing w:before="240" w:after="60"/>
    </w:pPr>
    <w:rPr>
      <w:sz w:val="20"/>
    </w:rPr>
  </w:style>
  <w:style w:type="paragraph" w:customStyle="1" w:styleId="SubHeading1">
    <w:name w:val="SubHeading1"/>
    <w:basedOn w:val="HeadingBase"/>
    <w:rsid w:val="00AB2024"/>
    <w:pPr>
      <w:spacing w:before="240" w:after="60"/>
    </w:pPr>
    <w:rPr>
      <w:color w:val="918585"/>
      <w:sz w:val="22"/>
    </w:rPr>
  </w:style>
  <w:style w:type="paragraph" w:customStyle="1" w:styleId="SideHeading">
    <w:name w:val="Side Heading"/>
    <w:basedOn w:val="HeadingBase"/>
    <w:rsid w:val="00AB20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024"/>
    <w:pPr>
      <w:tabs>
        <w:tab w:val="num" w:pos="360"/>
      </w:tabs>
    </w:pPr>
  </w:style>
  <w:style w:type="paragraph" w:styleId="PlainText">
    <w:name w:val="Plain Text"/>
    <w:basedOn w:val="Normal"/>
    <w:link w:val="PlainTextChar"/>
    <w:rsid w:val="00AB2024"/>
    <w:rPr>
      <w:sz w:val="20"/>
    </w:rPr>
  </w:style>
  <w:style w:type="character" w:customStyle="1" w:styleId="PlainTextChar">
    <w:name w:val="Plain Text Char"/>
    <w:basedOn w:val="DefaultParagraphFont"/>
    <w:link w:val="PlainText"/>
    <w:rsid w:val="00AB20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2024"/>
    <w:rPr>
      <w:b/>
      <w:smallCaps/>
    </w:rPr>
  </w:style>
  <w:style w:type="paragraph" w:customStyle="1" w:styleId="TableListNumber">
    <w:name w:val="Table List Number"/>
    <w:basedOn w:val="ListNumber"/>
    <w:rsid w:val="00AB2024"/>
    <w:pPr>
      <w:numPr>
        <w:numId w:val="0"/>
      </w:numPr>
    </w:pPr>
  </w:style>
  <w:style w:type="paragraph" w:styleId="TOC4">
    <w:name w:val="toc 4"/>
    <w:basedOn w:val="TOCBase"/>
    <w:next w:val="Normal"/>
    <w:semiHidden/>
    <w:rsid w:val="00AB2024"/>
    <w:pPr>
      <w:tabs>
        <w:tab w:val="right" w:leader="dot" w:pos="9071"/>
      </w:tabs>
      <w:ind w:left="1701"/>
    </w:pPr>
  </w:style>
  <w:style w:type="paragraph" w:customStyle="1" w:styleId="ListAlpha">
    <w:name w:val="List Alpha"/>
    <w:basedOn w:val="List"/>
    <w:rsid w:val="00AB2024"/>
    <w:pPr>
      <w:numPr>
        <w:numId w:val="8"/>
      </w:numPr>
    </w:pPr>
  </w:style>
  <w:style w:type="paragraph" w:customStyle="1" w:styleId="ListAlpha2">
    <w:name w:val="List Alpha 2"/>
    <w:basedOn w:val="List2"/>
    <w:rsid w:val="00AB2024"/>
    <w:pPr>
      <w:numPr>
        <w:numId w:val="7"/>
      </w:numPr>
    </w:pPr>
  </w:style>
  <w:style w:type="paragraph" w:styleId="List3">
    <w:name w:val="List 3"/>
    <w:basedOn w:val="BodyText"/>
    <w:rsid w:val="00AB2024"/>
    <w:pPr>
      <w:tabs>
        <w:tab w:val="left" w:pos="1021"/>
      </w:tabs>
      <w:spacing w:before="60" w:after="60"/>
      <w:ind w:left="1020" w:hanging="340"/>
    </w:pPr>
  </w:style>
  <w:style w:type="paragraph" w:styleId="List4">
    <w:name w:val="List 4"/>
    <w:basedOn w:val="BodyText"/>
    <w:rsid w:val="00AB2024"/>
    <w:pPr>
      <w:tabs>
        <w:tab w:val="left" w:pos="1361"/>
      </w:tabs>
      <w:spacing w:before="60" w:after="60"/>
      <w:ind w:left="1361" w:hanging="340"/>
    </w:pPr>
  </w:style>
  <w:style w:type="paragraph" w:styleId="List5">
    <w:name w:val="List 5"/>
    <w:basedOn w:val="BodyText"/>
    <w:rsid w:val="00AB2024"/>
    <w:pPr>
      <w:tabs>
        <w:tab w:val="left" w:pos="1701"/>
      </w:tabs>
      <w:spacing w:before="60" w:after="60"/>
      <w:ind w:left="1701" w:hanging="340"/>
    </w:pPr>
  </w:style>
  <w:style w:type="paragraph" w:styleId="ListBullet3">
    <w:name w:val="List Bullet 3"/>
    <w:basedOn w:val="List3"/>
    <w:rsid w:val="00AB2024"/>
    <w:pPr>
      <w:numPr>
        <w:numId w:val="14"/>
      </w:numPr>
      <w:tabs>
        <w:tab w:val="clear" w:pos="1021"/>
      </w:tabs>
      <w:ind w:left="1037" w:hanging="357"/>
    </w:pPr>
  </w:style>
  <w:style w:type="paragraph" w:styleId="ListBullet4">
    <w:name w:val="List Bullet 4"/>
    <w:basedOn w:val="List4"/>
    <w:rsid w:val="00AB2024"/>
    <w:pPr>
      <w:numPr>
        <w:numId w:val="2"/>
      </w:numPr>
    </w:pPr>
  </w:style>
  <w:style w:type="paragraph" w:styleId="ListBullet5">
    <w:name w:val="List Bullet 5"/>
    <w:basedOn w:val="List5"/>
    <w:rsid w:val="00AB2024"/>
    <w:pPr>
      <w:numPr>
        <w:numId w:val="3"/>
      </w:numPr>
    </w:pPr>
  </w:style>
  <w:style w:type="paragraph" w:styleId="ListContinue2">
    <w:name w:val="List Continue 2"/>
    <w:basedOn w:val="List2"/>
    <w:rsid w:val="00AB2024"/>
    <w:pPr>
      <w:ind w:firstLine="0"/>
    </w:pPr>
  </w:style>
  <w:style w:type="paragraph" w:styleId="ListContinue3">
    <w:name w:val="List Continue 3"/>
    <w:basedOn w:val="List3"/>
    <w:rsid w:val="00AB2024"/>
    <w:pPr>
      <w:ind w:left="1021" w:firstLine="0"/>
    </w:pPr>
  </w:style>
  <w:style w:type="paragraph" w:styleId="ListContinue4">
    <w:name w:val="List Continue 4"/>
    <w:basedOn w:val="List4"/>
    <w:rsid w:val="00AB2024"/>
    <w:pPr>
      <w:ind w:firstLine="0"/>
    </w:pPr>
  </w:style>
  <w:style w:type="paragraph" w:styleId="ListContinue5">
    <w:name w:val="List Continue 5"/>
    <w:basedOn w:val="List5"/>
    <w:rsid w:val="00AB2024"/>
    <w:pPr>
      <w:ind w:firstLine="0"/>
    </w:pPr>
  </w:style>
  <w:style w:type="paragraph" w:styleId="ListNumber3">
    <w:name w:val="List Number 3"/>
    <w:basedOn w:val="List3"/>
    <w:rsid w:val="00AB2024"/>
    <w:pPr>
      <w:numPr>
        <w:numId w:val="4"/>
      </w:numPr>
    </w:pPr>
  </w:style>
  <w:style w:type="paragraph" w:styleId="ListNumber4">
    <w:name w:val="List Number 4"/>
    <w:basedOn w:val="List4"/>
    <w:rsid w:val="00AB2024"/>
    <w:pPr>
      <w:numPr>
        <w:numId w:val="5"/>
      </w:numPr>
    </w:pPr>
  </w:style>
  <w:style w:type="paragraph" w:styleId="ListNumber5">
    <w:name w:val="List Number 5"/>
    <w:basedOn w:val="List5"/>
    <w:rsid w:val="00AB2024"/>
    <w:pPr>
      <w:numPr>
        <w:numId w:val="6"/>
      </w:numPr>
    </w:pPr>
  </w:style>
  <w:style w:type="paragraph" w:styleId="BlockText">
    <w:name w:val="Block Text"/>
    <w:basedOn w:val="Normal"/>
    <w:rsid w:val="00AB2024"/>
    <w:pPr>
      <w:spacing w:after="120"/>
      <w:ind w:left="1440" w:right="1440"/>
    </w:pPr>
  </w:style>
  <w:style w:type="character" w:customStyle="1" w:styleId="Subscript">
    <w:name w:val="Subscript"/>
    <w:basedOn w:val="DefaultParagraphFont"/>
    <w:rsid w:val="00AB2024"/>
    <w:rPr>
      <w:sz w:val="16"/>
      <w:vertAlign w:val="subscript"/>
    </w:rPr>
  </w:style>
  <w:style w:type="character" w:customStyle="1" w:styleId="Superscript">
    <w:name w:val="Superscript"/>
    <w:basedOn w:val="DefaultParagraphFont"/>
    <w:rsid w:val="00AB2024"/>
    <w:rPr>
      <w:sz w:val="16"/>
      <w:vertAlign w:val="superscript"/>
    </w:rPr>
  </w:style>
  <w:style w:type="character" w:customStyle="1" w:styleId="Symbols">
    <w:name w:val="Symbols"/>
    <w:basedOn w:val="DefaultParagraphFont"/>
    <w:rsid w:val="00AB2024"/>
    <w:rPr>
      <w:rFonts w:ascii="Symbol" w:hAnsi="Symbol"/>
    </w:rPr>
  </w:style>
  <w:style w:type="character" w:customStyle="1" w:styleId="MenuOptions">
    <w:name w:val="Menu Options"/>
    <w:basedOn w:val="DefaultParagraphFont"/>
    <w:rsid w:val="00AB2024"/>
    <w:rPr>
      <w:rFonts w:ascii="Arial Narrow" w:hAnsi="Arial Narrow"/>
      <w:smallCaps/>
    </w:rPr>
  </w:style>
  <w:style w:type="character" w:customStyle="1" w:styleId="Buttons">
    <w:name w:val="Buttons"/>
    <w:basedOn w:val="DefaultParagraphFont"/>
    <w:rsid w:val="00AB2024"/>
    <w:rPr>
      <w:b/>
    </w:rPr>
  </w:style>
  <w:style w:type="character" w:customStyle="1" w:styleId="Underlined">
    <w:name w:val="Underlined"/>
    <w:basedOn w:val="DefaultParagraphFont"/>
    <w:rsid w:val="00AB2024"/>
    <w:rPr>
      <w:u w:val="single"/>
    </w:rPr>
  </w:style>
  <w:style w:type="paragraph" w:customStyle="1" w:styleId="TableBodyTextRight">
    <w:name w:val="Table Body Text Right"/>
    <w:basedOn w:val="TableBodyText"/>
    <w:rsid w:val="00AB2024"/>
    <w:pPr>
      <w:widowControl w:val="0"/>
      <w:autoSpaceDE w:val="0"/>
      <w:autoSpaceDN w:val="0"/>
      <w:adjustRightInd w:val="0"/>
      <w:jc w:val="right"/>
    </w:pPr>
    <w:rPr>
      <w:rFonts w:cs="Arial"/>
      <w:szCs w:val="18"/>
    </w:rPr>
  </w:style>
  <w:style w:type="paragraph" w:customStyle="1" w:styleId="CopyrightText">
    <w:name w:val="Copyright Text"/>
    <w:basedOn w:val="BodyText"/>
    <w:rsid w:val="00AB2024"/>
    <w:rPr>
      <w:sz w:val="18"/>
    </w:rPr>
  </w:style>
  <w:style w:type="paragraph" w:customStyle="1" w:styleId="BodySmallRight">
    <w:name w:val="Body Small Right"/>
    <w:basedOn w:val="BodyTextRight"/>
    <w:rsid w:val="00AB2024"/>
    <w:rPr>
      <w:sz w:val="18"/>
      <w:szCs w:val="18"/>
    </w:rPr>
  </w:style>
  <w:style w:type="paragraph" w:customStyle="1" w:styleId="MarginEdition">
    <w:name w:val="Margin Edition"/>
    <w:basedOn w:val="MarginNote"/>
    <w:rsid w:val="00AB2024"/>
    <w:pPr>
      <w:spacing w:before="0" w:after="0"/>
    </w:pPr>
    <w:rPr>
      <w:rFonts w:ascii="Times New Roman" w:hAnsi="Times New Roman"/>
      <w:color w:val="999999"/>
    </w:rPr>
  </w:style>
  <w:style w:type="paragraph" w:customStyle="1" w:styleId="Spacer">
    <w:name w:val="Spacer"/>
    <w:basedOn w:val="Normal"/>
    <w:rsid w:val="00AB2024"/>
    <w:rPr>
      <w:sz w:val="2"/>
      <w:szCs w:val="2"/>
    </w:rPr>
  </w:style>
  <w:style w:type="character" w:customStyle="1" w:styleId="Small">
    <w:name w:val="Small"/>
    <w:basedOn w:val="DefaultParagraphFont"/>
    <w:rsid w:val="00AB2024"/>
    <w:rPr>
      <w:sz w:val="16"/>
    </w:rPr>
  </w:style>
  <w:style w:type="paragraph" w:customStyle="1" w:styleId="WideTable">
    <w:name w:val="Wide Table"/>
    <w:basedOn w:val="Normal"/>
    <w:rsid w:val="00AB2024"/>
    <w:pPr>
      <w:ind w:left="-1418"/>
    </w:pPr>
    <w:rPr>
      <w:sz w:val="2"/>
      <w:szCs w:val="2"/>
    </w:rPr>
  </w:style>
  <w:style w:type="character" w:styleId="PageNumber">
    <w:name w:val="page number"/>
    <w:basedOn w:val="DefaultParagraphFont"/>
    <w:rsid w:val="00AB2024"/>
  </w:style>
  <w:style w:type="paragraph" w:styleId="Quote">
    <w:name w:val="Quote"/>
    <w:basedOn w:val="Heading1"/>
    <w:link w:val="QuoteChar"/>
    <w:qFormat/>
    <w:rsid w:val="00AB2024"/>
    <w:rPr>
      <w:b w:val="0"/>
      <w:sz w:val="72"/>
      <w:szCs w:val="72"/>
      <w:lang w:val="en-NZ"/>
    </w:rPr>
  </w:style>
  <w:style w:type="character" w:customStyle="1" w:styleId="QuoteChar">
    <w:name w:val="Quote Char"/>
    <w:basedOn w:val="DefaultParagraphFont"/>
    <w:link w:val="Quote"/>
    <w:rsid w:val="00AB20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024"/>
    <w:pPr>
      <w:pageBreakBefore/>
    </w:pPr>
  </w:style>
  <w:style w:type="paragraph" w:customStyle="1" w:styleId="Border">
    <w:name w:val="Border"/>
    <w:basedOn w:val="Normal"/>
    <w:qFormat/>
    <w:rsid w:val="00AB20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2024"/>
    <w:rPr>
      <w:b/>
      <w:bCs/>
      <w:i/>
      <w:iCs/>
      <w:color w:val="auto"/>
    </w:rPr>
  </w:style>
  <w:style w:type="paragraph" w:styleId="IntenseQuote">
    <w:name w:val="Intense Quote"/>
    <w:basedOn w:val="Normal"/>
    <w:next w:val="Normal"/>
    <w:link w:val="IntenseQuoteChar"/>
    <w:uiPriority w:val="30"/>
    <w:qFormat/>
    <w:rsid w:val="00AB20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20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2024"/>
    <w:rPr>
      <w:smallCaps/>
      <w:color w:val="auto"/>
      <w:u w:val="single"/>
    </w:rPr>
  </w:style>
  <w:style w:type="character" w:styleId="IntenseReference">
    <w:name w:val="Intense Reference"/>
    <w:basedOn w:val="DefaultParagraphFont"/>
    <w:uiPriority w:val="32"/>
    <w:qFormat/>
    <w:rsid w:val="00AB2024"/>
    <w:rPr>
      <w:b/>
      <w:bCs/>
      <w:smallCaps/>
      <w:color w:val="auto"/>
      <w:spacing w:val="5"/>
      <w:u w:val="single"/>
    </w:rPr>
  </w:style>
  <w:style w:type="paragraph" w:customStyle="1" w:styleId="2ColumnHeading">
    <w:name w:val="2Column Heading"/>
    <w:basedOn w:val="BodyText"/>
    <w:qFormat/>
    <w:rsid w:val="00AB2024"/>
    <w:pPr>
      <w:spacing w:after="60"/>
      <w:ind w:left="-2268"/>
    </w:pPr>
    <w:rPr>
      <w:b/>
    </w:rPr>
  </w:style>
  <w:style w:type="paragraph" w:customStyle="1" w:styleId="Heading1TOC">
    <w:name w:val="Heading1 TOC"/>
    <w:basedOn w:val="Normal"/>
    <w:qFormat/>
    <w:rsid w:val="00AB2024"/>
    <w:pPr>
      <w:spacing w:before="240" w:after="120"/>
    </w:pPr>
    <w:rPr>
      <w:rFonts w:ascii="Times New Roman" w:hAnsi="Times New Roman"/>
      <w:b/>
      <w:sz w:val="32"/>
    </w:rPr>
  </w:style>
  <w:style w:type="paragraph" w:customStyle="1" w:styleId="Heading2TOC">
    <w:name w:val="Heading2 TOC"/>
    <w:basedOn w:val="Normal"/>
    <w:qFormat/>
    <w:rsid w:val="00AB2024"/>
    <w:pPr>
      <w:spacing w:before="240" w:after="60"/>
    </w:pPr>
    <w:rPr>
      <w:rFonts w:ascii="Times New Roman" w:hAnsi="Times New Roman"/>
      <w:b/>
      <w:sz w:val="28"/>
    </w:rPr>
  </w:style>
  <w:style w:type="character" w:customStyle="1" w:styleId="Underline">
    <w:name w:val="Underline"/>
    <w:basedOn w:val="DefaultParagraphFont"/>
    <w:qFormat/>
    <w:rsid w:val="00AB2024"/>
    <w:rPr>
      <w:u w:val="single"/>
    </w:rPr>
  </w:style>
  <w:style w:type="character" w:customStyle="1" w:styleId="BoldandItalics">
    <w:name w:val="Bold and Italics"/>
    <w:qFormat/>
    <w:rsid w:val="00AB2024"/>
    <w:rPr>
      <w:b/>
      <w:i/>
      <w:u w:val="none"/>
    </w:rPr>
  </w:style>
  <w:style w:type="paragraph" w:styleId="BalloonText">
    <w:name w:val="Balloon Text"/>
    <w:basedOn w:val="Normal"/>
    <w:link w:val="BalloonTextChar"/>
    <w:rsid w:val="00AB2024"/>
    <w:rPr>
      <w:rFonts w:ascii="Tahoma" w:hAnsi="Tahoma" w:cs="Tahoma"/>
      <w:sz w:val="16"/>
      <w:szCs w:val="16"/>
    </w:rPr>
  </w:style>
  <w:style w:type="character" w:customStyle="1" w:styleId="BalloonTextChar">
    <w:name w:val="Balloon Text Char"/>
    <w:basedOn w:val="DefaultParagraphFont"/>
    <w:link w:val="BalloonText"/>
    <w:rsid w:val="00AB20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20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20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1635</Words>
  <Characters>10774</Characters>
  <Application>Microsoft Office Word</Application>
  <DocSecurity>0</DocSecurity>
  <Lines>366</Lines>
  <Paragraphs>220</Paragraphs>
  <ScaleCrop>false</ScaleCrop>
  <Company>Author-it Software Corporation Ltd.</Company>
  <LinksUpToDate>false</LinksUpToDate>
  <CharactersWithSpaces>12334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FPPEPG330A Co-ordinate power generation system shutdown</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2012-05-26T16:37:00Z</dcterms:created>
  <dcterms:modified xsi:type="dcterms:W3CDTF">2012-05-26T16:37:00Z</dcterms:modified>
</cp:coreProperties>
</file>