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330" w:rsidP="00BA1330">
      <w:pPr>
        <w:pStyle w:val="Title"/>
      </w:pPr>
      <w:r>
        <w:fldChar w:fldCharType="begin"/>
      </w:r>
      <w:r>
        <w:instrText xml:space="preserve"> TITLE   \* MERGEFORMAT </w:instrText>
      </w:r>
      <w:r>
        <w:fldChar w:fldCharType="separate"/>
      </w:r>
      <w:r>
        <w:t>FPPEPG210A Monitor and control power generation system</w:t>
      </w:r>
      <w:r>
        <w:fldChar w:fldCharType="end"/>
      </w:r>
    </w:p>
    <w:p w:rsidR="00BA1330" w:rsidP="00BA1330">
      <w:pPr>
        <w:pStyle w:val="Version"/>
        <w:sectPr w:rsidSect="00721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EAA" w:rsidP="00721EAA">
      <w:pPr>
        <w:pStyle w:val="SuperHeading"/>
      </w:pPr>
      <w:r w:rsidRPr="00721EAA">
        <w:t>FPPEPG210A Monitor and control power generation system</w:t>
      </w:r>
    </w:p>
    <w:p w:rsidR="00000000" w:rsidRPr="00721EAA" w:rsidP="00721EAA">
      <w:pPr>
        <w:pStyle w:val="Heading1"/>
      </w:pPr>
      <w:bookmarkStart w:id="1" w:name="O_270811"/>
      <w:bookmarkEnd w:id="1"/>
      <w:r w:rsidRPr="00721EAA">
        <w:t>Modification History</w:t>
      </w:r>
    </w:p>
    <w:p w:rsidR="00000000" w:rsidRPr="00721EAA" w:rsidP="00721EAA">
      <w:pPr>
        <w:pStyle w:val="BodyText"/>
      </w:pPr>
      <w:r w:rsidRPr="00721EAA">
        <w:t>Not Applicable</w:t>
      </w:r>
    </w:p>
    <w:p w:rsidR="00000000" w:rsidRPr="00721EAA" w:rsidP="00721EAA">
      <w:pPr>
        <w:pStyle w:val="AllowPageBreak"/>
      </w:pPr>
    </w:p>
    <w:p w:rsidR="00000000" w:rsidRPr="00721EAA" w:rsidP="00721EAA">
      <w:pPr>
        <w:pStyle w:val="Heading1"/>
      </w:pPr>
      <w:bookmarkStart w:id="2" w:name="O_204681"/>
      <w:bookmarkEnd w:id="2"/>
      <w:r w:rsidRPr="00721EAA">
        <w:t>Unit Descriptor</w:t>
      </w:r>
    </w:p>
    <w:tbl>
      <w:tblPr>
        <w:tblW w:w="0" w:type="auto"/>
        <w:tblLayout w:type="fixed"/>
        <w:tblCellMar>
          <w:left w:w="62" w:type="dxa"/>
          <w:right w:w="62" w:type="dxa"/>
        </w:tblCellMar>
        <w:tblLook w:val="0000"/>
      </w:tblPr>
      <w:tblGrid>
        <w:gridCol w:w="2638"/>
        <w:gridCol w:w="5884"/>
      </w:tblGrid>
      <w:tr w:rsidTr="00BA133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This unit describes the outcomes required to monitor and control power generation systems in the</w:t>
            </w:r>
            <w:r w:rsidRPr="00721EAA">
              <w:t xml:space="preserve"> pulp and paper industry </w:t>
            </w:r>
          </w:p>
          <w:p w:rsidR="00000000" w:rsidRPr="00721EAA" w:rsidP="00721EAA">
            <w:pPr>
              <w:pStyle w:val="BodyText"/>
            </w:pPr>
            <w:r w:rsidRPr="00721EAA">
              <w:t>General legislation, regulatory, licensing and certification requirements applicable to this unit are detailed in the range statement</w:t>
            </w:r>
          </w:p>
          <w:p w:rsidR="00000000" w:rsidRPr="00721EAA" w:rsidP="00721EAA">
            <w:pPr>
              <w:pStyle w:val="BodyText"/>
            </w:pPr>
            <w:r w:rsidRPr="00721EAA">
              <w:t>Specific high risk licensing requirements for this unit may be applicable and are to be met sepa</w:t>
            </w:r>
            <w:r w:rsidRPr="00721EAA">
              <w:t>rately and prior to the achievement of this unit</w:t>
            </w:r>
          </w:p>
        </w:tc>
      </w:tr>
    </w:tbl>
    <w:p w:rsidR="00BA1330" w:rsidP="00721EAA">
      <w:pPr>
        <w:pStyle w:val="BodyText"/>
      </w:pPr>
    </w:p>
    <w:p w:rsidR="00BA1330" w:rsidP="00721EAA">
      <w:pPr>
        <w:pStyle w:val="BodyText"/>
      </w:pPr>
    </w:p>
    <w:p w:rsidR="00000000" w:rsidRPr="00721EAA" w:rsidP="00721EAA">
      <w:pPr>
        <w:pStyle w:val="Heading1"/>
      </w:pPr>
      <w:bookmarkStart w:id="3" w:name="O_204683"/>
      <w:bookmarkEnd w:id="3"/>
      <w:r w:rsidRPr="00721EAA">
        <w:t>Application of the Unit</w:t>
      </w:r>
    </w:p>
    <w:tbl>
      <w:tblPr>
        <w:tblW w:w="0" w:type="auto"/>
        <w:tblLayout w:type="fixed"/>
        <w:tblCellMar>
          <w:left w:w="62" w:type="dxa"/>
          <w:right w:w="62" w:type="dxa"/>
        </w:tblCellMar>
        <w:tblLook w:val="0000"/>
      </w:tblPr>
      <w:tblGrid>
        <w:gridCol w:w="2702"/>
        <w:gridCol w:w="5820"/>
      </w:tblGrid>
      <w:tr w:rsidTr="00BA1330">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This unit applies to operators who monitor and control power generation systems in the pulp and paper industry. This work typically involves complex integrated equipment and continuous operations</w:t>
            </w:r>
          </w:p>
          <w:p w:rsidR="00000000" w:rsidRPr="00721EAA" w:rsidP="00721EAA">
            <w:pPr>
              <w:pStyle w:val="BodyText"/>
            </w:pPr>
            <w:r w:rsidRPr="00721EAA">
              <w:t>This unit generally applies to those who:</w:t>
            </w:r>
          </w:p>
          <w:p w:rsidR="00000000" w:rsidRPr="00721EAA" w:rsidP="00721EAA">
            <w:pPr>
              <w:pStyle w:val="ListBullet"/>
            </w:pPr>
            <w:r w:rsidRPr="00721EAA">
              <w:t>confirm operation</w:t>
            </w:r>
            <w:r w:rsidRPr="00721EAA">
              <w:t>al status</w:t>
            </w:r>
          </w:p>
          <w:p w:rsidR="00000000" w:rsidRPr="00721EAA" w:rsidP="00721EAA">
            <w:pPr>
              <w:pStyle w:val="ListBullet"/>
            </w:pPr>
            <w:r w:rsidRPr="00721EAA">
              <w:t>monitor and control power generation and ancillary plant operation, and</w:t>
            </w:r>
          </w:p>
          <w:p w:rsidR="00000000" w:rsidRPr="00721EAA" w:rsidP="00721EAA">
            <w:pPr>
              <w:pStyle w:val="ListBullet"/>
            </w:pPr>
            <w:r w:rsidRPr="00721EAA">
              <w:t>record and document power generation and ancillary plant performance</w:t>
            </w:r>
          </w:p>
          <w:p w:rsidR="00000000" w:rsidRPr="00721EAA" w:rsidP="00721EAA">
            <w:pPr>
              <w:pStyle w:val="BodyText"/>
            </w:pPr>
            <w:r w:rsidRPr="00721EAA">
              <w:t>to meet safety, quality and productivity requirements</w:t>
            </w:r>
          </w:p>
          <w:p w:rsidR="00000000" w:rsidRPr="00721EAA" w:rsidP="00721EAA">
            <w:pPr>
              <w:pStyle w:val="BodyText"/>
            </w:pPr>
            <w:r w:rsidRPr="00721EAA">
              <w:t>It does not include managing power generation syste</w:t>
            </w:r>
            <w:r w:rsidRPr="00721EAA">
              <w:t>m startups, shutdowns, or troubleshooting and rectifying power generation systems</w:t>
            </w:r>
          </w:p>
        </w:tc>
      </w:tr>
    </w:tbl>
    <w:p w:rsidR="00BA1330" w:rsidP="00721EAA">
      <w:pPr>
        <w:pStyle w:val="BodyText"/>
      </w:pPr>
    </w:p>
    <w:p w:rsidR="00BA1330" w:rsidP="00721EAA">
      <w:pPr>
        <w:pStyle w:val="BodyText"/>
      </w:pPr>
    </w:p>
    <w:p w:rsidR="00000000" w:rsidRPr="00721EAA" w:rsidP="00721EAA">
      <w:pPr>
        <w:pStyle w:val="Heading1"/>
      </w:pPr>
      <w:bookmarkStart w:id="4" w:name="O_279071"/>
      <w:bookmarkEnd w:id="4"/>
      <w:r w:rsidRPr="00721EAA">
        <w:t>Licensing/Regulatory Information</w:t>
      </w:r>
    </w:p>
    <w:p w:rsidR="00000000" w:rsidRPr="00721EAA" w:rsidP="00721EAA">
      <w:pPr>
        <w:pStyle w:val="BodyText"/>
      </w:pPr>
      <w:r w:rsidRPr="00721EAA">
        <w:t>Refer to Unit Descriptor</w:t>
      </w:r>
    </w:p>
    <w:p w:rsidR="00000000" w:rsidRPr="00721EAA" w:rsidP="00721EAA">
      <w:pPr>
        <w:pStyle w:val="AllowPageBreak"/>
      </w:pPr>
    </w:p>
    <w:p w:rsidR="00000000" w:rsidRPr="00721EAA" w:rsidP="00721EAA">
      <w:pPr>
        <w:pStyle w:val="Heading1"/>
      </w:pPr>
      <w:bookmarkStart w:id="5" w:name="O_283869"/>
      <w:bookmarkEnd w:id="5"/>
      <w:r w:rsidRPr="00721EAA">
        <w:t>Pre-Requisites</w:t>
      </w:r>
    </w:p>
    <w:p w:rsidR="00000000" w:rsidRPr="00721EAA" w:rsidP="00721EAA">
      <w:pPr>
        <w:pStyle w:val="BodyText"/>
      </w:pPr>
      <w:r w:rsidRPr="00721EAA">
        <w:t>Not Applicable</w:t>
      </w:r>
    </w:p>
    <w:p w:rsidR="00000000" w:rsidRPr="00721EAA" w:rsidP="00721EAA">
      <w:pPr>
        <w:pStyle w:val="AllowPageBreak"/>
      </w:pPr>
    </w:p>
    <w:p w:rsidR="00000000" w:rsidRPr="00721EAA" w:rsidP="00721EAA">
      <w:pPr>
        <w:pStyle w:val="Heading1"/>
      </w:pPr>
      <w:bookmarkStart w:id="6" w:name="O_204682"/>
      <w:bookmarkEnd w:id="6"/>
      <w:r w:rsidRPr="00721EAA">
        <w:t>Employability Skills Information</w:t>
      </w:r>
    </w:p>
    <w:tbl>
      <w:tblPr>
        <w:tblW w:w="0" w:type="auto"/>
        <w:tblLayout w:type="fixed"/>
        <w:tblCellMar>
          <w:left w:w="62" w:type="dxa"/>
          <w:right w:w="62" w:type="dxa"/>
        </w:tblCellMar>
        <w:tblLook w:val="0000"/>
      </w:tblPr>
      <w:tblGrid>
        <w:gridCol w:w="2740"/>
        <w:gridCol w:w="5782"/>
      </w:tblGrid>
      <w:tr w:rsidTr="00BA1330">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Employability skills</w:t>
            </w:r>
          </w:p>
        </w:tc>
        <w:tc>
          <w:tcPr>
            <w:tcW w:w="5782"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This unit contains employability skills</w:t>
            </w:r>
          </w:p>
        </w:tc>
      </w:tr>
    </w:tbl>
    <w:p w:rsidR="00BA1330" w:rsidP="00721EAA">
      <w:pPr>
        <w:pStyle w:val="BodyText"/>
      </w:pPr>
    </w:p>
    <w:p w:rsidR="00BA1330" w:rsidP="00721EAA">
      <w:pPr>
        <w:pStyle w:val="BodyText"/>
      </w:pPr>
    </w:p>
    <w:p w:rsidR="00000000" w:rsidRPr="00721EAA" w:rsidP="00721EAA">
      <w:pPr>
        <w:pStyle w:val="Heading1"/>
      </w:pPr>
      <w:bookmarkStart w:id="7" w:name="O_288857"/>
      <w:bookmarkEnd w:id="7"/>
      <w:r w:rsidRPr="00721EAA">
        <w:t>Elements and Performance Criteria Pre-Content</w:t>
      </w:r>
    </w:p>
    <w:tbl>
      <w:tblPr>
        <w:tblW w:w="0" w:type="auto"/>
        <w:tblLayout w:type="fixed"/>
        <w:tblCellMar>
          <w:left w:w="62" w:type="dxa"/>
          <w:right w:w="62" w:type="dxa"/>
        </w:tblCellMar>
        <w:tblLook w:val="0000"/>
      </w:tblPr>
      <w:tblGrid>
        <w:gridCol w:w="2549"/>
        <w:gridCol w:w="5973"/>
      </w:tblGrid>
      <w:tr w:rsidTr="00BA133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 xml:space="preserve">Performance criteria describe </w:t>
            </w:r>
            <w:r w:rsidRPr="00721EAA">
              <w:t>the performance needed to demonstrate achievement of the element. Where bold italicised text is used, further information is detailed in the required skills and knowledge section and the range statement. Assessment of performance is to be consistent with t</w:t>
            </w:r>
            <w:r w:rsidRPr="00721EAA">
              <w:t>he evidence guide.</w:t>
            </w:r>
          </w:p>
        </w:tc>
      </w:tr>
    </w:tbl>
    <w:p w:rsidR="00000000" w:rsidRPr="00721EAA" w:rsidP="00721EAA">
      <w:pPr>
        <w:pStyle w:val="BodyText"/>
      </w:pPr>
    </w:p>
    <w:p w:rsidR="00000000" w:rsidRPr="00721EAA" w:rsidP="00721EAA">
      <w:pPr>
        <w:pStyle w:val="AllowPageBreak"/>
      </w:pPr>
    </w:p>
    <w:p w:rsidR="00000000" w:rsidRPr="00721EAA" w:rsidP="00721EAA">
      <w:pPr>
        <w:pStyle w:val="Heading1"/>
      </w:pPr>
      <w:bookmarkStart w:id="8" w:name="O_235524"/>
      <w:bookmarkEnd w:id="8"/>
      <w:r w:rsidRPr="00721EAA">
        <w:t>Elements and Performance Criteria</w:t>
      </w:r>
    </w:p>
    <w:tbl>
      <w:tblPr>
        <w:tblW w:w="0" w:type="auto"/>
        <w:tblLayout w:type="fixed"/>
        <w:tblCellMar>
          <w:left w:w="62" w:type="dxa"/>
          <w:right w:w="62" w:type="dxa"/>
        </w:tblCellMar>
        <w:tblLook w:val="0000"/>
      </w:tblPr>
      <w:tblGrid>
        <w:gridCol w:w="2549"/>
        <w:gridCol w:w="5973"/>
      </w:tblGrid>
      <w:tr w:rsidTr="00BA1330">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PERFORMANCE CRITERIA</w:t>
            </w:r>
          </w:p>
        </w:tc>
      </w:tr>
      <w:tr w:rsidTr="00BA133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721EAA">
            <w:pPr>
              <w:pStyle w:val="List"/>
              <w:rPr>
                <w:lang w:val="en-NZ"/>
              </w:rPr>
            </w:pPr>
            <w:r w:rsidRPr="00721EAA">
              <w:t>1.</w:t>
            </w:r>
            <w:r w:rsidRPr="00721EAA">
              <w:tab/>
              <w:t>Confirm operational status</w:t>
            </w:r>
          </w:p>
        </w:tc>
        <w:tc>
          <w:tcPr>
            <w:tcW w:w="5973" w:type="dxa"/>
            <w:tcBorders>
              <w:top w:val="nil"/>
              <w:left w:val="nil"/>
              <w:bottom w:val="nil"/>
              <w:right w:val="nil"/>
            </w:tcBorders>
            <w:tcMar>
              <w:top w:w="0" w:type="dxa"/>
              <w:left w:w="62" w:type="dxa"/>
              <w:bottom w:w="0" w:type="dxa"/>
              <w:right w:w="62" w:type="dxa"/>
            </w:tcMar>
          </w:tcPr>
          <w:p w:rsidR="00000000" w:rsidRPr="00721EAA" w:rsidP="00721EAA">
            <w:pPr>
              <w:pStyle w:val="List2"/>
            </w:pPr>
            <w:r w:rsidRPr="00721EAA">
              <w:t>1.1.</w:t>
            </w:r>
            <w:r w:rsidRPr="00721EAA">
              <w:tab/>
              <w:t>Operational status is confirmed within Occup</w:t>
            </w:r>
            <w:r w:rsidRPr="00721EAA">
              <w:t>ational Health and Safety (OHS) regulations, environmental and safe working requirements/practices, Standard Operating Procedures (SOP), and housekeeping requirements</w:t>
            </w:r>
          </w:p>
          <w:p w:rsidR="00000000" w:rsidRPr="00721EAA" w:rsidP="00721EAA">
            <w:pPr>
              <w:pStyle w:val="List2"/>
            </w:pPr>
            <w:r w:rsidRPr="00721EAA">
              <w:t>1.2.</w:t>
            </w:r>
            <w:r w:rsidRPr="00721EAA">
              <w:tab/>
              <w:t>Production requirements are checked at start of shift to plan the day's activities a</w:t>
            </w:r>
            <w:r w:rsidRPr="00721EAA">
              <w:t>s required</w:t>
            </w:r>
          </w:p>
          <w:p w:rsidR="00000000" w:rsidRPr="00721EAA" w:rsidP="00721EAA">
            <w:pPr>
              <w:pStyle w:val="List2"/>
            </w:pPr>
            <w:r w:rsidRPr="00721EAA">
              <w:t>1.3.</w:t>
            </w:r>
            <w:r w:rsidRPr="00721EAA">
              <w:tab/>
              <w:t>Continuing process supplies are maintained</w:t>
            </w:r>
          </w:p>
          <w:p w:rsidR="00000000" w:rsidRPr="00721EAA" w:rsidP="00721EAA">
            <w:pPr>
              <w:pStyle w:val="List2"/>
            </w:pPr>
            <w:r w:rsidRPr="00721EAA">
              <w:t>1.4.</w:t>
            </w:r>
            <w:r w:rsidRPr="00721EAA">
              <w:tab/>
              <w:t>Power generation processes are confirmed to be within operational specifications</w:t>
            </w:r>
          </w:p>
          <w:p w:rsidR="00000000" w:rsidRPr="00721EAA" w:rsidP="00721EAA">
            <w:pPr>
              <w:pStyle w:val="List2"/>
            </w:pPr>
            <w:r w:rsidRPr="00721EAA">
              <w:t>1.5.</w:t>
            </w:r>
            <w:r w:rsidRPr="00721EAA">
              <w:tab/>
              <w:t>Turbine performance is recorded in the operational log</w:t>
            </w:r>
          </w:p>
          <w:p w:rsidR="00000000" w:rsidP="00721EAA">
            <w:pPr>
              <w:pStyle w:val="List2"/>
              <w:rPr>
                <w:lang w:val="en-NZ"/>
              </w:rPr>
            </w:pPr>
            <w:r w:rsidRPr="00721EAA">
              <w:t>1.6.</w:t>
            </w:r>
            <w:r w:rsidRPr="00721EAA">
              <w:tab/>
              <w:t>Operational status is communicated to relevant</w:t>
            </w:r>
            <w:r w:rsidRPr="00721EAA">
              <w:t xml:space="preserve"> personnel</w:t>
            </w:r>
          </w:p>
        </w:tc>
      </w:tr>
      <w:tr w:rsidTr="00BA133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721EAA">
            <w:pPr>
              <w:pStyle w:val="List"/>
              <w:rPr>
                <w:lang w:val="en-NZ"/>
              </w:rPr>
            </w:pPr>
            <w:r w:rsidRPr="00721EAA">
              <w:t>2.</w:t>
            </w:r>
            <w:r w:rsidRPr="00721EAA">
              <w:tab/>
              <w:t>Monitor and control power generation and ancillary plant operation</w:t>
            </w:r>
          </w:p>
        </w:tc>
        <w:tc>
          <w:tcPr>
            <w:tcW w:w="5973" w:type="dxa"/>
            <w:tcBorders>
              <w:top w:val="nil"/>
              <w:left w:val="nil"/>
              <w:bottom w:val="nil"/>
              <w:right w:val="nil"/>
            </w:tcBorders>
            <w:tcMar>
              <w:top w:w="0" w:type="dxa"/>
              <w:left w:w="62" w:type="dxa"/>
              <w:bottom w:w="0" w:type="dxa"/>
              <w:right w:w="62" w:type="dxa"/>
            </w:tcMar>
          </w:tcPr>
          <w:p w:rsidR="00000000" w:rsidRPr="00721EAA" w:rsidP="00721EAA">
            <w:pPr>
              <w:pStyle w:val="List2"/>
            </w:pPr>
            <w:r w:rsidRPr="00721EAA">
              <w:t>2.1.</w:t>
            </w:r>
            <w:r w:rsidRPr="00721EAA">
              <w:tab/>
              <w:t xml:space="preserve">Power generation and ancillary plant operation is monitored and controlled within OHS regulations, environmental and safe </w:t>
            </w:r>
            <w:r w:rsidRPr="00721EAA">
              <w:t>working requirements/practices, SOP, and housekeeping requirements</w:t>
            </w:r>
          </w:p>
          <w:p w:rsidR="00000000" w:rsidRPr="00721EAA" w:rsidP="00721EAA">
            <w:pPr>
              <w:pStyle w:val="List2"/>
            </w:pPr>
            <w:r w:rsidRPr="00721EAA">
              <w:t>2.2.</w:t>
            </w:r>
            <w:r w:rsidRPr="00721EAA">
              <w:tab/>
              <w:t>Operational status is confirmed by inspection, observations and other information</w:t>
            </w:r>
          </w:p>
          <w:p w:rsidR="00000000" w:rsidRPr="00721EAA" w:rsidP="00721EAA">
            <w:pPr>
              <w:pStyle w:val="List2"/>
            </w:pPr>
            <w:r w:rsidRPr="00721EAA">
              <w:t>2.3.</w:t>
            </w:r>
            <w:r w:rsidRPr="00721EAA">
              <w:tab/>
              <w:t>Process supplies are monitored as required</w:t>
            </w:r>
          </w:p>
          <w:p w:rsidR="00000000" w:rsidRPr="00721EAA" w:rsidP="00721EAA">
            <w:pPr>
              <w:pStyle w:val="List2"/>
            </w:pPr>
            <w:r w:rsidRPr="00721EAA">
              <w:t>2.4.</w:t>
            </w:r>
            <w:r w:rsidRPr="00721EAA">
              <w:tab/>
              <w:t>Turbine pressures, temperatures and flows are mea</w:t>
            </w:r>
            <w:r w:rsidRPr="00721EAA">
              <w:t>sured as required</w:t>
            </w:r>
          </w:p>
          <w:p w:rsidR="00000000" w:rsidRPr="00721EAA" w:rsidP="00721EAA">
            <w:pPr>
              <w:pStyle w:val="List2"/>
            </w:pPr>
            <w:r w:rsidRPr="00721EAA">
              <w:t>2.5.</w:t>
            </w:r>
            <w:r w:rsidRPr="00721EAA">
              <w:tab/>
              <w:t>Turbine and generation control adjustments are made to maintain operation within specification</w:t>
            </w:r>
          </w:p>
          <w:p w:rsidR="00000000" w:rsidP="00721EAA">
            <w:pPr>
              <w:pStyle w:val="List2"/>
              <w:rPr>
                <w:lang w:val="en-NZ"/>
              </w:rPr>
            </w:pPr>
            <w:r w:rsidRPr="00721EAA">
              <w:t>2.6.</w:t>
            </w:r>
            <w:r w:rsidRPr="00721EAA">
              <w:tab/>
              <w:t>Power output demand and distribution systems operation is monitored and maintained to meet client requirements</w:t>
            </w:r>
          </w:p>
        </w:tc>
      </w:tr>
      <w:tr w:rsidTr="00BA133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721EAA">
            <w:pPr>
              <w:pStyle w:val="List"/>
              <w:rPr>
                <w:lang w:val="en-NZ"/>
              </w:rPr>
            </w:pPr>
            <w:r w:rsidRPr="00721EAA">
              <w:t>3.</w:t>
            </w:r>
            <w:r w:rsidRPr="00721EAA">
              <w:tab/>
              <w:t>Record and documen</w:t>
            </w:r>
            <w:r w:rsidRPr="00721EAA">
              <w:t>t power generation and ancillary plant performance</w:t>
            </w:r>
          </w:p>
        </w:tc>
        <w:tc>
          <w:tcPr>
            <w:tcW w:w="5973" w:type="dxa"/>
            <w:tcBorders>
              <w:top w:val="nil"/>
              <w:left w:val="nil"/>
              <w:bottom w:val="nil"/>
              <w:right w:val="nil"/>
            </w:tcBorders>
            <w:tcMar>
              <w:top w:w="0" w:type="dxa"/>
              <w:left w:w="62" w:type="dxa"/>
              <w:bottom w:w="0" w:type="dxa"/>
              <w:right w:w="62" w:type="dxa"/>
            </w:tcMar>
          </w:tcPr>
          <w:p w:rsidR="00000000" w:rsidRPr="00721EAA" w:rsidP="00721EAA">
            <w:pPr>
              <w:pStyle w:val="List2"/>
            </w:pPr>
            <w:r w:rsidRPr="00721EAA">
              <w:t>3.1.</w:t>
            </w:r>
            <w:r w:rsidRPr="00721EAA">
              <w:tab/>
              <w:t>Power generation and ancillary plant performance is recorded and documented within OHS regulations, environmental and safe working requirements/practices, SOP, and housekeeping requirements</w:t>
            </w:r>
          </w:p>
          <w:p w:rsidR="00000000" w:rsidRPr="00721EAA" w:rsidP="00721EAA">
            <w:pPr>
              <w:pStyle w:val="List2"/>
            </w:pPr>
            <w:r w:rsidRPr="00721EAA">
              <w:t>3.2.</w:t>
            </w:r>
            <w:r w:rsidRPr="00721EAA">
              <w:tab/>
              <w:t>Press</w:t>
            </w:r>
            <w:r w:rsidRPr="00721EAA">
              <w:t>ures, temperatures and flows are documented as required</w:t>
            </w:r>
          </w:p>
          <w:p w:rsidR="00000000" w:rsidRPr="00721EAA" w:rsidP="00721EAA">
            <w:pPr>
              <w:pStyle w:val="List2"/>
            </w:pPr>
            <w:r w:rsidRPr="00721EAA">
              <w:t>3.3.</w:t>
            </w:r>
            <w:r w:rsidRPr="00721EAA">
              <w:tab/>
              <w:t>Operating log is maintained</w:t>
            </w:r>
          </w:p>
          <w:p w:rsidR="00000000" w:rsidRPr="00721EAA" w:rsidP="00721EAA">
            <w:pPr>
              <w:pStyle w:val="List2"/>
            </w:pPr>
            <w:r w:rsidRPr="00721EAA">
              <w:t>3.4.</w:t>
            </w:r>
            <w:r w:rsidRPr="00721EAA">
              <w:tab/>
              <w:t>Maintenance requirements are identified and documented as required</w:t>
            </w:r>
          </w:p>
        </w:tc>
      </w:tr>
    </w:tbl>
    <w:p w:rsidR="00BA1330" w:rsidP="00721EAA">
      <w:pPr>
        <w:pStyle w:val="BodyText"/>
      </w:pPr>
    </w:p>
    <w:p w:rsidR="00BA1330" w:rsidP="00721EAA">
      <w:pPr>
        <w:pStyle w:val="BodyText"/>
      </w:pPr>
    </w:p>
    <w:p w:rsidR="00000000" w:rsidRPr="00721EAA" w:rsidP="00721EAA">
      <w:pPr>
        <w:pStyle w:val="Heading1"/>
      </w:pPr>
      <w:bookmarkStart w:id="9" w:name="O_259474"/>
      <w:bookmarkEnd w:id="9"/>
      <w:r w:rsidRPr="00721EAA">
        <w:t>Required Skills and Knowledge</w:t>
      </w:r>
    </w:p>
    <w:tbl>
      <w:tblPr>
        <w:tblW w:w="0" w:type="auto"/>
        <w:tblLayout w:type="fixed"/>
        <w:tblCellMar>
          <w:left w:w="62" w:type="dxa"/>
          <w:right w:w="62" w:type="dxa"/>
        </w:tblCellMar>
        <w:tblLook w:val="0000"/>
      </w:tblPr>
      <w:tblGrid>
        <w:gridCol w:w="8522"/>
      </w:tblGrid>
      <w:tr w:rsidTr="00BA133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REQUIRED SKILLS AND KNOWLEDGE</w:t>
            </w:r>
          </w:p>
        </w:tc>
      </w:tr>
      <w:tr w:rsidTr="00BA1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This describes the skills and knowledge required for this unit.</w:t>
            </w:r>
          </w:p>
        </w:tc>
      </w:tr>
      <w:tr w:rsidTr="00BA1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Required skills</w:t>
            </w:r>
          </w:p>
        </w:tc>
      </w:tr>
      <w:tr w:rsidTr="00BA1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Uses required forms of communication in monitoring and controlling power generation systems</w:t>
            </w:r>
          </w:p>
          <w:p w:rsidR="00000000" w:rsidRPr="00721EAA" w:rsidP="00721EAA">
            <w:pPr>
              <w:pStyle w:val="ListBullet"/>
            </w:pPr>
            <w:r w:rsidRPr="00721EAA">
              <w:t>Reads and interprets required documentation, procedures and reports, within level of responsibility</w:t>
            </w:r>
          </w:p>
          <w:p w:rsidR="00000000" w:rsidRPr="00721EAA" w:rsidP="00721EAA">
            <w:pPr>
              <w:pStyle w:val="ListBullet"/>
            </w:pPr>
            <w:r w:rsidRPr="00721EAA">
              <w:t>Accesses, navigates and enters computer-based information</w:t>
            </w:r>
          </w:p>
          <w:p w:rsidR="00000000" w:rsidRPr="00721EAA" w:rsidP="00721EAA">
            <w:pPr>
              <w:pStyle w:val="ListBullet"/>
            </w:pPr>
            <w:r w:rsidRPr="00721EAA">
              <w:t>Interprets instruments, gauges and data recording equipment</w:t>
            </w:r>
          </w:p>
          <w:p w:rsidR="00000000" w:rsidRPr="00721EAA" w:rsidP="00721EAA">
            <w:pPr>
              <w:pStyle w:val="ListBullet"/>
            </w:pPr>
            <w:r w:rsidRPr="00721EAA">
              <w:t>Responds to monitoring and warning dev</w:t>
            </w:r>
            <w:r w:rsidRPr="00721EAA">
              <w:t>ices</w:t>
            </w:r>
          </w:p>
          <w:p w:rsidR="00000000" w:rsidRPr="00721EAA" w:rsidP="00721EAA">
            <w:pPr>
              <w:pStyle w:val="ListBullet"/>
            </w:pPr>
            <w:r w:rsidRPr="00721EAA">
              <w:t>Identifies and actions problems within level of responsibility</w:t>
            </w:r>
          </w:p>
          <w:p w:rsidR="00000000" w:rsidRPr="00721EAA" w:rsidP="00721EAA">
            <w:pPr>
              <w:pStyle w:val="ListBullet"/>
            </w:pPr>
            <w:r w:rsidRPr="00721EAA">
              <w:t>Monitors and controls process control points</w:t>
            </w:r>
          </w:p>
          <w:p w:rsidR="00000000" w:rsidRPr="00721EAA" w:rsidP="00721EAA">
            <w:pPr>
              <w:pStyle w:val="ListBullet"/>
            </w:pPr>
            <w:r w:rsidRPr="00721EAA">
              <w:t>Maintains situational awareness in the work area</w:t>
            </w:r>
          </w:p>
          <w:p w:rsidR="00000000" w:rsidRPr="00721EAA" w:rsidP="00721EAA">
            <w:pPr>
              <w:pStyle w:val="ListBullet"/>
            </w:pPr>
            <w:r w:rsidRPr="00721EAA">
              <w:t>Uses measuring equipment as required</w:t>
            </w:r>
          </w:p>
          <w:p w:rsidR="00000000" w:rsidRPr="00721EAA" w:rsidP="00721EAA">
            <w:pPr>
              <w:pStyle w:val="ListBullet"/>
            </w:pPr>
            <w:r w:rsidRPr="00721EAA">
              <w:t>Conducts routine checks</w:t>
            </w:r>
          </w:p>
          <w:p w:rsidR="00000000" w:rsidRPr="00721EAA" w:rsidP="00721EAA">
            <w:pPr>
              <w:pStyle w:val="ListBullet"/>
            </w:pPr>
            <w:r w:rsidRPr="00721EAA">
              <w:t>Uses tools and equipment</w:t>
            </w:r>
          </w:p>
          <w:p w:rsidR="00000000" w:rsidRPr="00721EAA" w:rsidP="00721EAA">
            <w:pPr>
              <w:pStyle w:val="ListBullet"/>
            </w:pPr>
            <w:r w:rsidRPr="00721EAA">
              <w:t>Operates</w:t>
            </w:r>
            <w:r w:rsidRPr="00721EAA">
              <w:t xml:space="preserve"> high risk equipment as required</w:t>
            </w:r>
          </w:p>
          <w:p w:rsidR="00000000" w:rsidRPr="00721EAA" w:rsidP="00721EAA">
            <w:pPr>
              <w:pStyle w:val="ListBullet"/>
            </w:pPr>
            <w:r w:rsidRPr="00721EAA">
              <w:t>Analyses and uses sensory information to adjust process to maintain safety, quality and productivity</w:t>
            </w:r>
          </w:p>
          <w:p w:rsidR="00000000" w:rsidP="00721EAA">
            <w:pPr>
              <w:pStyle w:val="ListBullet"/>
              <w:rPr>
                <w:lang w:val="en-NZ"/>
              </w:rPr>
            </w:pPr>
            <w:r w:rsidRPr="00721EAA">
              <w:t>Uses electronic and other control systems to control equipment and processes as required</w:t>
            </w:r>
          </w:p>
        </w:tc>
      </w:tr>
      <w:tr w:rsidTr="00BA1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Required knowledge</w:t>
            </w:r>
          </w:p>
        </w:tc>
      </w:tr>
      <w:tr w:rsidTr="00BA1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Procedures, regulations and legislative requirements relevant to power generation systems including OHS, environmental including relevant sustainability requirements/practices, SOP, isolation procedures, safe working requirements, risks and hazard identifi</w:t>
            </w:r>
            <w:r w:rsidRPr="00721EAA">
              <w:t xml:space="preserve">cation and housekeeping </w:t>
            </w:r>
          </w:p>
          <w:p w:rsidR="00000000" w:rsidRPr="00721EAA" w:rsidP="00721EAA">
            <w:pPr>
              <w:pStyle w:val="ListBullet"/>
            </w:pPr>
            <w:r w:rsidRPr="00721EAA">
              <w:t>Relevant forms of communication</w:t>
            </w:r>
          </w:p>
          <w:p w:rsidR="00000000" w:rsidRPr="00721EAA" w:rsidP="00721EAA">
            <w:pPr>
              <w:pStyle w:val="ListBullet"/>
            </w:pPr>
            <w:r w:rsidRPr="00721EAA">
              <w:t>Basic problem-solving techniques consistent with level of responsibility</w:t>
            </w:r>
          </w:p>
          <w:p w:rsidR="00000000" w:rsidRPr="00721EAA" w:rsidP="00721EAA">
            <w:pPr>
              <w:pStyle w:val="ListBullet"/>
            </w:pPr>
            <w:r w:rsidRPr="00721EAA">
              <w:t>Working knowledge of power generation plant, processes, layout and associated services including operating parameters, variati</w:t>
            </w:r>
            <w:r w:rsidRPr="00721EAA">
              <w:t>on and associated adjustments within level of responsibility</w:t>
            </w:r>
          </w:p>
          <w:p w:rsidR="00000000" w:rsidRPr="00721EAA" w:rsidP="00721EAA">
            <w:pPr>
              <w:pStyle w:val="ListBullet"/>
            </w:pPr>
            <w:r w:rsidRPr="00721EAA">
              <w:t>Electrical isolation procedures</w:t>
            </w:r>
          </w:p>
          <w:p w:rsidR="00000000" w:rsidRPr="00721EAA" w:rsidP="00721EAA">
            <w:pPr>
              <w:pStyle w:val="ListBullet"/>
            </w:pPr>
            <w:r w:rsidRPr="00721EAA">
              <w:t>Principles of operation of transformers and circuit protection systems within level of responsibility</w:t>
            </w:r>
          </w:p>
          <w:p w:rsidR="00000000" w:rsidRPr="00721EAA" w:rsidP="00721EAA">
            <w:pPr>
              <w:pStyle w:val="ListBullet"/>
            </w:pPr>
            <w:r w:rsidRPr="00721EAA">
              <w:t>Power distribution systems</w:t>
            </w:r>
          </w:p>
          <w:p w:rsidR="00000000" w:rsidRPr="00721EAA" w:rsidP="00721EAA">
            <w:pPr>
              <w:pStyle w:val="ListBullet"/>
            </w:pPr>
            <w:r w:rsidRPr="00721EAA">
              <w:t>AC/DC generation principles</w:t>
            </w:r>
          </w:p>
          <w:p w:rsidR="00000000" w:rsidRPr="00721EAA" w:rsidP="00721EAA">
            <w:pPr>
              <w:pStyle w:val="ListBullet"/>
            </w:pPr>
            <w:r w:rsidRPr="00721EAA">
              <w:t>Output</w:t>
            </w:r>
            <w:r w:rsidRPr="00721EAA">
              <w:t xml:space="preserve"> control and regulation principles</w:t>
            </w:r>
          </w:p>
          <w:p w:rsidR="00000000" w:rsidRPr="00721EAA" w:rsidP="00721EAA">
            <w:pPr>
              <w:pStyle w:val="ListBullet"/>
            </w:pPr>
            <w:r w:rsidRPr="00721EAA">
              <w:t>Power factor characteristics and effects</w:t>
            </w:r>
          </w:p>
          <w:p w:rsidR="00000000" w:rsidRPr="00721EAA" w:rsidP="00721EAA">
            <w:pPr>
              <w:pStyle w:val="ListBullet"/>
            </w:pPr>
            <w:r w:rsidRPr="00721EAA">
              <w:t>Effect of steam quality on turbine operation</w:t>
            </w:r>
          </w:p>
          <w:p w:rsidR="00000000" w:rsidRPr="00721EAA" w:rsidP="00721EAA">
            <w:pPr>
              <w:pStyle w:val="ListBullet"/>
            </w:pPr>
            <w:r w:rsidRPr="00721EAA">
              <w:t>Application of high risk equipment as required</w:t>
            </w:r>
          </w:p>
          <w:p w:rsidR="00000000" w:rsidRPr="00721EAA" w:rsidP="00721EAA">
            <w:pPr>
              <w:pStyle w:val="ListBullet"/>
            </w:pPr>
            <w:r w:rsidRPr="00721EAA">
              <w:t>Sensory information that indicates a deviation from standard operating parameters</w:t>
            </w:r>
          </w:p>
          <w:p w:rsidR="00000000" w:rsidRPr="00721EAA" w:rsidP="00721EAA">
            <w:pPr>
              <w:pStyle w:val="ListBullet"/>
            </w:pPr>
            <w:r w:rsidRPr="00721EAA">
              <w:t>Sufficient knowledge of electronic and other control systems, operation and application to make appropriate adjustments that control power generation systems, within level of responsibility</w:t>
            </w:r>
          </w:p>
        </w:tc>
      </w:tr>
    </w:tbl>
    <w:p w:rsidR="00BA1330" w:rsidP="00721EAA">
      <w:pPr>
        <w:pStyle w:val="BodyText"/>
      </w:pPr>
    </w:p>
    <w:p w:rsidR="00BA1330" w:rsidP="00721EAA">
      <w:pPr>
        <w:pStyle w:val="BodyText"/>
      </w:pPr>
    </w:p>
    <w:p w:rsidR="00000000" w:rsidRPr="00721EAA" w:rsidP="00721EAA">
      <w:pPr>
        <w:pStyle w:val="AllowPageBreak"/>
      </w:pPr>
    </w:p>
    <w:p w:rsidR="00000000" w:rsidRPr="00721EAA" w:rsidP="00721EAA">
      <w:pPr>
        <w:pStyle w:val="Heading1"/>
      </w:pPr>
      <w:bookmarkStart w:id="10" w:name="O_243508"/>
      <w:bookmarkEnd w:id="10"/>
      <w:r w:rsidRPr="00721EAA">
        <w:t>Evidence Guide</w:t>
      </w:r>
    </w:p>
    <w:tbl>
      <w:tblPr>
        <w:tblW w:w="9242" w:type="dxa"/>
        <w:tblLayout w:type="fixed"/>
        <w:tblCellMar>
          <w:left w:w="62" w:type="dxa"/>
          <w:right w:w="62" w:type="dxa"/>
        </w:tblCellMar>
        <w:tblLook w:val="0000"/>
      </w:tblPr>
      <w:tblGrid>
        <w:gridCol w:w="3767"/>
        <w:gridCol w:w="5475"/>
      </w:tblGrid>
      <w:tr w:rsidTr="00BA1330">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EVIDENCE GUIDE</w:t>
            </w:r>
          </w:p>
        </w:tc>
      </w:tr>
      <w:tr w:rsidTr="00BA133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The evidence guide provides advice on assessment and must be read in conjunction with the performance criteria, required skills and knowledge, range statement and the Assessment Guidelines for the Training Package.</w:t>
            </w:r>
          </w:p>
        </w:tc>
      </w:tr>
      <w:tr w:rsidTr="00BA133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p>
        </w:tc>
      </w:tr>
      <w:tr w:rsidTr="00BA133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Evidence should be relevant to the work. It should satisfy the requirements of the elements and performance criteria and include consideration of:</w:t>
            </w:r>
          </w:p>
          <w:p w:rsidR="00000000" w:rsidRPr="00721EAA" w:rsidP="00721EAA">
            <w:pPr>
              <w:pStyle w:val="ListBullet"/>
            </w:pPr>
            <w:r w:rsidRPr="00721EAA">
              <w:t>the required kn</w:t>
            </w:r>
            <w:r w:rsidRPr="00721EAA">
              <w:t>owledge and skills tailored to the needs of the specific workplace</w:t>
            </w:r>
          </w:p>
          <w:p w:rsidR="00000000" w:rsidRPr="00721EAA" w:rsidP="00721EAA">
            <w:pPr>
              <w:pStyle w:val="ListBullet"/>
            </w:pPr>
            <w:r w:rsidRPr="00721EAA">
              <w:t>applicable OHS regulations, environmental and safe working requirements/practices, SOP and housekeeping requirements</w:t>
            </w:r>
          </w:p>
          <w:p w:rsidR="00000000" w:rsidRPr="00721EAA" w:rsidP="00721EAA">
            <w:pPr>
              <w:pStyle w:val="ListBullet"/>
            </w:pPr>
            <w:r w:rsidRPr="00721EAA">
              <w:t>applicable aspects of the range statement</w:t>
            </w:r>
          </w:p>
          <w:p w:rsidR="00000000" w:rsidP="00721EAA">
            <w:pPr>
              <w:pStyle w:val="ListBullet"/>
              <w:rPr>
                <w:lang w:val="en-NZ"/>
              </w:rPr>
            </w:pPr>
            <w:r w:rsidRPr="00721EAA">
              <w:t>practical workplace demonstrat</w:t>
            </w:r>
            <w:r w:rsidRPr="00721EAA">
              <w:t>ion of skills in monitoring and controlling power generation systems</w:t>
            </w:r>
          </w:p>
        </w:tc>
      </w:tr>
      <w:tr w:rsidTr="00BA133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A workplace assessment must be used to assess:</w:t>
            </w:r>
          </w:p>
          <w:p w:rsidR="00000000" w:rsidRPr="00721EAA" w:rsidP="00721EAA">
            <w:pPr>
              <w:pStyle w:val="ListBullet"/>
            </w:pPr>
            <w:r w:rsidRPr="00721EAA">
              <w:t>the application of required knowledge on the job</w:t>
            </w:r>
          </w:p>
          <w:p w:rsidR="00000000" w:rsidRPr="00721EAA" w:rsidP="00721EAA">
            <w:pPr>
              <w:pStyle w:val="ListBullet"/>
            </w:pPr>
            <w:r w:rsidRPr="00721EAA">
              <w:t xml:space="preserve">the application of skills on the job, over time and under a range of typical conditions that may be experienced in power generation system operations </w:t>
            </w:r>
          </w:p>
          <w:p w:rsidR="00000000" w:rsidP="00721EAA">
            <w:pPr>
              <w:pStyle w:val="BodyText"/>
              <w:rPr>
                <w:lang w:val="en-NZ"/>
              </w:rPr>
            </w:pPr>
            <w:r w:rsidRPr="00721EAA">
              <w:t>Access to the full range of equipment involved in integrated continuous manufacturing for power generatio</w:t>
            </w:r>
            <w:r w:rsidRPr="00721EAA">
              <w:t>n systems in a pulp or paper mill is required</w:t>
            </w:r>
          </w:p>
        </w:tc>
      </w:tr>
      <w:tr w:rsidTr="00BA133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A combination of assessment methods should be used. The following examples are appropriate for this unit:</w:t>
            </w:r>
          </w:p>
          <w:p w:rsidR="00000000" w:rsidRPr="00721EAA" w:rsidP="00721EAA">
            <w:pPr>
              <w:pStyle w:val="ListBullet"/>
            </w:pPr>
            <w:r w:rsidRPr="00721EAA">
              <w:t>observation of applied skills and knowledge on the job</w:t>
            </w:r>
          </w:p>
          <w:p w:rsidR="00000000" w:rsidRPr="00721EAA" w:rsidP="00721EAA">
            <w:pPr>
              <w:pStyle w:val="ListBullet"/>
            </w:pPr>
            <w:r w:rsidRPr="00721EAA">
              <w:t>workplace demonstrations v</w:t>
            </w:r>
            <w:r w:rsidRPr="00721EAA">
              <w:t>ia a mock-up or simulation that replicate part/s of the job</w:t>
            </w:r>
          </w:p>
          <w:p w:rsidR="00000000" w:rsidRPr="00721EAA" w:rsidP="00721EAA">
            <w:pPr>
              <w:pStyle w:val="ListBullet"/>
            </w:pPr>
            <w:r w:rsidRPr="00721EAA">
              <w:t>answers to written or verbal questions about specific skills and knowledge</w:t>
            </w:r>
          </w:p>
          <w:p w:rsidR="00000000" w:rsidRPr="00721EAA" w:rsidP="00721EAA">
            <w:pPr>
              <w:pStyle w:val="ListBullet"/>
            </w:pPr>
            <w:r w:rsidRPr="00721EAA">
              <w:t xml:space="preserve">third-party reports from relevant and skilled personnel </w:t>
            </w:r>
          </w:p>
          <w:p w:rsidR="00000000" w:rsidRPr="00721EAA" w:rsidP="00721EAA">
            <w:pPr>
              <w:pStyle w:val="ListBullet"/>
            </w:pPr>
            <w:r w:rsidRPr="00721EAA">
              <w:t>written evidence e.g. log sheet entries, checklist entries, test</w:t>
            </w:r>
            <w:r w:rsidRPr="00721EAA">
              <w:t xml:space="preserve"> results</w:t>
            </w:r>
          </w:p>
          <w:p w:rsidR="00000000" w:rsidRPr="00721EAA" w:rsidP="00721EAA">
            <w:pPr>
              <w:pStyle w:val="BodyText"/>
            </w:pPr>
            <w:r w:rsidRPr="00721EAA">
              <w:t>Assessment processes and techniques must be culturally appropriate and in keeping with the language and literacy capacity of the learner and the work being performed. This includes conducting an assessment in a manner that allows thoughts to be co</w:t>
            </w:r>
            <w:r w:rsidRPr="00721EAA">
              <w:t>nveyed verbally so that the learner can both understand and be understood by the assessor (e.g. use plain English and terminology used on the job)</w:t>
            </w:r>
          </w:p>
          <w:p w:rsidR="00000000" w:rsidRPr="00721EAA" w:rsidP="00721EAA">
            <w:pPr>
              <w:pStyle w:val="BodyText"/>
            </w:pPr>
            <w:r w:rsidRPr="00721EAA">
              <w:t>A holistic assessment with other units relevant to the pulp and paper industry, mill and job role is recommended</w:t>
            </w:r>
          </w:p>
          <w:p w:rsidR="00000000" w:rsidRPr="00721EAA" w:rsidP="00721EAA">
            <w:pPr>
              <w:pStyle w:val="BodyText"/>
            </w:pPr>
            <w:r w:rsidRPr="00721EAA">
              <w:t>Additional information on approaches to assessment for the pulp and paper industry is provided in the Assessment Guidelines for this Training P</w:t>
            </w:r>
            <w:r w:rsidRPr="00721EAA">
              <w:t>ackage</w:t>
            </w:r>
          </w:p>
        </w:tc>
      </w:tr>
    </w:tbl>
    <w:p w:rsidR="00BA1330" w:rsidP="00721EAA">
      <w:pPr>
        <w:pStyle w:val="BodyText"/>
      </w:pPr>
    </w:p>
    <w:p w:rsidR="00BA1330" w:rsidP="00721EAA">
      <w:pPr>
        <w:pStyle w:val="BodyText"/>
      </w:pPr>
    </w:p>
    <w:p w:rsidR="00000000" w:rsidRPr="00721EAA" w:rsidP="00721EAA">
      <w:pPr>
        <w:pStyle w:val="Heading1"/>
      </w:pPr>
      <w:bookmarkStart w:id="11" w:name="O_251491"/>
      <w:bookmarkEnd w:id="11"/>
      <w:r w:rsidRPr="00721EAA">
        <w:t>Range Statement</w:t>
      </w:r>
    </w:p>
    <w:tbl>
      <w:tblPr>
        <w:tblW w:w="0" w:type="auto"/>
        <w:tblLayout w:type="fixed"/>
        <w:tblCellMar>
          <w:left w:w="62" w:type="dxa"/>
          <w:right w:w="62" w:type="dxa"/>
        </w:tblCellMar>
        <w:tblLook w:val="0000"/>
      </w:tblPr>
      <w:tblGrid>
        <w:gridCol w:w="3503"/>
        <w:gridCol w:w="5019"/>
      </w:tblGrid>
      <w:tr w:rsidTr="00BA133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rPr>
                <w:rStyle w:val="SpecialBold"/>
              </w:rPr>
              <w:t>RANGE STATEMENT</w:t>
            </w:r>
          </w:p>
        </w:tc>
      </w:tr>
      <w:tr w:rsidTr="00BA13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The range statement relates to the unit of competency as a whole. It allows for different work environments and situations that may affect performance. Bold italicised wording, if used in the</w:t>
            </w:r>
            <w:r w:rsidRPr="00721EAA">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721EAA">
              <w:t>o be included.</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Productivity requirements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energy efficiency</w:t>
            </w:r>
          </w:p>
          <w:p w:rsidR="00000000" w:rsidRPr="00721EAA" w:rsidP="00721EAA">
            <w:pPr>
              <w:pStyle w:val="ListBullet"/>
            </w:pPr>
            <w:r w:rsidRPr="00721EAA">
              <w:t>waste minimisation</w:t>
            </w:r>
          </w:p>
          <w:p w:rsidR="00000000" w:rsidRPr="00721EAA" w:rsidP="00721EAA">
            <w:pPr>
              <w:pStyle w:val="ListBullet"/>
            </w:pPr>
            <w:r w:rsidRPr="00721EAA">
              <w:t xml:space="preserve">evaporation minimisation, including landfill and waste water reduction </w:t>
            </w:r>
          </w:p>
          <w:p w:rsidR="00000000" w:rsidRPr="00721EAA" w:rsidP="00721EAA">
            <w:pPr>
              <w:pStyle w:val="ListBullet"/>
            </w:pPr>
            <w:r w:rsidRPr="00721EAA">
              <w:t>environmentally safe waste disposal</w:t>
            </w:r>
          </w:p>
          <w:p w:rsidR="00000000" w:rsidRPr="00721EAA" w:rsidP="00721EAA">
            <w:pPr>
              <w:pStyle w:val="ListBullet"/>
            </w:pPr>
            <w:r w:rsidRPr="00721EAA">
              <w:t xml:space="preserve">consideration of resource utilisation, including fibre efficiency </w:t>
            </w:r>
          </w:p>
          <w:p w:rsidR="00000000" w:rsidRPr="00721EAA" w:rsidP="00721EAA">
            <w:pPr>
              <w:pStyle w:val="ListBullet"/>
            </w:pPr>
            <w:r w:rsidRPr="00721EAA">
              <w:t>minimising delays</w:t>
            </w:r>
          </w:p>
          <w:p w:rsidR="00000000" w:rsidRPr="00721EAA" w:rsidP="00721EAA">
            <w:pPr>
              <w:pStyle w:val="ListBullet"/>
            </w:pPr>
            <w:r w:rsidRPr="00721EAA">
              <w:t>chemical recovery maximisation</w:t>
            </w:r>
          </w:p>
          <w:p w:rsidR="00000000" w:rsidRPr="00721EAA" w:rsidP="00721EAA">
            <w:pPr>
              <w:pStyle w:val="ListBullet"/>
            </w:pPr>
            <w:r w:rsidRPr="00721EAA">
              <w:t>meeting key performance indicators</w:t>
            </w:r>
          </w:p>
          <w:p w:rsidR="00000000" w:rsidRPr="00721EAA" w:rsidP="00721EAA">
            <w:pPr>
              <w:pStyle w:val="ListBullet"/>
            </w:pPr>
            <w:r w:rsidRPr="00721EAA">
              <w:t>line speed</w:t>
            </w:r>
          </w:p>
          <w:p w:rsidR="00000000" w:rsidRPr="00721EAA" w:rsidP="00721EAA">
            <w:pPr>
              <w:pStyle w:val="ListBullet"/>
            </w:pPr>
            <w:r w:rsidRPr="00721EAA">
              <w:t>handovers</w:t>
            </w:r>
          </w:p>
          <w:p w:rsidR="00000000" w:rsidRPr="00721EAA" w:rsidP="00721EAA">
            <w:pPr>
              <w:pStyle w:val="ListBullet"/>
            </w:pPr>
            <w:r w:rsidRPr="00721EAA">
              <w:t>quality checks</w:t>
            </w:r>
          </w:p>
          <w:p w:rsidR="00000000" w:rsidRPr="00721EAA" w:rsidP="00721EAA">
            <w:pPr>
              <w:pStyle w:val="ListBullet"/>
            </w:pPr>
            <w:r w:rsidRPr="00721EAA">
              <w:t>meeting output targets i.e. net tonnes per employee per annum</w:t>
            </w:r>
          </w:p>
          <w:p w:rsidR="00000000" w:rsidRPr="00721EAA" w:rsidP="00721EAA">
            <w:pPr>
              <w:pStyle w:val="ListBullet"/>
            </w:pPr>
            <w:r w:rsidRPr="00721EAA">
              <w:t>machine/process time availability i.e. time the machine or process is making product</w:t>
            </w:r>
          </w:p>
          <w:p w:rsidR="00000000" w:rsidP="00721EAA">
            <w:pPr>
              <w:pStyle w:val="ListBullet"/>
              <w:rPr>
                <w:lang w:val="en-NZ"/>
              </w:rPr>
            </w:pPr>
            <w:r w:rsidRPr="00721EAA">
              <w:t>machine/process production rate</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Management and operation of power generation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availability of required supplies</w:t>
            </w:r>
          </w:p>
          <w:p w:rsidR="00000000" w:rsidRPr="00721EAA" w:rsidP="00721EAA">
            <w:pPr>
              <w:pStyle w:val="ListBullet"/>
            </w:pPr>
            <w:r w:rsidRPr="00721EAA">
              <w:t>electricity generation</w:t>
            </w:r>
          </w:p>
          <w:p w:rsidR="00000000" w:rsidP="00721EAA">
            <w:pPr>
              <w:pStyle w:val="ListBullet"/>
              <w:rPr>
                <w:lang w:val="en-NZ"/>
              </w:rPr>
            </w:pPr>
            <w:r w:rsidRPr="00721EAA">
              <w:t>regulation and dist</w:t>
            </w:r>
            <w:r w:rsidRPr="00721EAA">
              <w:t>ribution systems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Materials and supplies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water</w:t>
            </w:r>
          </w:p>
          <w:p w:rsidR="00000000" w:rsidRPr="00721EAA" w:rsidP="00721EAA">
            <w:pPr>
              <w:pStyle w:val="ListBullet"/>
            </w:pPr>
            <w:r w:rsidRPr="00721EAA">
              <w:t>air</w:t>
            </w:r>
          </w:p>
          <w:p w:rsidR="00000000" w:rsidRPr="00721EAA" w:rsidP="00721EAA">
            <w:pPr>
              <w:pStyle w:val="ListBullet"/>
            </w:pPr>
            <w:r w:rsidRPr="00721EAA">
              <w:t>steam</w:t>
            </w:r>
          </w:p>
          <w:p w:rsidR="00000000" w:rsidRPr="00721EAA" w:rsidP="00721EAA">
            <w:pPr>
              <w:pStyle w:val="ListBullet"/>
            </w:pPr>
            <w:r w:rsidRPr="00721EAA">
              <w:t>electricity</w:t>
            </w:r>
          </w:p>
          <w:p w:rsidR="00000000" w:rsidP="00721EAA">
            <w:pPr>
              <w:pStyle w:val="ListBullet"/>
              <w:rPr>
                <w:lang w:val="en-NZ"/>
              </w:rPr>
            </w:pPr>
            <w:r w:rsidRPr="00721EAA">
              <w:t>gas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Equipment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boilers</w:t>
            </w:r>
          </w:p>
          <w:p w:rsidR="00000000" w:rsidRPr="00721EAA" w:rsidP="00721EAA">
            <w:pPr>
              <w:pStyle w:val="ListBullet"/>
            </w:pPr>
            <w:r w:rsidRPr="00721EAA">
              <w:t>high and low voltage transformers</w:t>
            </w:r>
          </w:p>
          <w:p w:rsidR="00000000" w:rsidRPr="00721EAA" w:rsidP="00721EAA">
            <w:pPr>
              <w:pStyle w:val="ListBullet"/>
            </w:pPr>
            <w:r w:rsidRPr="00721EAA">
              <w:t>steam or gas turbine driven alternators</w:t>
            </w:r>
          </w:p>
          <w:p w:rsidR="00000000" w:rsidRPr="00721EAA" w:rsidP="00721EAA">
            <w:pPr>
              <w:pStyle w:val="ListBullet"/>
            </w:pPr>
            <w:r w:rsidRPr="00721EAA">
              <w:t>switchboards</w:t>
            </w:r>
          </w:p>
          <w:p w:rsidR="00000000" w:rsidRPr="00721EAA" w:rsidP="00721EAA">
            <w:pPr>
              <w:pStyle w:val="ListBullet"/>
            </w:pPr>
            <w:r w:rsidRPr="00721EAA">
              <w:t>water systems and auxiliary plant</w:t>
            </w:r>
          </w:p>
          <w:p w:rsidR="00000000" w:rsidRPr="00721EAA" w:rsidP="00721EAA">
            <w:pPr>
              <w:pStyle w:val="ListBullet"/>
            </w:pPr>
            <w:r w:rsidRPr="00721EAA">
              <w:t>circuit breakers</w:t>
            </w:r>
          </w:p>
          <w:p w:rsidR="00000000" w:rsidRPr="00721EAA" w:rsidP="00721EAA">
            <w:pPr>
              <w:pStyle w:val="ListBullet"/>
            </w:pPr>
            <w:r w:rsidRPr="00721EAA">
              <w:t>AC/DC generation and distribution systems</w:t>
            </w:r>
          </w:p>
          <w:p w:rsidR="00000000" w:rsidRPr="00721EAA" w:rsidP="00721EAA">
            <w:pPr>
              <w:pStyle w:val="ListBullet"/>
            </w:pPr>
            <w:r w:rsidRPr="00721EAA">
              <w:t>protective equipment</w:t>
            </w:r>
          </w:p>
          <w:p w:rsidR="00000000" w:rsidRPr="00721EAA" w:rsidP="00721EAA">
            <w:pPr>
              <w:pStyle w:val="ListBullet"/>
            </w:pPr>
            <w:r w:rsidRPr="00721EAA">
              <w:t>measuring and recording equipment</w:t>
            </w:r>
          </w:p>
          <w:p w:rsidR="00000000" w:rsidRPr="00721EAA" w:rsidP="00721EAA">
            <w:pPr>
              <w:pStyle w:val="ListBullet"/>
            </w:pPr>
            <w:r w:rsidRPr="00721EAA">
              <w:t>computer systems</w:t>
            </w:r>
          </w:p>
          <w:p w:rsidR="00000000" w:rsidRPr="00721EAA" w:rsidP="00721EAA">
            <w:pPr>
              <w:pStyle w:val="ListBullet"/>
            </w:pPr>
            <w:r w:rsidRPr="00721EAA">
              <w:t>electronic screens and alarms</w:t>
            </w:r>
          </w:p>
          <w:p w:rsidR="00000000" w:rsidRPr="00721EAA" w:rsidP="00721EAA">
            <w:pPr>
              <w:pStyle w:val="ListBullet"/>
            </w:pPr>
            <w:r w:rsidRPr="00721EAA">
              <w:t>process control systems</w:t>
            </w:r>
          </w:p>
          <w:p w:rsidR="00000000" w:rsidRPr="00721EAA" w:rsidP="00721EAA">
            <w:pPr>
              <w:pStyle w:val="ListBullet"/>
            </w:pPr>
            <w:r w:rsidRPr="00721EAA">
              <w:t>analogue and digital instrumentation</w:t>
            </w:r>
          </w:p>
          <w:p w:rsidR="00000000" w:rsidP="00721EAA">
            <w:pPr>
              <w:pStyle w:val="ListBullet"/>
              <w:rPr>
                <w:lang w:val="en-NZ"/>
              </w:rPr>
            </w:pPr>
            <w:r w:rsidRPr="00721EAA">
              <w:t>fully automated, semi-automated, manually operated plant and equipment appropriate to the power generation process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Electronic control systems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Digital Control System (DCS)</w:t>
            </w:r>
          </w:p>
          <w:p w:rsidR="00000000" w:rsidRPr="00721EAA" w:rsidP="00721EAA">
            <w:pPr>
              <w:pStyle w:val="ListBullet"/>
            </w:pPr>
            <w:r w:rsidRPr="00721EAA">
              <w:t>touch screens</w:t>
            </w:r>
          </w:p>
          <w:p w:rsidR="00000000" w:rsidP="00721EAA">
            <w:pPr>
              <w:pStyle w:val="ListBullet"/>
              <w:rPr>
                <w:lang w:val="en-NZ"/>
              </w:rPr>
            </w:pPr>
            <w:r w:rsidRPr="00721EAA">
              <w:t>robotics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Legislation, regulatory, licensing and certifi</w:t>
            </w:r>
            <w:r w:rsidRPr="00721EAA">
              <w:t>cation requirements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OHS and environmental requirements (local, state and commonwealth)</w:t>
            </w:r>
          </w:p>
          <w:p w:rsidR="00000000" w:rsidRPr="00721EAA" w:rsidP="00721EAA">
            <w:pPr>
              <w:pStyle w:val="ListBullet"/>
            </w:pPr>
            <w:r w:rsidRPr="00721EAA">
              <w:t>activity or task specific high risk licensing requirements</w:t>
            </w:r>
          </w:p>
          <w:p w:rsidR="00000000" w:rsidRPr="00721EAA" w:rsidP="00721EAA">
            <w:pPr>
              <w:pStyle w:val="ListBullet"/>
            </w:pPr>
            <w:r w:rsidRPr="00721EAA">
              <w:t xml:space="preserve">operator endorsement requirements </w:t>
            </w:r>
          </w:p>
          <w:p w:rsidR="00000000" w:rsidP="00721EAA">
            <w:pPr>
              <w:pStyle w:val="ListBullet"/>
              <w:rPr>
                <w:lang w:val="en-NZ"/>
              </w:rPr>
            </w:pPr>
            <w:r w:rsidRPr="00721EAA">
              <w:t>local power authority rules and regulations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Documentation, procedures and reports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SOP</w:t>
            </w:r>
          </w:p>
          <w:p w:rsidR="00000000" w:rsidRPr="00721EAA" w:rsidP="00721EAA">
            <w:pPr>
              <w:pStyle w:val="ListBullet"/>
            </w:pPr>
            <w:r w:rsidRPr="00721EAA">
              <w:t>quality procedures</w:t>
            </w:r>
          </w:p>
          <w:p w:rsidR="00000000" w:rsidRPr="00721EAA" w:rsidP="00721EAA">
            <w:pPr>
              <w:pStyle w:val="ListBullet"/>
            </w:pPr>
            <w:r w:rsidRPr="00721EAA">
              <w:t>environmental sustainability requirements/practices</w:t>
            </w:r>
          </w:p>
          <w:p w:rsidR="00000000" w:rsidRPr="00721EAA" w:rsidP="00721EAA">
            <w:pPr>
              <w:pStyle w:val="ListBullet"/>
            </w:pPr>
            <w:r w:rsidRPr="00721EAA">
              <w:t>plant manufacturing operating manuals</w:t>
            </w:r>
          </w:p>
          <w:p w:rsidR="00000000" w:rsidRPr="00721EAA" w:rsidP="00721EAA">
            <w:pPr>
              <w:pStyle w:val="ListBullet"/>
            </w:pPr>
            <w:r w:rsidRPr="00721EAA">
              <w:t xml:space="preserve">enterprise policies and procedures </w:t>
            </w:r>
          </w:p>
          <w:p w:rsidR="00000000" w:rsidRPr="00721EAA" w:rsidP="00721EAA">
            <w:pPr>
              <w:pStyle w:val="ListBullet"/>
            </w:pPr>
            <w:r w:rsidRPr="00721EAA">
              <w:t>oil or chemical spills and disposal guidelines</w:t>
            </w:r>
          </w:p>
          <w:p w:rsidR="00000000" w:rsidRPr="00721EAA" w:rsidP="00721EAA">
            <w:pPr>
              <w:pStyle w:val="ListBullet"/>
            </w:pPr>
            <w:r w:rsidRPr="00721EAA">
              <w:t>plant is</w:t>
            </w:r>
            <w:r w:rsidRPr="00721EAA">
              <w:t>olation documentation</w:t>
            </w:r>
          </w:p>
          <w:p w:rsidR="00000000" w:rsidRPr="00721EAA" w:rsidP="00721EAA">
            <w:pPr>
              <w:pStyle w:val="ListBullet"/>
            </w:pPr>
            <w:r w:rsidRPr="00721EAA">
              <w:t>safe work documentation e.g. plant clearance, job safety analysis, permit systems</w:t>
            </w:r>
          </w:p>
          <w:p w:rsidR="00000000" w:rsidRPr="00721EAA" w:rsidP="00721EAA">
            <w:pPr>
              <w:pStyle w:val="ListBullet"/>
            </w:pPr>
            <w:r w:rsidRPr="00721EAA">
              <w:t>operational logs and reports</w:t>
            </w:r>
          </w:p>
          <w:p w:rsidR="00000000" w:rsidRPr="00721EAA" w:rsidP="00721EAA">
            <w:pPr>
              <w:pStyle w:val="ListBullet"/>
            </w:pPr>
            <w:r w:rsidRPr="00721EAA">
              <w:t>maintenance logs</w:t>
            </w:r>
          </w:p>
          <w:p w:rsidR="00000000" w:rsidRPr="00721EAA" w:rsidP="00721EAA">
            <w:pPr>
              <w:pStyle w:val="ListBullet"/>
            </w:pPr>
            <w:r w:rsidRPr="00721EAA">
              <w:t>Materials Safety Data Sheets (MSDS)</w:t>
            </w:r>
          </w:p>
          <w:p w:rsidR="00000000" w:rsidP="00721EAA">
            <w:pPr>
              <w:pStyle w:val="ListBullet"/>
              <w:rPr>
                <w:lang w:val="en-NZ"/>
              </w:rPr>
            </w:pPr>
            <w:r w:rsidRPr="00721EAA">
              <w:t>process and instrument diagrams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Maintenance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operator level maintenance as per site agreements</w:t>
            </w:r>
          </w:p>
          <w:p w:rsidR="00000000" w:rsidRPr="00721EAA" w:rsidP="00721EAA">
            <w:pPr>
              <w:pStyle w:val="ListBullet"/>
            </w:pPr>
            <w:r w:rsidRPr="00721EAA">
              <w:t>operator maintenance schedules</w:t>
            </w:r>
          </w:p>
          <w:p w:rsidR="00000000" w:rsidRPr="00721EAA" w:rsidP="00721EAA">
            <w:pPr>
              <w:pStyle w:val="ListBullet"/>
            </w:pPr>
            <w:r w:rsidRPr="00721EAA">
              <w:t>maintenance systems</w:t>
            </w:r>
          </w:p>
          <w:p w:rsidR="00000000" w:rsidRPr="00721EAA" w:rsidP="00721EAA">
            <w:pPr>
              <w:pStyle w:val="ListBullet"/>
            </w:pPr>
            <w:r w:rsidRPr="00721EAA">
              <w:t>maintenance suppliers</w:t>
            </w:r>
          </w:p>
          <w:p w:rsidR="00000000" w:rsidP="00721EAA">
            <w:pPr>
              <w:pStyle w:val="ListBullet"/>
              <w:rPr>
                <w:lang w:val="en-NZ"/>
              </w:rPr>
            </w:pPr>
            <w:r w:rsidRPr="00721EAA">
              <w:t xml:space="preserve">proactive maintenance strategies e.g. Total Productive Maintenance (TPM), Reliability Centred Maintenance (RCM)  </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Actions may includ</w:t>
            </w:r>
            <w:r w:rsidRPr="00721EAA">
              <w:t>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process adjustments</w:t>
            </w:r>
          </w:p>
          <w:p w:rsidR="00000000" w:rsidRPr="00721EAA" w:rsidP="00721EAA">
            <w:pPr>
              <w:pStyle w:val="ListBullet"/>
            </w:pPr>
            <w:r w:rsidRPr="00721EAA">
              <w:t>reporting to authorised person</w:t>
            </w:r>
          </w:p>
          <w:p w:rsidR="00000000" w:rsidP="00721EAA">
            <w:pPr>
              <w:pStyle w:val="ListBullet"/>
              <w:rPr>
                <w:lang w:val="en-NZ"/>
              </w:rPr>
            </w:pPr>
            <w:r w:rsidRPr="00721EAA">
              <w:t>rectifying problem within level of responsibility</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Communications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interaction with:</w:t>
            </w:r>
          </w:p>
          <w:p w:rsidR="00000000" w:rsidRPr="00721EAA" w:rsidP="00721EAA">
            <w:pPr>
              <w:pStyle w:val="ListBullet"/>
            </w:pPr>
            <w:r w:rsidRPr="00721EAA">
              <w:t>internal/external customers and suppliers</w:t>
            </w:r>
          </w:p>
          <w:p w:rsidR="00000000" w:rsidRPr="00721EAA" w:rsidP="00721EAA">
            <w:pPr>
              <w:pStyle w:val="ListBullet"/>
            </w:pPr>
            <w:r w:rsidRPr="00721EAA">
              <w:t>team members</w:t>
            </w:r>
          </w:p>
          <w:p w:rsidR="00000000" w:rsidRPr="00721EAA" w:rsidP="00721EAA">
            <w:pPr>
              <w:pStyle w:val="ListBullet"/>
            </w:pPr>
            <w:r w:rsidRPr="00721EAA">
              <w:t>production/service coordinators</w:t>
            </w:r>
          </w:p>
          <w:p w:rsidR="00000000" w:rsidRPr="00721EAA" w:rsidP="00721EAA">
            <w:pPr>
              <w:pStyle w:val="ListBullet"/>
            </w:pPr>
            <w:r w:rsidRPr="00721EAA">
              <w:t>maintenance services</w:t>
            </w:r>
          </w:p>
          <w:p w:rsidR="00000000" w:rsidRPr="00721EAA" w:rsidP="00721EAA">
            <w:pPr>
              <w:pStyle w:val="ListBullet"/>
            </w:pPr>
            <w:r w:rsidRPr="00721EAA">
              <w:t>operational management</w:t>
            </w:r>
          </w:p>
          <w:p w:rsidR="00000000" w:rsidP="00721EAA">
            <w:pPr>
              <w:pStyle w:val="ListBullet"/>
              <w:rPr>
                <w:lang w:val="en-NZ"/>
              </w:rPr>
            </w:pPr>
            <w:r w:rsidRPr="00721EAA">
              <w:t xml:space="preserve">statutory authorities </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Situational awareness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BodyText"/>
            </w:pPr>
            <w:r w:rsidRPr="00721EAA">
              <w:t>awareness of:</w:t>
            </w:r>
          </w:p>
          <w:p w:rsidR="00000000" w:rsidRPr="00721EAA" w:rsidP="00721EAA">
            <w:pPr>
              <w:pStyle w:val="ListBullet"/>
            </w:pPr>
            <w:r w:rsidRPr="00721EAA">
              <w:t>traffic</w:t>
            </w:r>
          </w:p>
          <w:p w:rsidR="00000000" w:rsidRPr="00721EAA" w:rsidP="00721EAA">
            <w:pPr>
              <w:pStyle w:val="ListBullet"/>
            </w:pPr>
            <w:r w:rsidRPr="00721EAA">
              <w:t>pedestrians</w:t>
            </w:r>
          </w:p>
          <w:p w:rsidR="00000000" w:rsidRPr="00721EAA" w:rsidP="00721EAA">
            <w:pPr>
              <w:pStyle w:val="ListBullet"/>
            </w:pPr>
            <w:r w:rsidRPr="00721EAA">
              <w:t>location of equipment</w:t>
            </w:r>
          </w:p>
          <w:p w:rsidR="00000000" w:rsidRPr="00721EAA" w:rsidP="00721EAA">
            <w:pPr>
              <w:pStyle w:val="ListBullet"/>
            </w:pPr>
            <w:r w:rsidRPr="00721EAA">
              <w:t>product</w:t>
            </w:r>
          </w:p>
          <w:p w:rsidR="00000000" w:rsidRPr="00721EAA" w:rsidP="00721EAA">
            <w:pPr>
              <w:pStyle w:val="ListBullet"/>
            </w:pPr>
            <w:r w:rsidRPr="00721EAA">
              <w:t>hazards</w:t>
            </w:r>
          </w:p>
          <w:p w:rsidR="00000000" w:rsidRPr="00721EAA" w:rsidP="00721EAA">
            <w:pPr>
              <w:pStyle w:val="ListBullet"/>
            </w:pPr>
            <w:r w:rsidRPr="00721EAA">
              <w:t>obstruction</w:t>
            </w:r>
          </w:p>
          <w:p w:rsidR="00000000" w:rsidP="00721EAA">
            <w:pPr>
              <w:pStyle w:val="ListBullet"/>
              <w:rPr>
                <w:lang w:val="en-NZ"/>
              </w:rPr>
            </w:pPr>
            <w:r w:rsidRPr="00721EAA">
              <w:t>unexpected movement</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Forms of communication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written e.g. log books, emails, incident and other reports, run sheets, data entry</w:t>
            </w:r>
          </w:p>
          <w:p w:rsidR="00000000" w:rsidRPr="00721EAA" w:rsidP="00721EAA">
            <w:pPr>
              <w:pStyle w:val="ListBullet"/>
            </w:pPr>
            <w:r w:rsidRPr="00721EAA">
              <w:t>reading and interpreting documentation e.g. SOP, manuals, checklists, drawings</w:t>
            </w:r>
          </w:p>
          <w:p w:rsidR="00000000" w:rsidRPr="00721EAA" w:rsidP="00721EAA">
            <w:pPr>
              <w:pStyle w:val="ListBullet"/>
            </w:pPr>
            <w:r w:rsidRPr="00721EAA">
              <w:t>verbal e.g. radio skills, telephone, face to face, handover</w:t>
            </w:r>
          </w:p>
          <w:p w:rsidR="00000000" w:rsidRPr="00721EAA" w:rsidP="00721EAA">
            <w:pPr>
              <w:pStyle w:val="ListBullet"/>
            </w:pPr>
            <w:r w:rsidRPr="00721EAA">
              <w:t>non-verbal e.g. hand signals, alar</w:t>
            </w:r>
            <w:r w:rsidRPr="00721EAA">
              <w:t>ms, observations</w:t>
            </w:r>
          </w:p>
          <w:p w:rsidR="00000000" w:rsidP="00721EAA">
            <w:pPr>
              <w:pStyle w:val="ListBullet"/>
              <w:rPr>
                <w:lang w:val="en-NZ"/>
              </w:rPr>
            </w:pPr>
            <w:r w:rsidRPr="00721EAA">
              <w:t>signage e.g. safety, access</w:t>
            </w:r>
          </w:p>
        </w:tc>
      </w:tr>
      <w:tr w:rsidTr="00BA133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21EAA">
            <w:pPr>
              <w:pStyle w:val="BodyText"/>
              <w:rPr>
                <w:lang w:val="en-NZ"/>
              </w:rPr>
            </w:pPr>
            <w:r w:rsidRPr="00721EAA">
              <w:t>Sensory information may include:</w:t>
            </w:r>
          </w:p>
        </w:tc>
        <w:tc>
          <w:tcPr>
            <w:tcW w:w="5019" w:type="dxa"/>
            <w:tcBorders>
              <w:top w:val="nil"/>
              <w:left w:val="nil"/>
              <w:bottom w:val="nil"/>
              <w:right w:val="nil"/>
            </w:tcBorders>
            <w:tcMar>
              <w:top w:w="0" w:type="dxa"/>
              <w:left w:w="62" w:type="dxa"/>
              <w:bottom w:w="0" w:type="dxa"/>
              <w:right w:w="62" w:type="dxa"/>
            </w:tcMar>
          </w:tcPr>
          <w:p w:rsidR="00000000" w:rsidRPr="00721EAA" w:rsidP="00721EAA">
            <w:pPr>
              <w:pStyle w:val="ListBullet"/>
            </w:pPr>
            <w:r w:rsidRPr="00721EAA">
              <w:t>visual</w:t>
            </w:r>
          </w:p>
          <w:p w:rsidR="00000000" w:rsidRPr="00721EAA" w:rsidP="00721EAA">
            <w:pPr>
              <w:pStyle w:val="ListBullet"/>
            </w:pPr>
            <w:r w:rsidRPr="00721EAA">
              <w:t>sound</w:t>
            </w:r>
          </w:p>
          <w:p w:rsidR="00000000" w:rsidRPr="00721EAA" w:rsidP="00721EAA">
            <w:pPr>
              <w:pStyle w:val="ListBullet"/>
            </w:pPr>
            <w:r w:rsidRPr="00721EAA">
              <w:t xml:space="preserve">feel </w:t>
            </w:r>
          </w:p>
          <w:p w:rsidR="00000000" w:rsidRPr="00721EAA" w:rsidP="00721EAA">
            <w:pPr>
              <w:pStyle w:val="ListBullet"/>
            </w:pPr>
            <w:r w:rsidRPr="00721EAA">
              <w:t>touch</w:t>
            </w:r>
          </w:p>
          <w:p w:rsidR="00000000" w:rsidRPr="00721EAA" w:rsidP="00721EAA">
            <w:pPr>
              <w:pStyle w:val="ListBullet"/>
            </w:pPr>
            <w:r w:rsidRPr="00721EAA">
              <w:t>smell</w:t>
            </w:r>
          </w:p>
          <w:p w:rsidR="00000000" w:rsidRPr="00721EAA" w:rsidP="00721EAA">
            <w:pPr>
              <w:pStyle w:val="ListBullet"/>
            </w:pPr>
            <w:r w:rsidRPr="00721EAA">
              <w:t>vibration</w:t>
            </w:r>
          </w:p>
          <w:p w:rsidR="00000000" w:rsidRPr="00721EAA" w:rsidP="00721EAA">
            <w:pPr>
              <w:pStyle w:val="ListBullet"/>
            </w:pPr>
            <w:r w:rsidRPr="00721EAA">
              <w:t>temperature</w:t>
            </w:r>
          </w:p>
        </w:tc>
      </w:tr>
    </w:tbl>
    <w:p w:rsidR="00BA1330" w:rsidP="00721EAA">
      <w:pPr>
        <w:pStyle w:val="BodyText"/>
      </w:pPr>
    </w:p>
    <w:p w:rsidR="00BA1330" w:rsidP="00721EAA">
      <w:pPr>
        <w:pStyle w:val="BodyText"/>
      </w:pPr>
    </w:p>
    <w:p w:rsidR="00000000" w:rsidRPr="00721EAA" w:rsidP="00721EAA">
      <w:pPr>
        <w:pStyle w:val="Heading1"/>
      </w:pPr>
      <w:bookmarkStart w:id="12" w:name="O_294717"/>
      <w:bookmarkEnd w:id="12"/>
      <w:r w:rsidRPr="00721EAA">
        <w:t>Unit Sector(s)</w:t>
      </w:r>
    </w:p>
    <w:p w:rsidR="00000000" w:rsidRPr="00721EAA" w:rsidP="00721EAA">
      <w:pPr>
        <w:pStyle w:val="BodyText"/>
      </w:pPr>
      <w:r w:rsidRPr="00721EAA">
        <w:t>Not Applicable</w:t>
      </w:r>
    </w:p>
    <w:p w:rsidR="00000000" w:rsidRPr="00721EAA" w:rsidP="00721EAA"/>
    <w:sectPr w:rsidSect="00721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330" w:rsidP="00BA1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30" w:rsidP="00721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1330" w:rsidP="00721E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A1330" w:rsidP="00721E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330" w:rsidP="00BA13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30" w:rsidP="00721EAA">
    <w:pPr>
      <w:pStyle w:val="Header"/>
      <w:framePr w:wrap="around"/>
    </w:pPr>
    <w:r>
      <w:fldChar w:fldCharType="begin"/>
    </w:r>
    <w:r>
      <w:instrText xml:space="preserve"> TITLE   \* MERGEFORMAT </w:instrText>
    </w:r>
    <w:r>
      <w:fldChar w:fldCharType="separate"/>
    </w:r>
    <w:r>
      <w:t>FPPEPG210A Monitor and control power generation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1330" w:rsidP="00721E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E00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02E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E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EAA"/>
    <w:pPr>
      <w:spacing w:before="360" w:after="60"/>
      <w:outlineLvl w:val="0"/>
    </w:pPr>
    <w:rPr>
      <w:sz w:val="32"/>
    </w:rPr>
  </w:style>
  <w:style w:type="paragraph" w:styleId="Heading2">
    <w:name w:val="heading 2"/>
    <w:basedOn w:val="HeadingBase"/>
    <w:next w:val="BodyText"/>
    <w:link w:val="Heading2Char"/>
    <w:qFormat/>
    <w:rsid w:val="00721EAA"/>
    <w:pPr>
      <w:keepLines/>
      <w:spacing w:before="240" w:after="120"/>
      <w:outlineLvl w:val="1"/>
    </w:pPr>
    <w:rPr>
      <w:sz w:val="28"/>
      <w:szCs w:val="40"/>
    </w:rPr>
  </w:style>
  <w:style w:type="paragraph" w:styleId="Heading3">
    <w:name w:val="heading 3"/>
    <w:basedOn w:val="HeadingBase"/>
    <w:next w:val="BodyText"/>
    <w:link w:val="Heading3Char"/>
    <w:qFormat/>
    <w:rsid w:val="00721EAA"/>
    <w:pPr>
      <w:spacing w:before="180" w:after="120"/>
      <w:outlineLvl w:val="2"/>
    </w:pPr>
    <w:rPr>
      <w:spacing w:val="-10"/>
      <w:kern w:val="32"/>
    </w:rPr>
  </w:style>
  <w:style w:type="paragraph" w:styleId="Heading4">
    <w:name w:val="heading 4"/>
    <w:basedOn w:val="HeadingBase"/>
    <w:next w:val="BodyText"/>
    <w:link w:val="Heading4Char"/>
    <w:qFormat/>
    <w:rsid w:val="00721EAA"/>
    <w:pPr>
      <w:spacing w:before="160" w:after="120"/>
      <w:outlineLvl w:val="3"/>
    </w:pPr>
    <w:rPr>
      <w:sz w:val="22"/>
    </w:rPr>
  </w:style>
  <w:style w:type="paragraph" w:styleId="Heading5">
    <w:name w:val="heading 5"/>
    <w:basedOn w:val="HeadingBase"/>
    <w:next w:val="Normal"/>
    <w:link w:val="Heading5Char"/>
    <w:qFormat/>
    <w:rsid w:val="00721EAA"/>
    <w:pPr>
      <w:spacing w:before="80"/>
      <w:outlineLvl w:val="4"/>
    </w:pPr>
    <w:rPr>
      <w:color w:val="918585"/>
      <w:sz w:val="20"/>
    </w:rPr>
  </w:style>
  <w:style w:type="paragraph" w:styleId="Heading6">
    <w:name w:val="heading 6"/>
    <w:basedOn w:val="HeadingBase"/>
    <w:next w:val="Normal"/>
    <w:link w:val="Heading6Char"/>
    <w:qFormat/>
    <w:rsid w:val="00721EAA"/>
    <w:pPr>
      <w:spacing w:before="60"/>
      <w:outlineLvl w:val="5"/>
    </w:pPr>
    <w:rPr>
      <w:color w:val="918585"/>
      <w:sz w:val="20"/>
    </w:rPr>
  </w:style>
  <w:style w:type="paragraph" w:styleId="Heading7">
    <w:name w:val="heading 7"/>
    <w:basedOn w:val="Normal"/>
    <w:next w:val="Normal"/>
    <w:link w:val="Heading7Char"/>
    <w:qFormat/>
    <w:rsid w:val="00721EAA"/>
    <w:pPr>
      <w:ind w:left="720"/>
      <w:outlineLvl w:val="6"/>
    </w:pPr>
    <w:rPr>
      <w:i/>
    </w:rPr>
  </w:style>
  <w:style w:type="paragraph" w:styleId="Heading8">
    <w:name w:val="heading 8"/>
    <w:basedOn w:val="Normal"/>
    <w:next w:val="Normal"/>
    <w:link w:val="Heading8Char"/>
    <w:qFormat/>
    <w:rsid w:val="00721EAA"/>
    <w:pPr>
      <w:ind w:left="720"/>
      <w:outlineLvl w:val="7"/>
    </w:pPr>
    <w:rPr>
      <w:i/>
    </w:rPr>
  </w:style>
  <w:style w:type="paragraph" w:styleId="Heading9">
    <w:name w:val="heading 9"/>
    <w:basedOn w:val="Normal"/>
    <w:next w:val="Normal"/>
    <w:link w:val="Heading9Char"/>
    <w:qFormat/>
    <w:rsid w:val="00721EAA"/>
    <w:pPr>
      <w:ind w:left="720"/>
      <w:outlineLvl w:val="8"/>
    </w:pPr>
    <w:rPr>
      <w:i/>
    </w:rPr>
  </w:style>
  <w:style w:type="character" w:default="1" w:styleId="DefaultParagraphFont">
    <w:name w:val="Default Paragraph Font"/>
    <w:uiPriority w:val="1"/>
    <w:unhideWhenUsed/>
    <w:rsid w:val="00721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EAA"/>
  </w:style>
  <w:style w:type="character" w:customStyle="1" w:styleId="Heading1Char">
    <w:name w:val="Heading 1 Char"/>
    <w:basedOn w:val="DefaultParagraphFont"/>
    <w:link w:val="Heading1"/>
    <w:rsid w:val="00721EAA"/>
    <w:rPr>
      <w:rFonts w:ascii="Times New Roman" w:eastAsia="Times New Roman" w:hAnsi="Times New Roman" w:cs="Times New Roman"/>
      <w:b/>
      <w:sz w:val="32"/>
      <w:szCs w:val="20"/>
      <w:lang w:eastAsia="en-US"/>
    </w:rPr>
  </w:style>
  <w:style w:type="paragraph" w:styleId="BodyText">
    <w:name w:val="Body Text"/>
    <w:basedOn w:val="Normal"/>
    <w:link w:val="BodyTextChar"/>
    <w:rsid w:val="00721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EAA"/>
    <w:rPr>
      <w:rFonts w:ascii="Times New Roman" w:eastAsia="Times New Roman" w:hAnsi="Times New Roman" w:cs="Times New Roman"/>
      <w:sz w:val="24"/>
      <w:lang w:val="en-US" w:eastAsia="en-US"/>
    </w:rPr>
  </w:style>
  <w:style w:type="paragraph" w:styleId="Footer">
    <w:name w:val="footer"/>
    <w:basedOn w:val="Normal"/>
    <w:link w:val="FooterChar"/>
    <w:rsid w:val="00721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EAA"/>
    <w:rPr>
      <w:rFonts w:ascii="Times New Roman" w:eastAsia="Times New Roman" w:hAnsi="Times New Roman" w:cs="Times New Roman"/>
      <w:sz w:val="16"/>
      <w:lang w:val="en-US" w:eastAsia="en-US"/>
    </w:rPr>
  </w:style>
  <w:style w:type="paragraph" w:styleId="List">
    <w:name w:val="List"/>
    <w:basedOn w:val="BodyText"/>
    <w:next w:val="BodyText"/>
    <w:rsid w:val="00721EAA"/>
    <w:pPr>
      <w:tabs>
        <w:tab w:val="left" w:pos="340"/>
      </w:tabs>
      <w:spacing w:before="60" w:after="60"/>
      <w:ind w:left="340" w:hanging="340"/>
    </w:pPr>
  </w:style>
  <w:style w:type="paragraph" w:styleId="ListBullet">
    <w:name w:val="List Bullet"/>
    <w:basedOn w:val="List"/>
    <w:rsid w:val="00721EAA"/>
    <w:pPr>
      <w:numPr>
        <w:numId w:val="12"/>
      </w:numPr>
      <w:tabs>
        <w:tab w:val="clear" w:pos="340"/>
      </w:tabs>
      <w:spacing w:before="40" w:after="40"/>
    </w:pPr>
  </w:style>
  <w:style w:type="character" w:customStyle="1" w:styleId="SpecialBold">
    <w:name w:val="Special Bold"/>
    <w:basedOn w:val="DefaultParagraphFont"/>
    <w:rsid w:val="00721EAA"/>
    <w:rPr>
      <w:b/>
      <w:spacing w:val="0"/>
    </w:rPr>
  </w:style>
  <w:style w:type="paragraph" w:styleId="Header">
    <w:name w:val="header"/>
    <w:basedOn w:val="Normal"/>
    <w:link w:val="HeaderChar"/>
    <w:rsid w:val="00721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E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EAA"/>
    <w:pPr>
      <w:spacing w:before="240" w:after="120"/>
      <w:outlineLvl w:val="0"/>
    </w:pPr>
    <w:rPr>
      <w:rFonts w:ascii="Times New Roman" w:hAnsi="Times New Roman"/>
      <w:b/>
      <w:sz w:val="28"/>
    </w:rPr>
  </w:style>
  <w:style w:type="paragraph" w:customStyle="1" w:styleId="AllowPageBreak">
    <w:name w:val="AllowPageBreak"/>
    <w:rsid w:val="00721E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1EAA"/>
    <w:pPr>
      <w:tabs>
        <w:tab w:val="left" w:pos="680"/>
      </w:tabs>
      <w:spacing w:before="60" w:after="60"/>
      <w:ind w:left="680" w:hanging="340"/>
    </w:pPr>
  </w:style>
  <w:style w:type="character" w:customStyle="1" w:styleId="Heading2Char">
    <w:name w:val="Heading 2 Char"/>
    <w:basedOn w:val="DefaultParagraphFont"/>
    <w:link w:val="Heading2"/>
    <w:rsid w:val="00721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E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E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EAA"/>
    <w:rPr>
      <w:rFonts w:ascii="Courier New" w:eastAsia="Times New Roman" w:hAnsi="Courier New" w:cs="Times New Roman"/>
      <w:i/>
      <w:szCs w:val="20"/>
      <w:lang w:val="en-US" w:eastAsia="en-US"/>
    </w:rPr>
  </w:style>
  <w:style w:type="paragraph" w:customStyle="1" w:styleId="HeadingBase">
    <w:name w:val="Heading Base"/>
    <w:rsid w:val="00721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EAA"/>
    <w:pPr>
      <w:tabs>
        <w:tab w:val="right" w:leader="dot" w:pos="9072"/>
      </w:tabs>
      <w:ind w:left="567"/>
    </w:pPr>
    <w:rPr>
      <w:szCs w:val="22"/>
    </w:rPr>
  </w:style>
  <w:style w:type="paragraph" w:customStyle="1" w:styleId="TOCBase">
    <w:name w:val="TOC Base"/>
    <w:rsid w:val="00721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EAA"/>
    <w:pPr>
      <w:tabs>
        <w:tab w:val="right" w:leader="dot" w:pos="9072"/>
      </w:tabs>
      <w:spacing w:before="40" w:after="40"/>
      <w:ind w:left="284"/>
    </w:pPr>
    <w:rPr>
      <w:rFonts w:ascii="Times New Roman" w:hAnsi="Times New Roman"/>
    </w:rPr>
  </w:style>
  <w:style w:type="paragraph" w:styleId="TOC1">
    <w:name w:val="toc 1"/>
    <w:basedOn w:val="TOCBase"/>
    <w:next w:val="Normal"/>
    <w:rsid w:val="00721E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EAA"/>
    <w:pPr>
      <w:spacing w:before="5040"/>
      <w:jc w:val="center"/>
    </w:pPr>
    <w:rPr>
      <w:sz w:val="48"/>
      <w:szCs w:val="72"/>
      <w:lang w:val="en-US"/>
    </w:rPr>
  </w:style>
  <w:style w:type="character" w:customStyle="1" w:styleId="TitleChar">
    <w:name w:val="Title Char"/>
    <w:basedOn w:val="DefaultParagraphFont"/>
    <w:link w:val="Title"/>
    <w:rsid w:val="00721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EAA"/>
    <w:pPr>
      <w:tabs>
        <w:tab w:val="left" w:pos="3600"/>
        <w:tab w:val="left" w:pos="3958"/>
      </w:tabs>
    </w:pPr>
  </w:style>
  <w:style w:type="paragraph" w:customStyle="1" w:styleId="Note">
    <w:name w:val="Note"/>
    <w:basedOn w:val="BodyText"/>
    <w:rsid w:val="00721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EAA"/>
    <w:pPr>
      <w:framePr w:wrap="auto" w:hAnchor="text" w:y="6049"/>
    </w:pPr>
    <w:rPr>
      <w:color w:val="000000"/>
      <w:sz w:val="40"/>
    </w:rPr>
  </w:style>
  <w:style w:type="paragraph" w:customStyle="1" w:styleId="TOCTitle">
    <w:name w:val="TOCTitle"/>
    <w:basedOn w:val="Heading1"/>
    <w:rsid w:val="00721EAA"/>
    <w:pPr>
      <w:spacing w:after="240"/>
      <w:jc w:val="center"/>
      <w:outlineLvl w:val="9"/>
    </w:pPr>
    <w:rPr>
      <w:caps/>
    </w:rPr>
  </w:style>
  <w:style w:type="paragraph" w:customStyle="1" w:styleId="Version">
    <w:name w:val="Version"/>
    <w:rsid w:val="00721E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EAA"/>
    <w:pPr>
      <w:numPr>
        <w:numId w:val="13"/>
      </w:numPr>
      <w:tabs>
        <w:tab w:val="clear" w:pos="680"/>
      </w:tabs>
    </w:pPr>
  </w:style>
  <w:style w:type="paragraph" w:styleId="Index1">
    <w:name w:val="index 1"/>
    <w:basedOn w:val="Normal"/>
    <w:next w:val="Normal"/>
    <w:semiHidden/>
    <w:rsid w:val="00721EAA"/>
    <w:pPr>
      <w:keepNext w:val="0"/>
      <w:tabs>
        <w:tab w:val="right" w:pos="4176"/>
      </w:tabs>
      <w:ind w:left="198" w:hanging="198"/>
    </w:pPr>
    <w:rPr>
      <w:rFonts w:ascii="Garamond" w:hAnsi="Garamond"/>
    </w:rPr>
  </w:style>
  <w:style w:type="paragraph" w:styleId="IndexHeading">
    <w:name w:val="index heading"/>
    <w:basedOn w:val="Normal"/>
    <w:next w:val="Index1"/>
    <w:semiHidden/>
    <w:rsid w:val="00721EAA"/>
    <w:pPr>
      <w:spacing w:before="120" w:after="120"/>
    </w:pPr>
    <w:rPr>
      <w:rFonts w:ascii="Arial" w:hAnsi="Arial"/>
      <w:b/>
      <w:color w:val="918585"/>
      <w:sz w:val="24"/>
    </w:rPr>
  </w:style>
  <w:style w:type="paragraph" w:customStyle="1" w:styleId="Chapter">
    <w:name w:val="Chapter"/>
    <w:basedOn w:val="Normal"/>
    <w:rsid w:val="00721EAA"/>
    <w:pPr>
      <w:spacing w:before="240"/>
    </w:pPr>
    <w:rPr>
      <w:rFonts w:ascii="Times New Roman" w:hAnsi="Times New Roman"/>
      <w:smallCaps/>
      <w:spacing w:val="80"/>
      <w:sz w:val="28"/>
    </w:rPr>
  </w:style>
  <w:style w:type="paragraph" w:customStyle="1" w:styleId="InChapter">
    <w:name w:val="InChapter"/>
    <w:basedOn w:val="Heading3"/>
    <w:rsid w:val="00721EAA"/>
    <w:pPr>
      <w:spacing w:after="240"/>
      <w:outlineLvl w:val="9"/>
    </w:pPr>
    <w:rPr>
      <w:noProof/>
    </w:rPr>
  </w:style>
  <w:style w:type="paragraph" w:styleId="Index2">
    <w:name w:val="index 2"/>
    <w:basedOn w:val="Normal"/>
    <w:next w:val="Normal"/>
    <w:semiHidden/>
    <w:rsid w:val="00721EAA"/>
    <w:pPr>
      <w:tabs>
        <w:tab w:val="right" w:pos="4176"/>
      </w:tabs>
      <w:ind w:left="568" w:hanging="284"/>
    </w:pPr>
    <w:rPr>
      <w:rFonts w:ascii="Garamond" w:hAnsi="Garamond"/>
    </w:rPr>
  </w:style>
  <w:style w:type="paragraph" w:customStyle="1" w:styleId="Byline">
    <w:name w:val="Byline"/>
    <w:rsid w:val="00721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EAA"/>
    <w:pPr>
      <w:tabs>
        <w:tab w:val="clear" w:pos="3600"/>
        <w:tab w:val="clear" w:pos="3958"/>
      </w:tabs>
      <w:jc w:val="right"/>
    </w:pPr>
  </w:style>
  <w:style w:type="character" w:styleId="Emphasis">
    <w:name w:val="Emphasis"/>
    <w:basedOn w:val="DefaultParagraphFont"/>
    <w:qFormat/>
    <w:rsid w:val="00721EAA"/>
    <w:rPr>
      <w:i/>
    </w:rPr>
  </w:style>
  <w:style w:type="paragraph" w:styleId="Caption">
    <w:name w:val="caption"/>
    <w:basedOn w:val="BodyText"/>
    <w:next w:val="Normal"/>
    <w:qFormat/>
    <w:rsid w:val="00721EAA"/>
    <w:pPr>
      <w:framePr w:w="2268" w:hSpace="181" w:vSpace="181" w:wrap="around" w:vAnchor="text" w:hAnchor="page" w:x="1135" w:y="285" w:anchorLock="1"/>
    </w:pPr>
    <w:rPr>
      <w:i/>
    </w:rPr>
  </w:style>
  <w:style w:type="paragraph" w:customStyle="1" w:styleId="MiniTOCTitle">
    <w:name w:val="MiniTOCTitle"/>
    <w:basedOn w:val="Heading4"/>
    <w:rsid w:val="00721EAA"/>
    <w:pPr>
      <w:spacing w:before="240"/>
      <w:outlineLvl w:val="9"/>
    </w:pPr>
    <w:rPr>
      <w:noProof/>
      <w:sz w:val="24"/>
    </w:rPr>
  </w:style>
  <w:style w:type="paragraph" w:customStyle="1" w:styleId="MiniTOCItem">
    <w:name w:val="MiniTOCItem"/>
    <w:basedOn w:val="ListBullet"/>
    <w:rsid w:val="00721EAA"/>
    <w:pPr>
      <w:numPr>
        <w:numId w:val="0"/>
      </w:numPr>
      <w:tabs>
        <w:tab w:val="right" w:leader="dot" w:pos="6521"/>
      </w:tabs>
      <w:spacing w:before="0" w:after="0"/>
    </w:pPr>
  </w:style>
  <w:style w:type="paragraph" w:customStyle="1" w:styleId="TOFTitle">
    <w:name w:val="TOFTitle"/>
    <w:basedOn w:val="TOCTitle"/>
    <w:rsid w:val="00721EAA"/>
  </w:style>
  <w:style w:type="paragraph" w:styleId="TableofFigures">
    <w:name w:val="table of figures"/>
    <w:basedOn w:val="Normal"/>
    <w:next w:val="Normal"/>
    <w:semiHidden/>
    <w:rsid w:val="00721EAA"/>
    <w:pPr>
      <w:tabs>
        <w:tab w:val="right" w:leader="dot" w:pos="9072"/>
      </w:tabs>
      <w:ind w:left="970" w:hanging="403"/>
    </w:pPr>
    <w:rPr>
      <w:rFonts w:ascii="Times New Roman" w:hAnsi="Times New Roman"/>
      <w:b/>
    </w:rPr>
  </w:style>
  <w:style w:type="paragraph" w:styleId="ListNumber">
    <w:name w:val="List Number"/>
    <w:basedOn w:val="List"/>
    <w:rsid w:val="00721EAA"/>
    <w:pPr>
      <w:numPr>
        <w:numId w:val="10"/>
      </w:numPr>
    </w:pPr>
  </w:style>
  <w:style w:type="character" w:customStyle="1" w:styleId="WingdingSymbols">
    <w:name w:val="Wingding Symbols"/>
    <w:rsid w:val="00721EAA"/>
    <w:rPr>
      <w:rFonts w:ascii="Wingdings" w:hAnsi="Wingdings"/>
    </w:rPr>
  </w:style>
  <w:style w:type="paragraph" w:customStyle="1" w:styleId="TableHeading">
    <w:name w:val="Table Heading"/>
    <w:basedOn w:val="HeadingBase"/>
    <w:rsid w:val="00721EAA"/>
    <w:pPr>
      <w:keepLines/>
      <w:pBdr>
        <w:bottom w:val="single" w:sz="6" w:space="1" w:color="918585"/>
      </w:pBdr>
      <w:spacing w:before="240"/>
    </w:pPr>
  </w:style>
  <w:style w:type="character" w:customStyle="1" w:styleId="HotSpot">
    <w:name w:val="HotSpot"/>
    <w:rsid w:val="00721EAA"/>
    <w:rPr>
      <w:color w:val="0033CC"/>
      <w:u w:val="none"/>
    </w:rPr>
  </w:style>
  <w:style w:type="paragraph" w:customStyle="1" w:styleId="BodyTextRight">
    <w:name w:val="Body Text Right"/>
    <w:basedOn w:val="BodyText"/>
    <w:rsid w:val="00721EAA"/>
    <w:pPr>
      <w:spacing w:before="0" w:after="0"/>
      <w:jc w:val="right"/>
    </w:pPr>
  </w:style>
  <w:style w:type="paragraph" w:styleId="Index3">
    <w:name w:val="index 3"/>
    <w:basedOn w:val="ListNumber2"/>
    <w:next w:val="Normal"/>
    <w:semiHidden/>
    <w:rsid w:val="00721EAA"/>
    <w:pPr>
      <w:numPr>
        <w:numId w:val="0"/>
      </w:numPr>
      <w:tabs>
        <w:tab w:val="right" w:leader="dot" w:pos="4176"/>
      </w:tabs>
    </w:pPr>
  </w:style>
  <w:style w:type="paragraph" w:styleId="ListNumber2">
    <w:name w:val="List Number 2"/>
    <w:basedOn w:val="List2"/>
    <w:rsid w:val="00721EAA"/>
    <w:pPr>
      <w:numPr>
        <w:numId w:val="9"/>
      </w:numPr>
      <w:tabs>
        <w:tab w:val="clear" w:pos="1060"/>
      </w:tabs>
    </w:pPr>
  </w:style>
  <w:style w:type="paragraph" w:customStyle="1" w:styleId="MarginNote">
    <w:name w:val="Margin Note"/>
    <w:basedOn w:val="BodyText"/>
    <w:rsid w:val="00721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E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EAA"/>
    <w:rPr>
      <w:sz w:val="32"/>
    </w:rPr>
  </w:style>
  <w:style w:type="paragraph" w:customStyle="1" w:styleId="HeadingProcedure">
    <w:name w:val="Heading Procedure"/>
    <w:basedOn w:val="HeadingBase"/>
    <w:next w:val="Normal"/>
    <w:rsid w:val="00721EAA"/>
    <w:pPr>
      <w:tabs>
        <w:tab w:val="left" w:pos="0"/>
      </w:tabs>
      <w:spacing w:before="120" w:after="60"/>
    </w:pPr>
    <w:rPr>
      <w:i/>
      <w:color w:val="918585"/>
      <w:sz w:val="22"/>
    </w:rPr>
  </w:style>
  <w:style w:type="paragraph" w:customStyle="1" w:styleId="TableBodyText">
    <w:name w:val="Table Body Text"/>
    <w:basedOn w:val="BodyText"/>
    <w:rsid w:val="00721EAA"/>
    <w:pPr>
      <w:spacing w:before="60" w:after="60"/>
    </w:pPr>
  </w:style>
  <w:style w:type="paragraph" w:styleId="ListContinue">
    <w:name w:val="List Continue"/>
    <w:basedOn w:val="List"/>
    <w:rsid w:val="00721EAA"/>
    <w:pPr>
      <w:ind w:firstLine="0"/>
    </w:pPr>
  </w:style>
  <w:style w:type="paragraph" w:customStyle="1" w:styleId="ListNote">
    <w:name w:val="List Note"/>
    <w:basedOn w:val="List"/>
    <w:rsid w:val="00721EAA"/>
    <w:pPr>
      <w:pBdr>
        <w:top w:val="single" w:sz="6" w:space="2" w:color="918585"/>
        <w:bottom w:val="single" w:sz="6" w:space="2" w:color="918585"/>
      </w:pBdr>
      <w:tabs>
        <w:tab w:val="left" w:pos="1021"/>
      </w:tabs>
      <w:ind w:firstLine="0"/>
    </w:pPr>
  </w:style>
  <w:style w:type="paragraph" w:customStyle="1" w:styleId="Warning">
    <w:name w:val="Warning"/>
    <w:basedOn w:val="BodyText"/>
    <w:rsid w:val="00721EAA"/>
    <w:pPr>
      <w:shd w:val="clear" w:color="auto" w:fill="D9D9D9"/>
      <w:tabs>
        <w:tab w:val="left" w:pos="992"/>
      </w:tabs>
      <w:ind w:left="119" w:right="119"/>
    </w:pPr>
    <w:rPr>
      <w:sz w:val="20"/>
    </w:rPr>
  </w:style>
  <w:style w:type="paragraph" w:customStyle="1" w:styleId="MarginIcons">
    <w:name w:val="Margin Icons"/>
    <w:basedOn w:val="BodyText"/>
    <w:rsid w:val="00721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EAA"/>
    <w:rPr>
      <w:rFonts w:ascii="Courier New" w:hAnsi="Courier New"/>
    </w:rPr>
  </w:style>
  <w:style w:type="paragraph" w:customStyle="1" w:styleId="NoteBullet">
    <w:name w:val="Note Bullet"/>
    <w:basedOn w:val="Note"/>
    <w:rsid w:val="00721EAA"/>
    <w:pPr>
      <w:tabs>
        <w:tab w:val="clear" w:pos="680"/>
      </w:tabs>
      <w:spacing w:before="60" w:after="60"/>
    </w:pPr>
  </w:style>
  <w:style w:type="paragraph" w:customStyle="1" w:styleId="SubHeading2">
    <w:name w:val="SubHeading2"/>
    <w:basedOn w:val="HeadingBase"/>
    <w:rsid w:val="00721EAA"/>
    <w:pPr>
      <w:spacing w:before="240" w:after="60"/>
    </w:pPr>
    <w:rPr>
      <w:sz w:val="20"/>
    </w:rPr>
  </w:style>
  <w:style w:type="paragraph" w:customStyle="1" w:styleId="SubHeading1">
    <w:name w:val="SubHeading1"/>
    <w:basedOn w:val="HeadingBase"/>
    <w:rsid w:val="00721EAA"/>
    <w:pPr>
      <w:spacing w:before="240" w:after="60"/>
    </w:pPr>
    <w:rPr>
      <w:color w:val="918585"/>
      <w:sz w:val="22"/>
    </w:rPr>
  </w:style>
  <w:style w:type="paragraph" w:customStyle="1" w:styleId="SideHeading">
    <w:name w:val="Side Heading"/>
    <w:basedOn w:val="HeadingBase"/>
    <w:rsid w:val="00721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EAA"/>
    <w:pPr>
      <w:tabs>
        <w:tab w:val="num" w:pos="360"/>
      </w:tabs>
    </w:pPr>
  </w:style>
  <w:style w:type="paragraph" w:styleId="PlainText">
    <w:name w:val="Plain Text"/>
    <w:basedOn w:val="Normal"/>
    <w:link w:val="PlainTextChar"/>
    <w:rsid w:val="00721EAA"/>
    <w:rPr>
      <w:sz w:val="20"/>
    </w:rPr>
  </w:style>
  <w:style w:type="character" w:customStyle="1" w:styleId="PlainTextChar">
    <w:name w:val="Plain Text Char"/>
    <w:basedOn w:val="DefaultParagraphFont"/>
    <w:link w:val="PlainText"/>
    <w:rsid w:val="00721E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EAA"/>
    <w:rPr>
      <w:b/>
      <w:smallCaps/>
    </w:rPr>
  </w:style>
  <w:style w:type="paragraph" w:customStyle="1" w:styleId="TableListNumber">
    <w:name w:val="Table List Number"/>
    <w:basedOn w:val="ListNumber"/>
    <w:rsid w:val="00721EAA"/>
    <w:pPr>
      <w:numPr>
        <w:numId w:val="0"/>
      </w:numPr>
    </w:pPr>
  </w:style>
  <w:style w:type="paragraph" w:styleId="TOC4">
    <w:name w:val="toc 4"/>
    <w:basedOn w:val="TOCBase"/>
    <w:next w:val="Normal"/>
    <w:semiHidden/>
    <w:rsid w:val="00721EAA"/>
    <w:pPr>
      <w:tabs>
        <w:tab w:val="right" w:leader="dot" w:pos="9071"/>
      </w:tabs>
      <w:ind w:left="1701"/>
    </w:pPr>
  </w:style>
  <w:style w:type="paragraph" w:customStyle="1" w:styleId="ListAlpha">
    <w:name w:val="List Alpha"/>
    <w:basedOn w:val="List"/>
    <w:rsid w:val="00721EAA"/>
    <w:pPr>
      <w:numPr>
        <w:numId w:val="8"/>
      </w:numPr>
    </w:pPr>
  </w:style>
  <w:style w:type="paragraph" w:customStyle="1" w:styleId="ListAlpha2">
    <w:name w:val="List Alpha 2"/>
    <w:basedOn w:val="List2"/>
    <w:rsid w:val="00721EAA"/>
    <w:pPr>
      <w:numPr>
        <w:numId w:val="7"/>
      </w:numPr>
    </w:pPr>
  </w:style>
  <w:style w:type="paragraph" w:styleId="List3">
    <w:name w:val="List 3"/>
    <w:basedOn w:val="BodyText"/>
    <w:rsid w:val="00721EAA"/>
    <w:pPr>
      <w:tabs>
        <w:tab w:val="left" w:pos="1021"/>
      </w:tabs>
      <w:spacing w:before="60" w:after="60"/>
      <w:ind w:left="1020" w:hanging="340"/>
    </w:pPr>
  </w:style>
  <w:style w:type="paragraph" w:styleId="List4">
    <w:name w:val="List 4"/>
    <w:basedOn w:val="BodyText"/>
    <w:rsid w:val="00721EAA"/>
    <w:pPr>
      <w:tabs>
        <w:tab w:val="left" w:pos="1361"/>
      </w:tabs>
      <w:spacing w:before="60" w:after="60"/>
      <w:ind w:left="1361" w:hanging="340"/>
    </w:pPr>
  </w:style>
  <w:style w:type="paragraph" w:styleId="List5">
    <w:name w:val="List 5"/>
    <w:basedOn w:val="BodyText"/>
    <w:rsid w:val="00721EAA"/>
    <w:pPr>
      <w:tabs>
        <w:tab w:val="left" w:pos="1701"/>
      </w:tabs>
      <w:spacing w:before="60" w:after="60"/>
      <w:ind w:left="1701" w:hanging="340"/>
    </w:pPr>
  </w:style>
  <w:style w:type="paragraph" w:styleId="ListBullet3">
    <w:name w:val="List Bullet 3"/>
    <w:basedOn w:val="List3"/>
    <w:rsid w:val="00721EAA"/>
    <w:pPr>
      <w:numPr>
        <w:numId w:val="14"/>
      </w:numPr>
      <w:tabs>
        <w:tab w:val="clear" w:pos="1021"/>
      </w:tabs>
      <w:ind w:left="1037" w:hanging="357"/>
    </w:pPr>
  </w:style>
  <w:style w:type="paragraph" w:styleId="ListBullet4">
    <w:name w:val="List Bullet 4"/>
    <w:basedOn w:val="List4"/>
    <w:rsid w:val="00721EAA"/>
    <w:pPr>
      <w:numPr>
        <w:numId w:val="2"/>
      </w:numPr>
    </w:pPr>
  </w:style>
  <w:style w:type="paragraph" w:styleId="ListBullet5">
    <w:name w:val="List Bullet 5"/>
    <w:basedOn w:val="List5"/>
    <w:rsid w:val="00721EAA"/>
    <w:pPr>
      <w:numPr>
        <w:numId w:val="3"/>
      </w:numPr>
    </w:pPr>
  </w:style>
  <w:style w:type="paragraph" w:styleId="ListContinue2">
    <w:name w:val="List Continue 2"/>
    <w:basedOn w:val="List2"/>
    <w:rsid w:val="00721EAA"/>
    <w:pPr>
      <w:ind w:firstLine="0"/>
    </w:pPr>
  </w:style>
  <w:style w:type="paragraph" w:styleId="ListContinue3">
    <w:name w:val="List Continue 3"/>
    <w:basedOn w:val="List3"/>
    <w:rsid w:val="00721EAA"/>
    <w:pPr>
      <w:ind w:left="1021" w:firstLine="0"/>
    </w:pPr>
  </w:style>
  <w:style w:type="paragraph" w:styleId="ListContinue4">
    <w:name w:val="List Continue 4"/>
    <w:basedOn w:val="List4"/>
    <w:rsid w:val="00721EAA"/>
    <w:pPr>
      <w:ind w:firstLine="0"/>
    </w:pPr>
  </w:style>
  <w:style w:type="paragraph" w:styleId="ListContinue5">
    <w:name w:val="List Continue 5"/>
    <w:basedOn w:val="List5"/>
    <w:rsid w:val="00721EAA"/>
    <w:pPr>
      <w:ind w:firstLine="0"/>
    </w:pPr>
  </w:style>
  <w:style w:type="paragraph" w:styleId="ListNumber3">
    <w:name w:val="List Number 3"/>
    <w:basedOn w:val="List3"/>
    <w:rsid w:val="00721EAA"/>
    <w:pPr>
      <w:numPr>
        <w:numId w:val="4"/>
      </w:numPr>
    </w:pPr>
  </w:style>
  <w:style w:type="paragraph" w:styleId="ListNumber4">
    <w:name w:val="List Number 4"/>
    <w:basedOn w:val="List4"/>
    <w:rsid w:val="00721EAA"/>
    <w:pPr>
      <w:numPr>
        <w:numId w:val="5"/>
      </w:numPr>
    </w:pPr>
  </w:style>
  <w:style w:type="paragraph" w:styleId="ListNumber5">
    <w:name w:val="List Number 5"/>
    <w:basedOn w:val="List5"/>
    <w:rsid w:val="00721EAA"/>
    <w:pPr>
      <w:numPr>
        <w:numId w:val="6"/>
      </w:numPr>
    </w:pPr>
  </w:style>
  <w:style w:type="paragraph" w:styleId="BlockText">
    <w:name w:val="Block Text"/>
    <w:basedOn w:val="Normal"/>
    <w:rsid w:val="00721EAA"/>
    <w:pPr>
      <w:spacing w:after="120"/>
      <w:ind w:left="1440" w:right="1440"/>
    </w:pPr>
  </w:style>
  <w:style w:type="character" w:customStyle="1" w:styleId="Subscript">
    <w:name w:val="Subscript"/>
    <w:basedOn w:val="DefaultParagraphFont"/>
    <w:rsid w:val="00721EAA"/>
    <w:rPr>
      <w:sz w:val="16"/>
      <w:vertAlign w:val="subscript"/>
    </w:rPr>
  </w:style>
  <w:style w:type="character" w:customStyle="1" w:styleId="Superscript">
    <w:name w:val="Superscript"/>
    <w:basedOn w:val="DefaultParagraphFont"/>
    <w:rsid w:val="00721EAA"/>
    <w:rPr>
      <w:sz w:val="16"/>
      <w:vertAlign w:val="superscript"/>
    </w:rPr>
  </w:style>
  <w:style w:type="character" w:customStyle="1" w:styleId="Symbols">
    <w:name w:val="Symbols"/>
    <w:basedOn w:val="DefaultParagraphFont"/>
    <w:rsid w:val="00721EAA"/>
    <w:rPr>
      <w:rFonts w:ascii="Symbol" w:hAnsi="Symbol"/>
    </w:rPr>
  </w:style>
  <w:style w:type="character" w:customStyle="1" w:styleId="MenuOptions">
    <w:name w:val="Menu Options"/>
    <w:basedOn w:val="DefaultParagraphFont"/>
    <w:rsid w:val="00721EAA"/>
    <w:rPr>
      <w:rFonts w:ascii="Arial Narrow" w:hAnsi="Arial Narrow"/>
      <w:smallCaps/>
    </w:rPr>
  </w:style>
  <w:style w:type="character" w:customStyle="1" w:styleId="Buttons">
    <w:name w:val="Buttons"/>
    <w:basedOn w:val="DefaultParagraphFont"/>
    <w:rsid w:val="00721EAA"/>
    <w:rPr>
      <w:b/>
    </w:rPr>
  </w:style>
  <w:style w:type="character" w:customStyle="1" w:styleId="Underlined">
    <w:name w:val="Underlined"/>
    <w:basedOn w:val="DefaultParagraphFont"/>
    <w:rsid w:val="00721EAA"/>
    <w:rPr>
      <w:u w:val="single"/>
    </w:rPr>
  </w:style>
  <w:style w:type="paragraph" w:customStyle="1" w:styleId="TableBodyTextRight">
    <w:name w:val="Table Body Text Right"/>
    <w:basedOn w:val="TableBodyText"/>
    <w:rsid w:val="00721EAA"/>
    <w:pPr>
      <w:widowControl w:val="0"/>
      <w:autoSpaceDE w:val="0"/>
      <w:autoSpaceDN w:val="0"/>
      <w:adjustRightInd w:val="0"/>
      <w:jc w:val="right"/>
    </w:pPr>
    <w:rPr>
      <w:rFonts w:cs="Arial"/>
      <w:szCs w:val="18"/>
    </w:rPr>
  </w:style>
  <w:style w:type="paragraph" w:customStyle="1" w:styleId="CopyrightText">
    <w:name w:val="Copyright Text"/>
    <w:basedOn w:val="BodyText"/>
    <w:rsid w:val="00721EAA"/>
    <w:rPr>
      <w:sz w:val="18"/>
    </w:rPr>
  </w:style>
  <w:style w:type="paragraph" w:customStyle="1" w:styleId="BodySmallRight">
    <w:name w:val="Body Small Right"/>
    <w:basedOn w:val="BodyTextRight"/>
    <w:rsid w:val="00721EAA"/>
    <w:rPr>
      <w:sz w:val="18"/>
      <w:szCs w:val="18"/>
    </w:rPr>
  </w:style>
  <w:style w:type="paragraph" w:customStyle="1" w:styleId="MarginEdition">
    <w:name w:val="Margin Edition"/>
    <w:basedOn w:val="MarginNote"/>
    <w:rsid w:val="00721EAA"/>
    <w:pPr>
      <w:spacing w:before="0" w:after="0"/>
    </w:pPr>
    <w:rPr>
      <w:rFonts w:ascii="Times New Roman" w:hAnsi="Times New Roman"/>
      <w:color w:val="999999"/>
    </w:rPr>
  </w:style>
  <w:style w:type="paragraph" w:customStyle="1" w:styleId="Spacer">
    <w:name w:val="Spacer"/>
    <w:basedOn w:val="Normal"/>
    <w:rsid w:val="00721EAA"/>
    <w:rPr>
      <w:sz w:val="2"/>
      <w:szCs w:val="2"/>
    </w:rPr>
  </w:style>
  <w:style w:type="character" w:customStyle="1" w:styleId="Small">
    <w:name w:val="Small"/>
    <w:basedOn w:val="DefaultParagraphFont"/>
    <w:rsid w:val="00721EAA"/>
    <w:rPr>
      <w:sz w:val="16"/>
    </w:rPr>
  </w:style>
  <w:style w:type="paragraph" w:customStyle="1" w:styleId="WideTable">
    <w:name w:val="Wide Table"/>
    <w:basedOn w:val="Normal"/>
    <w:rsid w:val="00721EAA"/>
    <w:pPr>
      <w:ind w:left="-1418"/>
    </w:pPr>
    <w:rPr>
      <w:sz w:val="2"/>
      <w:szCs w:val="2"/>
    </w:rPr>
  </w:style>
  <w:style w:type="character" w:styleId="PageNumber">
    <w:name w:val="page number"/>
    <w:basedOn w:val="DefaultParagraphFont"/>
    <w:rsid w:val="00721EAA"/>
  </w:style>
  <w:style w:type="paragraph" w:styleId="Quote">
    <w:name w:val="Quote"/>
    <w:basedOn w:val="Heading1"/>
    <w:link w:val="QuoteChar"/>
    <w:qFormat/>
    <w:rsid w:val="00721EAA"/>
    <w:rPr>
      <w:b w:val="0"/>
      <w:sz w:val="72"/>
      <w:szCs w:val="72"/>
      <w:lang w:val="en-NZ"/>
    </w:rPr>
  </w:style>
  <w:style w:type="character" w:customStyle="1" w:styleId="QuoteChar">
    <w:name w:val="Quote Char"/>
    <w:basedOn w:val="DefaultParagraphFont"/>
    <w:link w:val="Quote"/>
    <w:rsid w:val="00721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EAA"/>
    <w:pPr>
      <w:pageBreakBefore/>
    </w:pPr>
  </w:style>
  <w:style w:type="paragraph" w:customStyle="1" w:styleId="Border">
    <w:name w:val="Border"/>
    <w:basedOn w:val="Normal"/>
    <w:qFormat/>
    <w:rsid w:val="00721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EAA"/>
    <w:rPr>
      <w:b/>
      <w:bCs/>
      <w:i/>
      <w:iCs/>
      <w:color w:val="auto"/>
    </w:rPr>
  </w:style>
  <w:style w:type="paragraph" w:styleId="IntenseQuote">
    <w:name w:val="Intense Quote"/>
    <w:basedOn w:val="Normal"/>
    <w:next w:val="Normal"/>
    <w:link w:val="IntenseQuoteChar"/>
    <w:uiPriority w:val="30"/>
    <w:qFormat/>
    <w:rsid w:val="00721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E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EAA"/>
    <w:rPr>
      <w:smallCaps/>
      <w:color w:val="auto"/>
      <w:u w:val="single"/>
    </w:rPr>
  </w:style>
  <w:style w:type="character" w:styleId="IntenseReference">
    <w:name w:val="Intense Reference"/>
    <w:basedOn w:val="DefaultParagraphFont"/>
    <w:uiPriority w:val="32"/>
    <w:qFormat/>
    <w:rsid w:val="00721EAA"/>
    <w:rPr>
      <w:b/>
      <w:bCs/>
      <w:smallCaps/>
      <w:color w:val="auto"/>
      <w:spacing w:val="5"/>
      <w:u w:val="single"/>
    </w:rPr>
  </w:style>
  <w:style w:type="paragraph" w:customStyle="1" w:styleId="2ColumnHeading">
    <w:name w:val="2Column Heading"/>
    <w:basedOn w:val="BodyText"/>
    <w:qFormat/>
    <w:rsid w:val="00721EAA"/>
    <w:pPr>
      <w:spacing w:after="60"/>
      <w:ind w:left="-2268"/>
    </w:pPr>
    <w:rPr>
      <w:b/>
    </w:rPr>
  </w:style>
  <w:style w:type="paragraph" w:customStyle="1" w:styleId="Heading1TOC">
    <w:name w:val="Heading1 TOC"/>
    <w:basedOn w:val="Normal"/>
    <w:qFormat/>
    <w:rsid w:val="00721EAA"/>
    <w:pPr>
      <w:spacing w:before="240" w:after="120"/>
    </w:pPr>
    <w:rPr>
      <w:rFonts w:ascii="Times New Roman" w:hAnsi="Times New Roman"/>
      <w:b/>
      <w:sz w:val="32"/>
    </w:rPr>
  </w:style>
  <w:style w:type="paragraph" w:customStyle="1" w:styleId="Heading2TOC">
    <w:name w:val="Heading2 TOC"/>
    <w:basedOn w:val="Normal"/>
    <w:qFormat/>
    <w:rsid w:val="00721EAA"/>
    <w:pPr>
      <w:spacing w:before="240" w:after="60"/>
    </w:pPr>
    <w:rPr>
      <w:rFonts w:ascii="Times New Roman" w:hAnsi="Times New Roman"/>
      <w:b/>
      <w:sz w:val="28"/>
    </w:rPr>
  </w:style>
  <w:style w:type="character" w:customStyle="1" w:styleId="Underline">
    <w:name w:val="Underline"/>
    <w:basedOn w:val="DefaultParagraphFont"/>
    <w:qFormat/>
    <w:rsid w:val="00721EAA"/>
    <w:rPr>
      <w:u w:val="single"/>
    </w:rPr>
  </w:style>
  <w:style w:type="character" w:customStyle="1" w:styleId="BoldandItalics">
    <w:name w:val="Bold and Italics"/>
    <w:qFormat/>
    <w:rsid w:val="00721EAA"/>
    <w:rPr>
      <w:b/>
      <w:i/>
      <w:u w:val="none"/>
    </w:rPr>
  </w:style>
  <w:style w:type="paragraph" w:styleId="BalloonText">
    <w:name w:val="Balloon Text"/>
    <w:basedOn w:val="Normal"/>
    <w:link w:val="BalloonTextChar"/>
    <w:rsid w:val="00721EAA"/>
    <w:rPr>
      <w:rFonts w:ascii="Tahoma" w:hAnsi="Tahoma" w:cs="Tahoma"/>
      <w:sz w:val="16"/>
      <w:szCs w:val="16"/>
    </w:rPr>
  </w:style>
  <w:style w:type="character" w:customStyle="1" w:styleId="BalloonTextChar">
    <w:name w:val="Balloon Text Char"/>
    <w:basedOn w:val="DefaultParagraphFont"/>
    <w:link w:val="BalloonText"/>
    <w:rsid w:val="00721E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E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1588</Words>
  <Characters>10544</Characters>
  <Application>Microsoft Office Word</Application>
  <DocSecurity>0</DocSecurity>
  <Lines>369</Lines>
  <Paragraphs>217</Paragraphs>
  <ScaleCrop>false</ScaleCrop>
  <Company>Author-it Software Corporation Ltd.</Company>
  <LinksUpToDate>false</LinksUpToDate>
  <CharactersWithSpaces>12056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FPPEPG210A Monitor and control power generation system</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