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309F" w:rsidP="00A2309F">
      <w:pPr>
        <w:pStyle w:val="Title"/>
      </w:pPr>
      <w:r>
        <w:fldChar w:fldCharType="begin"/>
      </w:r>
      <w:r>
        <w:instrText xml:space="preserve"> TITLE   \* MERGEFORMAT </w:instrText>
      </w:r>
      <w:r>
        <w:fldChar w:fldCharType="separate"/>
      </w:r>
      <w:r>
        <w:t>FPPENV210A Identify and monitor environmental discharges/emissions</w:t>
      </w:r>
      <w:r>
        <w:fldChar w:fldCharType="end"/>
      </w:r>
    </w:p>
    <w:p w:rsidR="00A2309F" w:rsidP="00A2309F">
      <w:pPr>
        <w:pStyle w:val="Version"/>
        <w:sectPr w:rsidSect="00C14F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4FEA" w:rsidP="00C14FEA">
      <w:pPr>
        <w:pStyle w:val="SuperHeading"/>
      </w:pPr>
      <w:r w:rsidRPr="00C14FEA">
        <w:t>FPPENV210A Identify and monitor environmental discharges/emissions</w:t>
      </w:r>
    </w:p>
    <w:p w:rsidR="00000000" w:rsidRPr="00C14FEA" w:rsidP="00C14FEA">
      <w:pPr>
        <w:pStyle w:val="Heading1"/>
      </w:pPr>
      <w:bookmarkStart w:id="1" w:name="O_270809"/>
      <w:bookmarkEnd w:id="1"/>
      <w:r w:rsidRPr="00C14FEA">
        <w:t>Modification History</w:t>
      </w:r>
    </w:p>
    <w:p w:rsidR="00000000" w:rsidRPr="00C14FEA" w:rsidP="00C14FEA">
      <w:pPr>
        <w:pStyle w:val="BodyText"/>
      </w:pPr>
      <w:r w:rsidRPr="00C14FEA">
        <w:t>Not Applicable</w:t>
      </w:r>
    </w:p>
    <w:p w:rsidR="00000000" w:rsidRPr="00C14FEA" w:rsidP="00C14FEA">
      <w:pPr>
        <w:pStyle w:val="AllowPageBreak"/>
      </w:pPr>
    </w:p>
    <w:p w:rsidR="00000000" w:rsidRPr="00C14FEA" w:rsidP="00C14FEA">
      <w:pPr>
        <w:pStyle w:val="Heading1"/>
      </w:pPr>
      <w:bookmarkStart w:id="2" w:name="O_204675"/>
      <w:bookmarkEnd w:id="2"/>
      <w:r w:rsidRPr="00C14FEA">
        <w:t>Unit Descriptor</w:t>
      </w:r>
    </w:p>
    <w:tbl>
      <w:tblPr>
        <w:tblW w:w="0" w:type="auto"/>
        <w:tblLayout w:type="fixed"/>
        <w:tblCellMar>
          <w:left w:w="62" w:type="dxa"/>
          <w:right w:w="62" w:type="dxa"/>
        </w:tblCellMar>
        <w:tblLook w:val="0000"/>
      </w:tblPr>
      <w:tblGrid>
        <w:gridCol w:w="2620"/>
        <w:gridCol w:w="5902"/>
      </w:tblGrid>
      <w:tr w:rsidTr="00A2309F">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C14FEA">
            <w:pPr>
              <w:pStyle w:val="BodyText"/>
              <w:rPr>
                <w:lang w:val="en-NZ"/>
              </w:rPr>
            </w:pPr>
            <w:r w:rsidRPr="00C14FEA">
              <w:rPr>
                <w:rStyle w:val="SpecialBold"/>
              </w:rPr>
              <w:t>Unit descriptor</w:t>
            </w:r>
          </w:p>
        </w:tc>
        <w:tc>
          <w:tcPr>
            <w:tcW w:w="5902" w:type="dxa"/>
            <w:tcBorders>
              <w:top w:val="nil"/>
              <w:left w:val="nil"/>
              <w:bottom w:val="nil"/>
              <w:right w:val="nil"/>
            </w:tcBorders>
            <w:tcMar>
              <w:top w:w="0" w:type="dxa"/>
              <w:left w:w="62" w:type="dxa"/>
              <w:bottom w:w="0" w:type="dxa"/>
              <w:right w:w="62" w:type="dxa"/>
            </w:tcMar>
          </w:tcPr>
          <w:p w:rsidR="00000000" w:rsidRPr="00C14FEA" w:rsidP="00C14FEA">
            <w:pPr>
              <w:pStyle w:val="BodyText"/>
            </w:pPr>
            <w:r w:rsidRPr="00C14FEA">
              <w:t>This unit describes the outcomes required to identify and monitor environmental disc</w:t>
            </w:r>
            <w:r w:rsidRPr="00C14FEA">
              <w:t xml:space="preserve">harges/emissions in the pulp and paper industry </w:t>
            </w:r>
          </w:p>
          <w:p w:rsidR="00000000" w:rsidRPr="00C14FEA" w:rsidP="00C14FEA">
            <w:pPr>
              <w:pStyle w:val="BodyText"/>
            </w:pPr>
            <w:r w:rsidRPr="00C14FEA">
              <w:t>General legislation, regulatory, licensing and certification requirements applicable to this unit are detailed in the range statement</w:t>
            </w:r>
          </w:p>
        </w:tc>
      </w:tr>
    </w:tbl>
    <w:p w:rsidR="00A2309F" w:rsidP="00C14FEA">
      <w:pPr>
        <w:pStyle w:val="BodyText"/>
      </w:pPr>
    </w:p>
    <w:p w:rsidR="00A2309F" w:rsidP="00C14FEA">
      <w:pPr>
        <w:pStyle w:val="BodyText"/>
      </w:pPr>
    </w:p>
    <w:p w:rsidR="00000000" w:rsidRPr="00C14FEA" w:rsidP="00C14FEA">
      <w:pPr>
        <w:pStyle w:val="Heading1"/>
      </w:pPr>
      <w:bookmarkStart w:id="3" w:name="O_204677"/>
      <w:bookmarkEnd w:id="3"/>
      <w:r w:rsidRPr="00C14FEA">
        <w:t>Application of the Unit</w:t>
      </w:r>
    </w:p>
    <w:tbl>
      <w:tblPr>
        <w:tblW w:w="0" w:type="auto"/>
        <w:tblLayout w:type="fixed"/>
        <w:tblCellMar>
          <w:left w:w="62" w:type="dxa"/>
          <w:right w:w="62" w:type="dxa"/>
        </w:tblCellMar>
        <w:tblLook w:val="0000"/>
      </w:tblPr>
      <w:tblGrid>
        <w:gridCol w:w="2685"/>
        <w:gridCol w:w="5837"/>
      </w:tblGrid>
      <w:tr w:rsidTr="00A2309F">
        <w:tblPrEx>
          <w:tblW w:w="0" w:type="auto"/>
          <w:tblLayout w:type="fixed"/>
          <w:tblCellMar>
            <w:left w:w="62" w:type="dxa"/>
            <w:right w:w="62" w:type="dxa"/>
          </w:tblCellMar>
          <w:tblLook w:val="0000"/>
        </w:tblPrEx>
        <w:tc>
          <w:tcPr>
            <w:tcW w:w="2685" w:type="dxa"/>
            <w:tcBorders>
              <w:top w:val="nil"/>
              <w:left w:val="nil"/>
              <w:bottom w:val="nil"/>
              <w:right w:val="nil"/>
            </w:tcBorders>
            <w:tcMar>
              <w:top w:w="0" w:type="dxa"/>
              <w:left w:w="62" w:type="dxa"/>
              <w:bottom w:w="0" w:type="dxa"/>
              <w:right w:w="62" w:type="dxa"/>
            </w:tcMar>
          </w:tcPr>
          <w:p w:rsidR="00000000" w:rsidP="00C14FEA">
            <w:pPr>
              <w:pStyle w:val="BodyText"/>
              <w:rPr>
                <w:lang w:val="en-NZ"/>
              </w:rPr>
            </w:pPr>
            <w:r w:rsidRPr="00C14FEA">
              <w:rPr>
                <w:rStyle w:val="SpecialBold"/>
              </w:rPr>
              <w:t>Application of the unit</w:t>
            </w:r>
          </w:p>
        </w:tc>
        <w:tc>
          <w:tcPr>
            <w:tcW w:w="5837" w:type="dxa"/>
            <w:tcBorders>
              <w:top w:val="nil"/>
              <w:left w:val="nil"/>
              <w:bottom w:val="nil"/>
              <w:right w:val="nil"/>
            </w:tcBorders>
            <w:tcMar>
              <w:top w:w="0" w:type="dxa"/>
              <w:left w:w="62" w:type="dxa"/>
              <w:bottom w:w="0" w:type="dxa"/>
              <w:right w:w="62" w:type="dxa"/>
            </w:tcMar>
          </w:tcPr>
          <w:p w:rsidR="00000000" w:rsidRPr="00C14FEA" w:rsidP="00C14FEA">
            <w:pPr>
              <w:pStyle w:val="BodyText"/>
            </w:pPr>
            <w:r w:rsidRPr="00C14FEA">
              <w:t>This unit applies to operators who identify and monitor environmental discharges/emissions in the pulp and paper industry. This work typically involves complex integrated equipment and continuous operations</w:t>
            </w:r>
          </w:p>
          <w:p w:rsidR="00000000" w:rsidRPr="00C14FEA" w:rsidP="00C14FEA">
            <w:pPr>
              <w:pStyle w:val="BodyText"/>
            </w:pPr>
            <w:r w:rsidRPr="00C14FEA">
              <w:t>This unit generally applies to those who:</w:t>
            </w:r>
          </w:p>
          <w:p w:rsidR="00000000" w:rsidRPr="00C14FEA" w:rsidP="00C14FEA">
            <w:pPr>
              <w:pStyle w:val="ListBullet"/>
            </w:pPr>
            <w:r w:rsidRPr="00C14FEA">
              <w:t>monito</w:t>
            </w:r>
            <w:r w:rsidRPr="00C14FEA">
              <w:t>r environmental discharges/emissions, and</w:t>
            </w:r>
          </w:p>
          <w:p w:rsidR="00000000" w:rsidRPr="00C14FEA" w:rsidP="00C14FEA">
            <w:pPr>
              <w:pStyle w:val="ListBullet"/>
            </w:pPr>
            <w:r w:rsidRPr="00C14FEA">
              <w:t>respond to abnormal discharges/emissions</w:t>
            </w:r>
          </w:p>
          <w:p w:rsidR="00000000" w:rsidRPr="00C14FEA" w:rsidP="00C14FEA">
            <w:pPr>
              <w:pStyle w:val="BodyText"/>
            </w:pPr>
            <w:r w:rsidRPr="00C14FEA">
              <w:t>to meet safety, quality and productivity requirements</w:t>
            </w:r>
          </w:p>
        </w:tc>
      </w:tr>
    </w:tbl>
    <w:p w:rsidR="00A2309F" w:rsidP="00C14FEA">
      <w:pPr>
        <w:pStyle w:val="BodyText"/>
      </w:pPr>
    </w:p>
    <w:p w:rsidR="00A2309F" w:rsidP="00C14FEA">
      <w:pPr>
        <w:pStyle w:val="BodyText"/>
      </w:pPr>
    </w:p>
    <w:p w:rsidR="00000000" w:rsidRPr="00C14FEA" w:rsidP="00C14FEA">
      <w:pPr>
        <w:pStyle w:val="Heading1"/>
      </w:pPr>
      <w:bookmarkStart w:id="4" w:name="O_279069"/>
      <w:bookmarkEnd w:id="4"/>
      <w:r w:rsidRPr="00C14FEA">
        <w:t>Licensing/Regulatory Information</w:t>
      </w:r>
    </w:p>
    <w:p w:rsidR="00000000" w:rsidRPr="00C14FEA" w:rsidP="00C14FEA">
      <w:pPr>
        <w:pStyle w:val="BodyText"/>
      </w:pPr>
      <w:r w:rsidRPr="00C14FEA">
        <w:t>Refer to Unit Descriptor</w:t>
      </w:r>
    </w:p>
    <w:p w:rsidR="00000000" w:rsidRPr="00C14FEA" w:rsidP="00C14FEA">
      <w:pPr>
        <w:pStyle w:val="AllowPageBreak"/>
      </w:pPr>
    </w:p>
    <w:p w:rsidR="00000000" w:rsidRPr="00C14FEA" w:rsidP="00C14FEA">
      <w:pPr>
        <w:pStyle w:val="Heading1"/>
      </w:pPr>
      <w:bookmarkStart w:id="5" w:name="O_283867"/>
      <w:bookmarkEnd w:id="5"/>
      <w:r w:rsidRPr="00C14FEA">
        <w:t>Pre-Requisites</w:t>
      </w:r>
    </w:p>
    <w:p w:rsidR="00000000" w:rsidRPr="00C14FEA" w:rsidP="00C14FEA">
      <w:pPr>
        <w:pStyle w:val="BodyText"/>
      </w:pPr>
      <w:r w:rsidRPr="00C14FEA">
        <w:t>Not Applicable</w:t>
      </w:r>
    </w:p>
    <w:p w:rsidR="00000000" w:rsidRPr="00C14FEA" w:rsidP="00C14FEA">
      <w:pPr>
        <w:pStyle w:val="AllowPageBreak"/>
      </w:pPr>
    </w:p>
    <w:p w:rsidR="00000000" w:rsidRPr="00C14FEA" w:rsidP="00C14FEA">
      <w:pPr>
        <w:pStyle w:val="Heading1"/>
      </w:pPr>
      <w:bookmarkStart w:id="6" w:name="O_204676"/>
      <w:bookmarkEnd w:id="6"/>
      <w:r w:rsidRPr="00C14FEA">
        <w:t>Employability Skills Information</w:t>
      </w:r>
    </w:p>
    <w:tbl>
      <w:tblPr>
        <w:tblW w:w="0" w:type="auto"/>
        <w:tblLayout w:type="fixed"/>
        <w:tblCellMar>
          <w:left w:w="62" w:type="dxa"/>
          <w:right w:w="62" w:type="dxa"/>
        </w:tblCellMar>
        <w:tblLook w:val="0000"/>
      </w:tblPr>
      <w:tblGrid>
        <w:gridCol w:w="2733"/>
        <w:gridCol w:w="5789"/>
      </w:tblGrid>
      <w:tr w:rsidTr="00A2309F">
        <w:tblPrEx>
          <w:tblW w:w="0" w:type="auto"/>
          <w:tblLayout w:type="fixed"/>
          <w:tblCellMar>
            <w:left w:w="62" w:type="dxa"/>
            <w:right w:w="62" w:type="dxa"/>
          </w:tblCellMar>
          <w:tblLook w:val="0000"/>
        </w:tblPrEx>
        <w:trPr>
          <w:tblHeader/>
        </w:trPr>
        <w:tc>
          <w:tcPr>
            <w:tcW w:w="2733" w:type="dxa"/>
            <w:tcBorders>
              <w:top w:val="nil"/>
              <w:left w:val="nil"/>
              <w:bottom w:val="nil"/>
              <w:right w:val="nil"/>
            </w:tcBorders>
            <w:tcMar>
              <w:top w:w="0" w:type="dxa"/>
              <w:left w:w="62" w:type="dxa"/>
              <w:bottom w:w="0" w:type="dxa"/>
              <w:right w:w="62" w:type="dxa"/>
            </w:tcMar>
          </w:tcPr>
          <w:p w:rsidR="00000000" w:rsidP="00C14FEA">
            <w:pPr>
              <w:pStyle w:val="BodyText"/>
              <w:rPr>
                <w:lang w:val="en-NZ"/>
              </w:rPr>
            </w:pPr>
            <w:r w:rsidRPr="00C14FEA">
              <w:rPr>
                <w:rStyle w:val="SpecialBold"/>
              </w:rPr>
              <w:t>Employability skills</w:t>
            </w:r>
          </w:p>
        </w:tc>
        <w:tc>
          <w:tcPr>
            <w:tcW w:w="5789" w:type="dxa"/>
            <w:tcBorders>
              <w:top w:val="nil"/>
              <w:left w:val="nil"/>
              <w:bottom w:val="nil"/>
              <w:right w:val="nil"/>
            </w:tcBorders>
            <w:tcMar>
              <w:top w:w="0" w:type="dxa"/>
              <w:left w:w="62" w:type="dxa"/>
              <w:bottom w:w="0" w:type="dxa"/>
              <w:right w:w="62" w:type="dxa"/>
            </w:tcMar>
          </w:tcPr>
          <w:p w:rsidR="00000000" w:rsidRPr="00C14FEA" w:rsidP="00C14FEA">
            <w:pPr>
              <w:pStyle w:val="BodyText"/>
            </w:pPr>
            <w:r w:rsidRPr="00C14FEA">
              <w:t>This unit contains employability skills</w:t>
            </w:r>
          </w:p>
        </w:tc>
      </w:tr>
    </w:tbl>
    <w:p w:rsidR="00A2309F" w:rsidP="00C14FEA">
      <w:pPr>
        <w:pStyle w:val="BodyText"/>
      </w:pPr>
    </w:p>
    <w:p w:rsidR="00A2309F" w:rsidP="00C14FEA">
      <w:pPr>
        <w:pStyle w:val="BodyText"/>
      </w:pPr>
    </w:p>
    <w:p w:rsidR="00000000" w:rsidRPr="00C14FEA" w:rsidP="00C14FEA">
      <w:pPr>
        <w:pStyle w:val="Heading1"/>
      </w:pPr>
      <w:bookmarkStart w:id="7" w:name="O_288855"/>
      <w:bookmarkEnd w:id="7"/>
      <w:r w:rsidRPr="00C14FEA">
        <w:t>Elements and Performance Criteria Pre-Content</w:t>
      </w:r>
    </w:p>
    <w:tbl>
      <w:tblPr>
        <w:tblW w:w="0" w:type="auto"/>
        <w:tblLayout w:type="fixed"/>
        <w:tblCellMar>
          <w:left w:w="62" w:type="dxa"/>
          <w:right w:w="62" w:type="dxa"/>
        </w:tblCellMar>
        <w:tblLook w:val="0000"/>
      </w:tblPr>
      <w:tblGrid>
        <w:gridCol w:w="2681"/>
        <w:gridCol w:w="5841"/>
      </w:tblGrid>
      <w:tr w:rsidTr="00A2309F">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C14FEA">
            <w:pPr>
              <w:pStyle w:val="BodyText"/>
              <w:rPr>
                <w:lang w:val="en-NZ"/>
              </w:rPr>
            </w:pPr>
            <w:r w:rsidRPr="00C14FEA">
              <w:t>Elements describe the essential outcomes of a uni</w:t>
            </w:r>
            <w:r w:rsidRPr="00C14FEA">
              <w:t>t of competency.</w:t>
            </w:r>
          </w:p>
        </w:tc>
        <w:tc>
          <w:tcPr>
            <w:tcW w:w="5841" w:type="dxa"/>
            <w:tcBorders>
              <w:top w:val="nil"/>
              <w:left w:val="nil"/>
              <w:bottom w:val="nil"/>
              <w:right w:val="nil"/>
            </w:tcBorders>
            <w:tcMar>
              <w:top w:w="0" w:type="dxa"/>
              <w:left w:w="62" w:type="dxa"/>
              <w:bottom w:w="0" w:type="dxa"/>
              <w:right w:w="62" w:type="dxa"/>
            </w:tcMar>
          </w:tcPr>
          <w:p w:rsidR="00000000" w:rsidRPr="00C14FEA" w:rsidP="00C14FEA">
            <w:pPr>
              <w:pStyle w:val="BodyText"/>
            </w:pPr>
            <w:r w:rsidRPr="00C14FEA">
              <w:t>Performance criteria describe the performance needed to demonstrate achievement of the element. Where bold italicised text is used, further information is detailed in the required skills and knowledge section and the range statement. Asses</w:t>
            </w:r>
            <w:r w:rsidRPr="00C14FEA">
              <w:t>sment of performance is to be consistent with the evidence guide.</w:t>
            </w:r>
          </w:p>
        </w:tc>
      </w:tr>
    </w:tbl>
    <w:p w:rsidR="00000000" w:rsidRPr="00C14FEA" w:rsidP="00C14FEA">
      <w:pPr>
        <w:pStyle w:val="BodyText"/>
      </w:pPr>
    </w:p>
    <w:p w:rsidR="00000000" w:rsidRPr="00C14FEA" w:rsidP="00C14FEA">
      <w:pPr>
        <w:pStyle w:val="AllowPageBreak"/>
      </w:pPr>
    </w:p>
    <w:p w:rsidR="00000000" w:rsidRPr="00C14FEA" w:rsidP="00C14FEA">
      <w:pPr>
        <w:pStyle w:val="Heading1"/>
      </w:pPr>
      <w:bookmarkStart w:id="8" w:name="O_235522"/>
      <w:bookmarkEnd w:id="8"/>
      <w:r w:rsidRPr="00C14FEA">
        <w:t>Elements and Performance Criteria</w:t>
      </w:r>
    </w:p>
    <w:tbl>
      <w:tblPr>
        <w:tblW w:w="0" w:type="auto"/>
        <w:tblLayout w:type="fixed"/>
        <w:tblCellMar>
          <w:left w:w="62" w:type="dxa"/>
          <w:right w:w="62" w:type="dxa"/>
        </w:tblCellMar>
        <w:tblLook w:val="0000"/>
      </w:tblPr>
      <w:tblGrid>
        <w:gridCol w:w="2681"/>
        <w:gridCol w:w="5841"/>
      </w:tblGrid>
      <w:tr w:rsidTr="00A2309F">
        <w:tblPrEx>
          <w:tblW w:w="0" w:type="auto"/>
          <w:tblLayout w:type="fixed"/>
          <w:tblCellMar>
            <w:left w:w="62" w:type="dxa"/>
            <w:right w:w="62" w:type="dxa"/>
          </w:tblCellMar>
          <w:tblLook w:val="0000"/>
        </w:tblPrEx>
        <w:trPr>
          <w:tblHeader/>
        </w:trPr>
        <w:tc>
          <w:tcPr>
            <w:tcW w:w="2681" w:type="dxa"/>
            <w:tcBorders>
              <w:top w:val="nil"/>
              <w:left w:val="nil"/>
              <w:bottom w:val="nil"/>
              <w:right w:val="nil"/>
            </w:tcBorders>
            <w:tcMar>
              <w:top w:w="0" w:type="dxa"/>
              <w:left w:w="62" w:type="dxa"/>
              <w:bottom w:w="0" w:type="dxa"/>
              <w:right w:w="62" w:type="dxa"/>
            </w:tcMar>
          </w:tcPr>
          <w:p w:rsidR="00000000" w:rsidRPr="00C14FEA" w:rsidP="00C14FEA">
            <w:pPr>
              <w:pStyle w:val="BodyText"/>
            </w:pPr>
            <w:r w:rsidRPr="00C14FEA">
              <w:rPr>
                <w:rStyle w:val="SpecialBold"/>
              </w:rPr>
              <w:t>ELEMENT</w:t>
            </w:r>
          </w:p>
        </w:tc>
        <w:tc>
          <w:tcPr>
            <w:tcW w:w="5841" w:type="dxa"/>
            <w:tcBorders>
              <w:top w:val="nil"/>
              <w:left w:val="nil"/>
              <w:bottom w:val="nil"/>
              <w:right w:val="nil"/>
            </w:tcBorders>
            <w:tcMar>
              <w:top w:w="0" w:type="dxa"/>
              <w:left w:w="62" w:type="dxa"/>
              <w:bottom w:w="0" w:type="dxa"/>
              <w:right w:w="62" w:type="dxa"/>
            </w:tcMar>
          </w:tcPr>
          <w:p w:rsidR="00000000" w:rsidP="00C14FEA">
            <w:pPr>
              <w:pStyle w:val="BodyText"/>
              <w:rPr>
                <w:lang w:val="en-NZ"/>
              </w:rPr>
            </w:pPr>
            <w:r w:rsidRPr="00C14FEA">
              <w:rPr>
                <w:rStyle w:val="SpecialBold"/>
              </w:rPr>
              <w:t>PERFORMANCE CRITERIA</w:t>
            </w:r>
          </w:p>
        </w:tc>
      </w:tr>
      <w:tr w:rsidTr="00A2309F">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C14FEA">
            <w:pPr>
              <w:pStyle w:val="List"/>
              <w:rPr>
                <w:lang w:val="en-NZ"/>
              </w:rPr>
            </w:pPr>
            <w:r w:rsidRPr="00C14FEA">
              <w:t>1.</w:t>
            </w:r>
            <w:r w:rsidRPr="00C14FEA">
              <w:tab/>
              <w:t>Monitor environmental discharges/emissions</w:t>
            </w:r>
          </w:p>
        </w:tc>
        <w:tc>
          <w:tcPr>
            <w:tcW w:w="5841" w:type="dxa"/>
            <w:tcBorders>
              <w:top w:val="nil"/>
              <w:left w:val="nil"/>
              <w:bottom w:val="nil"/>
              <w:right w:val="nil"/>
            </w:tcBorders>
            <w:tcMar>
              <w:top w:w="0" w:type="dxa"/>
              <w:left w:w="62" w:type="dxa"/>
              <w:bottom w:w="0" w:type="dxa"/>
              <w:right w:w="62" w:type="dxa"/>
            </w:tcMar>
          </w:tcPr>
          <w:p w:rsidR="00000000" w:rsidP="00C14FEA">
            <w:pPr>
              <w:pStyle w:val="List2"/>
              <w:rPr>
                <w:lang w:val="en-NZ"/>
              </w:rPr>
            </w:pPr>
            <w:r w:rsidRPr="00C14FEA">
              <w:t>1.1.</w:t>
            </w:r>
            <w:r w:rsidRPr="00C14FEA">
              <w:tab/>
            </w:r>
            <w:r w:rsidRPr="00C14FEA">
              <w:t>Environmental discharges/emissions are monitored within Occupational Health and Safety (OHS) regulations, environmental and safe working requirements/practices, Standard Operating Procedures (SOP), and housekeeping requirements</w:t>
            </w:r>
          </w:p>
        </w:tc>
      </w:tr>
      <w:tr w:rsidTr="00A2309F">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C14FEA">
            <w:pPr>
              <w:pStyle w:val="BodyText"/>
              <w:rPr>
                <w:lang w:val="en-NZ"/>
              </w:rPr>
            </w:pPr>
          </w:p>
        </w:tc>
        <w:tc>
          <w:tcPr>
            <w:tcW w:w="5841" w:type="dxa"/>
            <w:tcBorders>
              <w:top w:val="nil"/>
              <w:left w:val="nil"/>
              <w:bottom w:val="nil"/>
              <w:right w:val="nil"/>
            </w:tcBorders>
            <w:tcMar>
              <w:top w:w="0" w:type="dxa"/>
              <w:left w:w="62" w:type="dxa"/>
              <w:bottom w:w="0" w:type="dxa"/>
              <w:right w:w="62" w:type="dxa"/>
            </w:tcMar>
          </w:tcPr>
          <w:p w:rsidR="00000000" w:rsidP="00C14FEA">
            <w:pPr>
              <w:pStyle w:val="List2"/>
              <w:rPr>
                <w:lang w:val="en-NZ"/>
              </w:rPr>
            </w:pPr>
            <w:r w:rsidRPr="00C14FEA">
              <w:t>1.2.</w:t>
            </w:r>
            <w:r w:rsidRPr="00C14FEA">
              <w:tab/>
              <w:t>Discharge/emission le</w:t>
            </w:r>
            <w:r w:rsidRPr="00C14FEA">
              <w:t>vels and consequences of exceeding allowable discharge/emission levels are recognised</w:t>
            </w:r>
          </w:p>
        </w:tc>
      </w:tr>
      <w:tr w:rsidTr="00A2309F">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C14FEA">
            <w:pPr>
              <w:pStyle w:val="BodyText"/>
              <w:rPr>
                <w:lang w:val="en-NZ"/>
              </w:rPr>
            </w:pPr>
          </w:p>
        </w:tc>
        <w:tc>
          <w:tcPr>
            <w:tcW w:w="5841" w:type="dxa"/>
            <w:tcBorders>
              <w:top w:val="nil"/>
              <w:left w:val="nil"/>
              <w:bottom w:val="nil"/>
              <w:right w:val="nil"/>
            </w:tcBorders>
            <w:tcMar>
              <w:top w:w="0" w:type="dxa"/>
              <w:left w:w="62" w:type="dxa"/>
              <w:bottom w:w="0" w:type="dxa"/>
              <w:right w:w="62" w:type="dxa"/>
            </w:tcMar>
          </w:tcPr>
          <w:p w:rsidR="00000000" w:rsidP="00C14FEA">
            <w:pPr>
              <w:pStyle w:val="List2"/>
              <w:rPr>
                <w:lang w:val="en-NZ"/>
              </w:rPr>
            </w:pPr>
            <w:r w:rsidRPr="00C14FEA">
              <w:t>1.3.</w:t>
            </w:r>
            <w:r w:rsidRPr="00C14FEA">
              <w:tab/>
              <w:t>Discharge/emission levels are monitored and measured</w:t>
            </w:r>
          </w:p>
        </w:tc>
      </w:tr>
      <w:tr w:rsidTr="00A2309F">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C14FEA">
            <w:pPr>
              <w:pStyle w:val="BodyText"/>
              <w:rPr>
                <w:lang w:val="en-NZ"/>
              </w:rPr>
            </w:pPr>
          </w:p>
        </w:tc>
        <w:tc>
          <w:tcPr>
            <w:tcW w:w="5841" w:type="dxa"/>
            <w:tcBorders>
              <w:top w:val="nil"/>
              <w:left w:val="nil"/>
              <w:bottom w:val="nil"/>
              <w:right w:val="nil"/>
            </w:tcBorders>
            <w:tcMar>
              <w:top w:w="0" w:type="dxa"/>
              <w:left w:w="62" w:type="dxa"/>
              <w:bottom w:w="0" w:type="dxa"/>
              <w:right w:w="62" w:type="dxa"/>
            </w:tcMar>
          </w:tcPr>
          <w:p w:rsidR="00000000" w:rsidP="00C14FEA">
            <w:pPr>
              <w:pStyle w:val="List2"/>
              <w:rPr>
                <w:lang w:val="en-NZ"/>
              </w:rPr>
            </w:pPr>
            <w:r w:rsidRPr="00C14FEA">
              <w:t>1.4.</w:t>
            </w:r>
            <w:r w:rsidRPr="00C14FEA">
              <w:tab/>
              <w:t>Discharges and emissions are kept within targeted limits</w:t>
            </w:r>
          </w:p>
        </w:tc>
      </w:tr>
      <w:tr w:rsidTr="00A2309F">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C14FEA">
            <w:pPr>
              <w:pStyle w:val="BodyText"/>
              <w:rPr>
                <w:lang w:val="en-NZ"/>
              </w:rPr>
            </w:pPr>
          </w:p>
        </w:tc>
        <w:tc>
          <w:tcPr>
            <w:tcW w:w="5841" w:type="dxa"/>
            <w:tcBorders>
              <w:top w:val="nil"/>
              <w:left w:val="nil"/>
              <w:bottom w:val="nil"/>
              <w:right w:val="nil"/>
            </w:tcBorders>
            <w:tcMar>
              <w:top w:w="0" w:type="dxa"/>
              <w:left w:w="62" w:type="dxa"/>
              <w:bottom w:w="0" w:type="dxa"/>
              <w:right w:w="62" w:type="dxa"/>
            </w:tcMar>
          </w:tcPr>
          <w:p w:rsidR="00000000" w:rsidP="00C14FEA">
            <w:pPr>
              <w:pStyle w:val="List2"/>
              <w:rPr>
                <w:lang w:val="en-NZ"/>
              </w:rPr>
            </w:pPr>
            <w:r w:rsidRPr="00C14FEA">
              <w:t>1.5.</w:t>
            </w:r>
            <w:r w:rsidRPr="00C14FEA">
              <w:tab/>
            </w:r>
            <w:r w:rsidRPr="00C14FEA">
              <w:t>Waste is removed from site where appropriate</w:t>
            </w:r>
          </w:p>
        </w:tc>
      </w:tr>
      <w:tr w:rsidTr="00A2309F">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C14FEA">
            <w:pPr>
              <w:pStyle w:val="List"/>
              <w:rPr>
                <w:lang w:val="en-NZ"/>
              </w:rPr>
            </w:pPr>
            <w:r w:rsidRPr="00C14FEA">
              <w:t>2.</w:t>
            </w:r>
            <w:r w:rsidRPr="00C14FEA">
              <w:tab/>
              <w:t>Respond to abnormal environmental discharges/emissions</w:t>
            </w:r>
          </w:p>
        </w:tc>
        <w:tc>
          <w:tcPr>
            <w:tcW w:w="5841" w:type="dxa"/>
            <w:tcBorders>
              <w:top w:val="nil"/>
              <w:left w:val="nil"/>
              <w:bottom w:val="nil"/>
              <w:right w:val="nil"/>
            </w:tcBorders>
            <w:tcMar>
              <w:top w:w="0" w:type="dxa"/>
              <w:left w:w="62" w:type="dxa"/>
              <w:bottom w:w="0" w:type="dxa"/>
              <w:right w:w="62" w:type="dxa"/>
            </w:tcMar>
          </w:tcPr>
          <w:p w:rsidR="00000000" w:rsidP="00C14FEA">
            <w:pPr>
              <w:pStyle w:val="List2"/>
              <w:rPr>
                <w:lang w:val="en-NZ"/>
              </w:rPr>
            </w:pPr>
            <w:r w:rsidRPr="00C14FEA">
              <w:t>2.1.</w:t>
            </w:r>
            <w:r w:rsidRPr="00C14FEA">
              <w:tab/>
              <w:t>Abnormal environmental discharges/emissions are responded to within OHS regulations, environmental and safe working requirements/practices, SOP, an</w:t>
            </w:r>
            <w:r w:rsidRPr="00C14FEA">
              <w:t>d housekeeping requirements</w:t>
            </w:r>
          </w:p>
        </w:tc>
      </w:tr>
      <w:tr w:rsidTr="00A2309F">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C14FEA">
            <w:pPr>
              <w:pStyle w:val="BodyText"/>
              <w:rPr>
                <w:lang w:val="en-NZ"/>
              </w:rPr>
            </w:pPr>
          </w:p>
        </w:tc>
        <w:tc>
          <w:tcPr>
            <w:tcW w:w="5841" w:type="dxa"/>
            <w:tcBorders>
              <w:top w:val="nil"/>
              <w:left w:val="nil"/>
              <w:bottom w:val="nil"/>
              <w:right w:val="nil"/>
            </w:tcBorders>
            <w:tcMar>
              <w:top w:w="0" w:type="dxa"/>
              <w:left w:w="62" w:type="dxa"/>
              <w:bottom w:w="0" w:type="dxa"/>
              <w:right w:w="62" w:type="dxa"/>
            </w:tcMar>
          </w:tcPr>
          <w:p w:rsidR="00000000" w:rsidP="00C14FEA">
            <w:pPr>
              <w:pStyle w:val="List2"/>
              <w:rPr>
                <w:lang w:val="en-NZ"/>
              </w:rPr>
            </w:pPr>
            <w:r w:rsidRPr="00C14FEA">
              <w:t>2.2.</w:t>
            </w:r>
            <w:r w:rsidRPr="00C14FEA">
              <w:tab/>
              <w:t>Abnormal discharges and emissions are reported to appropriate personnel</w:t>
            </w:r>
          </w:p>
        </w:tc>
      </w:tr>
      <w:tr w:rsidTr="00A2309F">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C14FEA">
            <w:pPr>
              <w:pStyle w:val="BodyText"/>
              <w:rPr>
                <w:lang w:val="en-NZ"/>
              </w:rPr>
            </w:pPr>
          </w:p>
        </w:tc>
        <w:tc>
          <w:tcPr>
            <w:tcW w:w="5841" w:type="dxa"/>
            <w:tcBorders>
              <w:top w:val="nil"/>
              <w:left w:val="nil"/>
              <w:bottom w:val="nil"/>
              <w:right w:val="nil"/>
            </w:tcBorders>
            <w:tcMar>
              <w:top w:w="0" w:type="dxa"/>
              <w:left w:w="62" w:type="dxa"/>
              <w:bottom w:w="0" w:type="dxa"/>
              <w:right w:w="62" w:type="dxa"/>
            </w:tcMar>
          </w:tcPr>
          <w:p w:rsidR="00000000" w:rsidRPr="00C14FEA" w:rsidP="00C14FEA">
            <w:pPr>
              <w:pStyle w:val="List2"/>
            </w:pPr>
            <w:r w:rsidRPr="00C14FEA">
              <w:t>2.3.</w:t>
            </w:r>
            <w:r w:rsidRPr="00C14FEA">
              <w:tab/>
              <w:t>Containment procedures are applied</w:t>
            </w:r>
          </w:p>
        </w:tc>
      </w:tr>
    </w:tbl>
    <w:p w:rsidR="00A2309F" w:rsidP="00C14FEA">
      <w:pPr>
        <w:pStyle w:val="BodyText"/>
      </w:pPr>
    </w:p>
    <w:p w:rsidR="00A2309F" w:rsidP="00C14FEA">
      <w:pPr>
        <w:pStyle w:val="BodyText"/>
      </w:pPr>
    </w:p>
    <w:p w:rsidR="00000000" w:rsidRPr="00C14FEA" w:rsidP="00C14FEA">
      <w:pPr>
        <w:pStyle w:val="Heading1"/>
      </w:pPr>
      <w:bookmarkStart w:id="9" w:name="O_259472"/>
      <w:bookmarkEnd w:id="9"/>
      <w:r w:rsidRPr="00C14FEA">
        <w:t>Required Skills and Knowledge</w:t>
      </w:r>
    </w:p>
    <w:tbl>
      <w:tblPr>
        <w:tblW w:w="0" w:type="auto"/>
        <w:tblLayout w:type="fixed"/>
        <w:tblCellMar>
          <w:left w:w="62" w:type="dxa"/>
          <w:right w:w="62" w:type="dxa"/>
        </w:tblCellMar>
        <w:tblLook w:val="0000"/>
      </w:tblPr>
      <w:tblGrid>
        <w:gridCol w:w="8522"/>
      </w:tblGrid>
      <w:tr w:rsidTr="00A2309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14FEA">
            <w:pPr>
              <w:pStyle w:val="BodyText"/>
              <w:rPr>
                <w:lang w:val="en-NZ"/>
              </w:rPr>
            </w:pPr>
            <w:r w:rsidRPr="00C14FEA">
              <w:rPr>
                <w:rStyle w:val="SpecialBold"/>
              </w:rPr>
              <w:t>REQUIRED SKILLS AND KNOWLEDGE</w:t>
            </w:r>
          </w:p>
        </w:tc>
      </w:tr>
      <w:tr w:rsidTr="00A230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14FEA">
            <w:pPr>
              <w:pStyle w:val="BodyText"/>
              <w:rPr>
                <w:lang w:val="en-NZ"/>
              </w:rPr>
            </w:pPr>
            <w:r w:rsidRPr="00C14FEA">
              <w:t>This describes the skills and knowledge required for this unit.</w:t>
            </w:r>
          </w:p>
        </w:tc>
      </w:tr>
      <w:tr w:rsidTr="00A230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14FEA">
            <w:pPr>
              <w:pStyle w:val="BodyText"/>
              <w:rPr>
                <w:lang w:val="en-NZ"/>
              </w:rPr>
            </w:pPr>
            <w:r w:rsidRPr="00C14FEA">
              <w:rPr>
                <w:rStyle w:val="SpecialBold"/>
              </w:rPr>
              <w:t>Required skills</w:t>
            </w:r>
          </w:p>
        </w:tc>
      </w:tr>
      <w:tr w:rsidTr="00A230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14FEA" w:rsidP="00C14FEA">
            <w:pPr>
              <w:pStyle w:val="ListBullet"/>
            </w:pPr>
            <w:r w:rsidRPr="00C14FEA">
              <w:t>Uses required forms of communication in identifying and monitoring environmental discharges/emissions</w:t>
            </w:r>
          </w:p>
          <w:p w:rsidR="00000000" w:rsidRPr="00C14FEA" w:rsidP="00C14FEA">
            <w:pPr>
              <w:pStyle w:val="ListBullet"/>
            </w:pPr>
            <w:r w:rsidRPr="00C14FEA">
              <w:t>Reads and interprets required documentation, procedures and reports</w:t>
            </w:r>
          </w:p>
          <w:p w:rsidR="00000000" w:rsidRPr="00C14FEA" w:rsidP="00C14FEA">
            <w:pPr>
              <w:pStyle w:val="ListBullet"/>
            </w:pPr>
            <w:r w:rsidRPr="00C14FEA">
              <w:t>Acc</w:t>
            </w:r>
            <w:r w:rsidRPr="00C14FEA">
              <w:t>esses, navigates and enters computer-based information</w:t>
            </w:r>
          </w:p>
          <w:p w:rsidR="00000000" w:rsidRPr="00C14FEA" w:rsidP="00C14FEA">
            <w:pPr>
              <w:pStyle w:val="ListBullet"/>
            </w:pPr>
            <w:r w:rsidRPr="00C14FEA">
              <w:t>Identifies and actions problems within level of responsibility</w:t>
            </w:r>
          </w:p>
          <w:p w:rsidR="00000000" w:rsidRPr="00C14FEA" w:rsidP="00C14FEA">
            <w:pPr>
              <w:pStyle w:val="ListBullet"/>
            </w:pPr>
            <w:r w:rsidRPr="00C14FEA">
              <w:t>Interprets instruments, gauges and other recording equipment</w:t>
            </w:r>
          </w:p>
          <w:p w:rsidR="00000000" w:rsidRPr="00C14FEA" w:rsidP="00C14FEA">
            <w:pPr>
              <w:pStyle w:val="ListBullet"/>
            </w:pPr>
            <w:r w:rsidRPr="00C14FEA">
              <w:t>Identifies unacceptable environmental discharges</w:t>
            </w:r>
          </w:p>
          <w:p w:rsidR="00000000" w:rsidRPr="00C14FEA" w:rsidP="00C14FEA">
            <w:pPr>
              <w:pStyle w:val="ListBullet"/>
            </w:pPr>
            <w:r w:rsidRPr="00C14FEA">
              <w:t>Conducts work practices within regulatory requirements</w:t>
            </w:r>
          </w:p>
          <w:p w:rsidR="00000000" w:rsidRPr="00C14FEA" w:rsidP="00C14FEA">
            <w:pPr>
              <w:pStyle w:val="ListBullet"/>
            </w:pPr>
            <w:r w:rsidRPr="00C14FEA">
              <w:t>Maintains situational awareness in the work area</w:t>
            </w:r>
          </w:p>
          <w:p w:rsidR="00000000" w:rsidRPr="00C14FEA" w:rsidP="00C14FEA">
            <w:pPr>
              <w:pStyle w:val="ListBullet"/>
            </w:pPr>
            <w:r w:rsidRPr="00C14FEA">
              <w:t>Analyses and uses sensory information to adjust process to maintain safety, quality and productivity</w:t>
            </w:r>
          </w:p>
          <w:p w:rsidR="00000000" w:rsidP="00C14FEA">
            <w:pPr>
              <w:pStyle w:val="ListBullet"/>
              <w:rPr>
                <w:lang w:val="en-NZ"/>
              </w:rPr>
            </w:pPr>
            <w:r w:rsidRPr="00C14FEA">
              <w:t>Uses electronic and other control systems to contro</w:t>
            </w:r>
            <w:r w:rsidRPr="00C14FEA">
              <w:t>l equipment and processes as required</w:t>
            </w:r>
          </w:p>
        </w:tc>
      </w:tr>
      <w:tr w:rsidTr="00A230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14FEA">
            <w:pPr>
              <w:pStyle w:val="BodyText"/>
              <w:rPr>
                <w:lang w:val="en-NZ"/>
              </w:rPr>
            </w:pPr>
            <w:r w:rsidRPr="00C14FEA">
              <w:rPr>
                <w:rStyle w:val="SpecialBold"/>
              </w:rPr>
              <w:t>Required knowledge</w:t>
            </w:r>
          </w:p>
        </w:tc>
      </w:tr>
      <w:tr w:rsidTr="00A230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14FEA" w:rsidP="00C14FEA">
            <w:pPr>
              <w:pStyle w:val="ListBullet"/>
            </w:pPr>
            <w:r w:rsidRPr="00C14FEA">
              <w:t>Procedures, regulations and legislative requirements relevant to identifying and monitoring environmental discharges/emissions including OHS, environmental including relevant sustainability requir</w:t>
            </w:r>
            <w:r w:rsidRPr="00C14FEA">
              <w:t xml:space="preserve">ements/practices, SOP, isolation procedures, safe working requirements, risks and hazard identification and housekeeping </w:t>
            </w:r>
          </w:p>
          <w:p w:rsidR="00000000" w:rsidRPr="00C14FEA" w:rsidP="00C14FEA">
            <w:pPr>
              <w:pStyle w:val="ListBullet"/>
            </w:pPr>
            <w:r w:rsidRPr="00C14FEA">
              <w:t>Relevant forms of communication</w:t>
            </w:r>
          </w:p>
          <w:p w:rsidR="00000000" w:rsidRPr="00C14FEA" w:rsidP="00C14FEA">
            <w:pPr>
              <w:pStyle w:val="ListBullet"/>
            </w:pPr>
            <w:r w:rsidRPr="00C14FEA">
              <w:t>Basic problem-solving techniques consistent with level of responsibility</w:t>
            </w:r>
          </w:p>
          <w:p w:rsidR="00000000" w:rsidRPr="00C14FEA" w:rsidP="00C14FEA">
            <w:pPr>
              <w:pStyle w:val="ListBullet"/>
            </w:pPr>
            <w:r w:rsidRPr="00C14FEA">
              <w:t>Environmental consequences of</w:t>
            </w:r>
            <w:r w:rsidRPr="00C14FEA">
              <w:t xml:space="preserve"> unacceptable discharges</w:t>
            </w:r>
          </w:p>
          <w:p w:rsidR="00000000" w:rsidRPr="00C14FEA" w:rsidP="00C14FEA">
            <w:pPr>
              <w:pStyle w:val="ListBullet"/>
            </w:pPr>
            <w:r w:rsidRPr="00C14FEA">
              <w:t>Company policy related to environmental monitoring and control</w:t>
            </w:r>
          </w:p>
          <w:p w:rsidR="00000000" w:rsidRPr="00C14FEA" w:rsidP="00C14FEA">
            <w:pPr>
              <w:pStyle w:val="ListBullet"/>
            </w:pPr>
            <w:r w:rsidRPr="00C14FEA">
              <w:t>Role and responsibility of regulatory bodies</w:t>
            </w:r>
          </w:p>
          <w:p w:rsidR="00000000" w:rsidRPr="00C14FEA" w:rsidP="00C14FEA">
            <w:pPr>
              <w:pStyle w:val="ListBullet"/>
            </w:pPr>
            <w:r w:rsidRPr="00C14FEA">
              <w:t>Sensory information that indicates a deviation from standard operating parameters</w:t>
            </w:r>
          </w:p>
          <w:p w:rsidR="00000000" w:rsidRPr="00C14FEA" w:rsidP="00C14FEA">
            <w:pPr>
              <w:pStyle w:val="ListBullet"/>
            </w:pPr>
            <w:r w:rsidRPr="00C14FEA">
              <w:t>Sufficient knowledge of electronic and ot</w:t>
            </w:r>
            <w:r w:rsidRPr="00C14FEA">
              <w:t>her control systems, operation and application to make appropriate adjustments, within level of responsibility</w:t>
            </w:r>
          </w:p>
        </w:tc>
      </w:tr>
    </w:tbl>
    <w:p w:rsidR="00A2309F" w:rsidP="00C14FEA">
      <w:pPr>
        <w:pStyle w:val="BodyText"/>
      </w:pPr>
    </w:p>
    <w:p w:rsidR="00A2309F" w:rsidP="00C14FEA">
      <w:pPr>
        <w:pStyle w:val="BodyText"/>
      </w:pPr>
    </w:p>
    <w:p w:rsidR="00000000" w:rsidRPr="00C14FEA" w:rsidP="00C14FEA">
      <w:pPr>
        <w:pStyle w:val="AllowPageBreak"/>
      </w:pPr>
    </w:p>
    <w:p w:rsidR="00000000" w:rsidRPr="00C14FEA" w:rsidP="00C14FEA">
      <w:pPr>
        <w:pStyle w:val="Heading1"/>
      </w:pPr>
      <w:bookmarkStart w:id="10" w:name="O_243506"/>
      <w:bookmarkEnd w:id="10"/>
      <w:r w:rsidRPr="00C14FEA">
        <w:t>Evidence Guide</w:t>
      </w:r>
    </w:p>
    <w:tbl>
      <w:tblPr>
        <w:tblW w:w="0" w:type="auto"/>
        <w:tblLayout w:type="fixed"/>
        <w:tblCellMar>
          <w:left w:w="62" w:type="dxa"/>
          <w:right w:w="62" w:type="dxa"/>
        </w:tblCellMar>
        <w:tblLook w:val="0000"/>
      </w:tblPr>
      <w:tblGrid>
        <w:gridCol w:w="3459"/>
        <w:gridCol w:w="5063"/>
      </w:tblGrid>
      <w:tr w:rsidTr="00A2309F">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C14FEA">
            <w:pPr>
              <w:pStyle w:val="BodyText"/>
              <w:rPr>
                <w:lang w:val="en-NZ"/>
              </w:rPr>
            </w:pPr>
            <w:r w:rsidRPr="00C14FEA">
              <w:rPr>
                <w:rStyle w:val="SpecialBold"/>
              </w:rPr>
              <w:t>EVIDENCE GUIDE</w:t>
            </w:r>
          </w:p>
        </w:tc>
      </w:tr>
      <w:tr w:rsidTr="00A2309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14FEA">
            <w:pPr>
              <w:pStyle w:val="BodyText"/>
              <w:rPr>
                <w:lang w:val="en-NZ"/>
              </w:rPr>
            </w:pPr>
            <w:r w:rsidRPr="00C14FEA">
              <w:t>The evidence guide provides advice on assessment and must be read in conjunction with the performance criteria, required skills and knowledge, range statement and the Assessment Guidelines for the Training Package.</w:t>
            </w:r>
          </w:p>
        </w:tc>
      </w:tr>
      <w:tr w:rsidTr="00A2309F">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C14FEA">
            <w:pPr>
              <w:pStyle w:val="BodyText"/>
              <w:rPr>
                <w:lang w:val="en-NZ"/>
              </w:rPr>
            </w:pPr>
            <w:r w:rsidRPr="00C14FEA">
              <w:rPr>
                <w:rStyle w:val="SpecialBold"/>
              </w:rPr>
              <w:t>Overview of assessment</w:t>
            </w:r>
          </w:p>
        </w:tc>
        <w:tc>
          <w:tcPr>
            <w:tcW w:w="5063" w:type="dxa"/>
            <w:tcBorders>
              <w:top w:val="nil"/>
              <w:left w:val="nil"/>
              <w:bottom w:val="nil"/>
              <w:right w:val="nil"/>
            </w:tcBorders>
            <w:tcMar>
              <w:top w:w="0" w:type="dxa"/>
              <w:left w:w="62" w:type="dxa"/>
              <w:bottom w:w="0" w:type="dxa"/>
              <w:right w:w="62" w:type="dxa"/>
            </w:tcMar>
          </w:tcPr>
          <w:p w:rsidR="00000000" w:rsidP="00C14FEA">
            <w:pPr>
              <w:pStyle w:val="BodyText"/>
              <w:rPr>
                <w:lang w:val="en-NZ"/>
              </w:rPr>
            </w:pPr>
          </w:p>
        </w:tc>
      </w:tr>
      <w:tr w:rsidTr="00A2309F">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C14FEA">
            <w:pPr>
              <w:pStyle w:val="BodyText"/>
              <w:rPr>
                <w:lang w:val="en-NZ"/>
              </w:rPr>
            </w:pPr>
            <w:r w:rsidRPr="00C14FEA">
              <w:rPr>
                <w:rStyle w:val="SpecialBold"/>
              </w:rPr>
              <w:t>Critical aspects for assessment and evidence required to demonstrate competency in this unit</w:t>
            </w:r>
          </w:p>
        </w:tc>
        <w:tc>
          <w:tcPr>
            <w:tcW w:w="5063" w:type="dxa"/>
            <w:tcBorders>
              <w:top w:val="nil"/>
              <w:left w:val="nil"/>
              <w:bottom w:val="nil"/>
              <w:right w:val="nil"/>
            </w:tcBorders>
            <w:tcMar>
              <w:top w:w="0" w:type="dxa"/>
              <w:left w:w="62" w:type="dxa"/>
              <w:bottom w:w="0" w:type="dxa"/>
              <w:right w:w="62" w:type="dxa"/>
            </w:tcMar>
          </w:tcPr>
          <w:p w:rsidR="00000000" w:rsidRPr="00C14FEA" w:rsidP="00C14FEA">
            <w:pPr>
              <w:pStyle w:val="BodyText"/>
            </w:pPr>
            <w:r w:rsidRPr="00C14FEA">
              <w:t>Evidence should be relevant to the work. It should satisfy the requirements of the elements and performance criteria and include consideration of:</w:t>
            </w:r>
          </w:p>
          <w:p w:rsidR="00000000" w:rsidRPr="00C14FEA" w:rsidP="00C14FEA">
            <w:pPr>
              <w:pStyle w:val="ListBullet"/>
            </w:pPr>
            <w:r w:rsidRPr="00C14FEA">
              <w:t>the required kn</w:t>
            </w:r>
            <w:r w:rsidRPr="00C14FEA">
              <w:t>owledge and skills tailored to the needs of the specific workplace</w:t>
            </w:r>
          </w:p>
          <w:p w:rsidR="00000000" w:rsidRPr="00C14FEA" w:rsidP="00C14FEA">
            <w:pPr>
              <w:pStyle w:val="ListBullet"/>
            </w:pPr>
            <w:r w:rsidRPr="00C14FEA">
              <w:t>applicable OHS regulations, environmental and safe working requirements/practices, SOP and housekeeping requirements</w:t>
            </w:r>
          </w:p>
          <w:p w:rsidR="00000000" w:rsidRPr="00C14FEA" w:rsidP="00C14FEA">
            <w:pPr>
              <w:pStyle w:val="ListBullet"/>
            </w:pPr>
            <w:r w:rsidRPr="00C14FEA">
              <w:t>applicable aspects of the range statement</w:t>
            </w:r>
          </w:p>
          <w:p w:rsidR="00000000" w:rsidP="00C14FEA">
            <w:pPr>
              <w:pStyle w:val="ListBullet"/>
              <w:rPr>
                <w:lang w:val="en-NZ"/>
              </w:rPr>
            </w:pPr>
            <w:r w:rsidRPr="00C14FEA">
              <w:t>practical workplace demonstrat</w:t>
            </w:r>
            <w:r w:rsidRPr="00C14FEA">
              <w:t>ion of skills in identifying and monitoring environmental discharges/emissions</w:t>
            </w:r>
          </w:p>
        </w:tc>
      </w:tr>
      <w:tr w:rsidTr="00A2309F">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C14FEA">
            <w:pPr>
              <w:pStyle w:val="BodyText"/>
              <w:rPr>
                <w:lang w:val="en-NZ"/>
              </w:rPr>
            </w:pPr>
            <w:r w:rsidRPr="00C14FEA">
              <w:rPr>
                <w:rStyle w:val="SpecialBold"/>
              </w:rPr>
              <w:t>Context of and specific resources for assessment</w:t>
            </w:r>
          </w:p>
        </w:tc>
        <w:tc>
          <w:tcPr>
            <w:tcW w:w="5063" w:type="dxa"/>
            <w:tcBorders>
              <w:top w:val="nil"/>
              <w:left w:val="nil"/>
              <w:bottom w:val="nil"/>
              <w:right w:val="nil"/>
            </w:tcBorders>
            <w:tcMar>
              <w:top w:w="0" w:type="dxa"/>
              <w:left w:w="62" w:type="dxa"/>
              <w:bottom w:w="0" w:type="dxa"/>
              <w:right w:w="62" w:type="dxa"/>
            </w:tcMar>
          </w:tcPr>
          <w:p w:rsidR="00000000" w:rsidRPr="00C14FEA" w:rsidP="00C14FEA">
            <w:pPr>
              <w:pStyle w:val="BodyText"/>
            </w:pPr>
            <w:r w:rsidRPr="00C14FEA">
              <w:t>A workplace assessment must be used to assess:</w:t>
            </w:r>
          </w:p>
          <w:p w:rsidR="00000000" w:rsidRPr="00C14FEA" w:rsidP="00C14FEA">
            <w:pPr>
              <w:pStyle w:val="ListBullet"/>
            </w:pPr>
            <w:r w:rsidRPr="00C14FEA">
              <w:t>the application of required knowledge on the job</w:t>
            </w:r>
          </w:p>
          <w:p w:rsidR="00000000" w:rsidRPr="00C14FEA" w:rsidP="00C14FEA">
            <w:pPr>
              <w:pStyle w:val="ListBullet"/>
            </w:pPr>
            <w:r w:rsidRPr="00C14FEA">
              <w:t>the application of skills on t</w:t>
            </w:r>
            <w:r w:rsidRPr="00C14FEA">
              <w:t xml:space="preserve">he job, over time and under a range of typical conditions that may be experienced in identifying and monitoring environmental discharges/emissions </w:t>
            </w:r>
          </w:p>
          <w:p w:rsidR="00000000" w:rsidP="00C14FEA">
            <w:pPr>
              <w:pStyle w:val="BodyText"/>
              <w:rPr>
                <w:lang w:val="en-NZ"/>
              </w:rPr>
            </w:pPr>
            <w:r w:rsidRPr="00C14FEA">
              <w:t>Access to the full range of equipment involved in identifying and monitoring environmental discharges/emissi</w:t>
            </w:r>
            <w:r w:rsidRPr="00C14FEA">
              <w:t>ons in a pulp or paper mill is required</w:t>
            </w:r>
          </w:p>
        </w:tc>
      </w:tr>
      <w:tr w:rsidTr="00A2309F">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C14FEA">
            <w:pPr>
              <w:pStyle w:val="BodyText"/>
              <w:rPr>
                <w:lang w:val="en-NZ"/>
              </w:rPr>
            </w:pPr>
            <w:r w:rsidRPr="00C14FEA">
              <w:rPr>
                <w:rStyle w:val="SpecialBold"/>
              </w:rPr>
              <w:t>Method of assessment</w:t>
            </w:r>
          </w:p>
        </w:tc>
        <w:tc>
          <w:tcPr>
            <w:tcW w:w="5063" w:type="dxa"/>
            <w:tcBorders>
              <w:top w:val="nil"/>
              <w:left w:val="nil"/>
              <w:bottom w:val="nil"/>
              <w:right w:val="nil"/>
            </w:tcBorders>
            <w:tcMar>
              <w:top w:w="0" w:type="dxa"/>
              <w:left w:w="62" w:type="dxa"/>
              <w:bottom w:w="0" w:type="dxa"/>
              <w:right w:w="62" w:type="dxa"/>
            </w:tcMar>
          </w:tcPr>
          <w:p w:rsidR="00000000" w:rsidRPr="00C14FEA" w:rsidP="00C14FEA">
            <w:pPr>
              <w:pStyle w:val="BodyText"/>
            </w:pPr>
            <w:r w:rsidRPr="00C14FEA">
              <w:t>A combination of assessment methods should be used. The following examples are appropriate for this unit:</w:t>
            </w:r>
          </w:p>
          <w:p w:rsidR="00000000" w:rsidRPr="00C14FEA" w:rsidP="00C14FEA">
            <w:pPr>
              <w:pStyle w:val="ListBullet"/>
            </w:pPr>
            <w:r w:rsidRPr="00C14FEA">
              <w:t>observation of applied skills and knowledge on the job</w:t>
            </w:r>
          </w:p>
          <w:p w:rsidR="00000000" w:rsidRPr="00C14FEA" w:rsidP="00C14FEA">
            <w:pPr>
              <w:pStyle w:val="ListBullet"/>
            </w:pPr>
            <w:r w:rsidRPr="00C14FEA">
              <w:t>workplace demonstrations via a mock-up or simulation that replicate part/s of the job</w:t>
            </w:r>
          </w:p>
          <w:p w:rsidR="00000000" w:rsidRPr="00C14FEA" w:rsidP="00C14FEA">
            <w:pPr>
              <w:pStyle w:val="ListBullet"/>
            </w:pPr>
            <w:r w:rsidRPr="00C14FEA">
              <w:t>answers to written or verbal questions about specific skills and knowledge</w:t>
            </w:r>
          </w:p>
          <w:p w:rsidR="00000000" w:rsidRPr="00C14FEA" w:rsidP="00C14FEA">
            <w:pPr>
              <w:pStyle w:val="ListBullet"/>
            </w:pPr>
            <w:r w:rsidRPr="00C14FEA">
              <w:t xml:space="preserve">third-party reports from relevant and skilled personnel </w:t>
            </w:r>
          </w:p>
          <w:p w:rsidR="00000000" w:rsidRPr="00C14FEA" w:rsidP="00C14FEA">
            <w:pPr>
              <w:pStyle w:val="ListBullet"/>
            </w:pPr>
            <w:r w:rsidRPr="00C14FEA">
              <w:t>written evidence e.g. log sheet entrie</w:t>
            </w:r>
            <w:r w:rsidRPr="00C14FEA">
              <w:t>s, checklist entries, test results</w:t>
            </w:r>
          </w:p>
          <w:p w:rsidR="00000000" w:rsidRPr="00C14FEA" w:rsidP="00C14FEA">
            <w:pPr>
              <w:pStyle w:val="BodyText"/>
            </w:pPr>
            <w:r w:rsidRPr="00C14FEA">
              <w:t>Assessment processes and techniques must be culturally appropriate and in keeping with the language and literacy capacity of the learner and the work being performed. This includes conducting an assessment in a manner tha</w:t>
            </w:r>
            <w:r w:rsidRPr="00C14FEA">
              <w:t>t allows thoughts to be conveyed verbally so that the learner can both understand and be understood by the assessor (e.g. use plain English and terminology used on the job)</w:t>
            </w:r>
          </w:p>
          <w:p w:rsidR="00000000" w:rsidRPr="00C14FEA" w:rsidP="00C14FEA">
            <w:pPr>
              <w:pStyle w:val="BodyText"/>
            </w:pPr>
            <w:r w:rsidRPr="00C14FEA">
              <w:t>A holistic assessment with other units relevant to the pulp and paper industry, mil</w:t>
            </w:r>
            <w:r w:rsidRPr="00C14FEA">
              <w:t>l and job role is recommended</w:t>
            </w:r>
          </w:p>
          <w:p w:rsidR="00000000" w:rsidRPr="00C14FEA" w:rsidP="00C14FEA">
            <w:pPr>
              <w:pStyle w:val="BodyText"/>
            </w:pPr>
            <w:r w:rsidRPr="00C14FEA">
              <w:t>Additional information on approaches to assessment for the pulp and paper industry is provided in the Assessment Guidelines for this Training Package</w:t>
            </w:r>
          </w:p>
        </w:tc>
      </w:tr>
    </w:tbl>
    <w:p w:rsidR="00A2309F" w:rsidP="00C14FEA">
      <w:pPr>
        <w:pStyle w:val="BodyText"/>
      </w:pPr>
    </w:p>
    <w:p w:rsidR="00A2309F" w:rsidP="00C14FEA">
      <w:pPr>
        <w:pStyle w:val="BodyText"/>
      </w:pPr>
    </w:p>
    <w:p w:rsidR="00000000" w:rsidRPr="00C14FEA" w:rsidP="00C14FEA">
      <w:pPr>
        <w:pStyle w:val="Heading1"/>
      </w:pPr>
      <w:bookmarkStart w:id="11" w:name="O_251489"/>
      <w:bookmarkEnd w:id="11"/>
      <w:r w:rsidRPr="00C14FEA">
        <w:t>Range Statement</w:t>
      </w:r>
    </w:p>
    <w:tbl>
      <w:tblPr>
        <w:tblW w:w="0" w:type="auto"/>
        <w:tblLayout w:type="fixed"/>
        <w:tblCellMar>
          <w:left w:w="62" w:type="dxa"/>
          <w:right w:w="62" w:type="dxa"/>
        </w:tblCellMar>
        <w:tblLook w:val="0000"/>
      </w:tblPr>
      <w:tblGrid>
        <w:gridCol w:w="3560"/>
        <w:gridCol w:w="4962"/>
      </w:tblGrid>
      <w:tr w:rsidTr="00A2309F">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C14FEA">
            <w:pPr>
              <w:pStyle w:val="BodyText"/>
              <w:rPr>
                <w:lang w:val="en-NZ"/>
              </w:rPr>
            </w:pPr>
            <w:r w:rsidRPr="00C14FEA">
              <w:rPr>
                <w:rStyle w:val="SpecialBold"/>
              </w:rPr>
              <w:t>RANGE STATEMENT</w:t>
            </w:r>
          </w:p>
        </w:tc>
      </w:tr>
      <w:tr w:rsidTr="00A2309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14FEA">
            <w:pPr>
              <w:pStyle w:val="BodyText"/>
              <w:rPr>
                <w:lang w:val="en-NZ"/>
              </w:rPr>
            </w:pPr>
            <w:r w:rsidRPr="00C14FEA">
              <w:t>The range statement relates to the unit of competency as a whole. It allows for different work environments and situations that may affect performance. Bold italicised wording, if used in the performance criteria, is detailed below. Essential operating con</w:t>
            </w:r>
            <w:r w:rsidRPr="00C14FEA">
              <w:t>ditions that may be present with training and assessment (depending on the work situation, needs of the candidate, accessibility of the item, and local industry and regional contexts) may also be included.</w:t>
            </w:r>
          </w:p>
        </w:tc>
      </w:tr>
      <w:tr w:rsidTr="00A2309F">
        <w:tblPrEx>
          <w:tblW w:w="0" w:type="auto"/>
          <w:tblLayout w:type="fixed"/>
          <w:tblCellMar>
            <w:left w:w="62" w:type="dxa"/>
            <w:right w:w="62" w:type="dxa"/>
          </w:tblCellMar>
          <w:tblLook w:val="0000"/>
        </w:tblPrEx>
        <w:tc>
          <w:tcPr>
            <w:tcW w:w="3560" w:type="dxa"/>
            <w:tcBorders>
              <w:top w:val="nil"/>
              <w:left w:val="nil"/>
              <w:bottom w:val="nil"/>
              <w:right w:val="nil"/>
            </w:tcBorders>
            <w:tcMar>
              <w:top w:w="0" w:type="dxa"/>
              <w:left w:w="62" w:type="dxa"/>
              <w:bottom w:w="0" w:type="dxa"/>
              <w:right w:w="62" w:type="dxa"/>
            </w:tcMar>
          </w:tcPr>
          <w:p w:rsidR="00000000" w:rsidP="00C14FEA">
            <w:pPr>
              <w:pStyle w:val="BodyText"/>
              <w:rPr>
                <w:lang w:val="en-NZ"/>
              </w:rPr>
            </w:pPr>
            <w:r w:rsidRPr="00C14FEA">
              <w:t>Indicative functions may include:</w:t>
            </w:r>
          </w:p>
        </w:tc>
        <w:tc>
          <w:tcPr>
            <w:tcW w:w="4962" w:type="dxa"/>
            <w:tcBorders>
              <w:top w:val="nil"/>
              <w:left w:val="nil"/>
              <w:bottom w:val="nil"/>
              <w:right w:val="nil"/>
            </w:tcBorders>
            <w:tcMar>
              <w:top w:w="0" w:type="dxa"/>
              <w:left w:w="62" w:type="dxa"/>
              <w:bottom w:w="0" w:type="dxa"/>
              <w:right w:w="62" w:type="dxa"/>
            </w:tcMar>
          </w:tcPr>
          <w:p w:rsidR="00000000" w:rsidRPr="00C14FEA" w:rsidP="00C14FEA">
            <w:pPr>
              <w:pStyle w:val="ListBullet"/>
            </w:pPr>
            <w:r w:rsidRPr="00C14FEA">
              <w:t>monitoring of</w:t>
            </w:r>
            <w:r w:rsidRPr="00C14FEA">
              <w:t xml:space="preserve"> all physical sensors and/or instrumentation</w:t>
            </w:r>
          </w:p>
          <w:p w:rsidR="00000000" w:rsidP="00C14FEA">
            <w:pPr>
              <w:pStyle w:val="ListBullet"/>
              <w:rPr>
                <w:lang w:val="en-NZ"/>
              </w:rPr>
            </w:pPr>
            <w:r w:rsidRPr="00C14FEA">
              <w:t>compliance with licensing arrangements</w:t>
            </w:r>
          </w:p>
        </w:tc>
      </w:tr>
      <w:tr w:rsidTr="00A2309F">
        <w:tblPrEx>
          <w:tblW w:w="0" w:type="auto"/>
          <w:tblLayout w:type="fixed"/>
          <w:tblCellMar>
            <w:left w:w="62" w:type="dxa"/>
            <w:right w:w="62" w:type="dxa"/>
          </w:tblCellMar>
          <w:tblLook w:val="0000"/>
        </w:tblPrEx>
        <w:tc>
          <w:tcPr>
            <w:tcW w:w="3560" w:type="dxa"/>
            <w:tcBorders>
              <w:top w:val="nil"/>
              <w:left w:val="nil"/>
              <w:bottom w:val="nil"/>
              <w:right w:val="nil"/>
            </w:tcBorders>
            <w:tcMar>
              <w:top w:w="0" w:type="dxa"/>
              <w:left w:w="62" w:type="dxa"/>
              <w:bottom w:w="0" w:type="dxa"/>
              <w:right w:w="62" w:type="dxa"/>
            </w:tcMar>
          </w:tcPr>
          <w:p w:rsidR="00000000" w:rsidP="00C14FEA">
            <w:pPr>
              <w:pStyle w:val="BodyText"/>
              <w:rPr>
                <w:lang w:val="en-NZ"/>
              </w:rPr>
            </w:pPr>
            <w:r w:rsidRPr="00C14FEA">
              <w:t>Equipment may include:</w:t>
            </w:r>
          </w:p>
        </w:tc>
        <w:tc>
          <w:tcPr>
            <w:tcW w:w="4962" w:type="dxa"/>
            <w:tcBorders>
              <w:top w:val="nil"/>
              <w:left w:val="nil"/>
              <w:bottom w:val="nil"/>
              <w:right w:val="nil"/>
            </w:tcBorders>
            <w:tcMar>
              <w:top w:w="0" w:type="dxa"/>
              <w:left w:w="62" w:type="dxa"/>
              <w:bottom w:w="0" w:type="dxa"/>
              <w:right w:w="62" w:type="dxa"/>
            </w:tcMar>
          </w:tcPr>
          <w:p w:rsidR="00000000" w:rsidRPr="00C14FEA" w:rsidP="00C14FEA">
            <w:pPr>
              <w:pStyle w:val="ListBullet"/>
            </w:pPr>
            <w:r w:rsidRPr="00C14FEA">
              <w:t>containment equipment</w:t>
            </w:r>
          </w:p>
          <w:p w:rsidR="00000000" w:rsidRPr="00C14FEA" w:rsidP="00C14FEA">
            <w:pPr>
              <w:pStyle w:val="ListBullet"/>
            </w:pPr>
            <w:r w:rsidRPr="00C14FEA">
              <w:t>personal protective equipment</w:t>
            </w:r>
          </w:p>
          <w:p w:rsidR="00000000" w:rsidRPr="00C14FEA" w:rsidP="00C14FEA">
            <w:pPr>
              <w:pStyle w:val="ListBullet"/>
            </w:pPr>
            <w:r w:rsidRPr="00C14FEA">
              <w:t>monitoring equipment</w:t>
            </w:r>
          </w:p>
          <w:p w:rsidR="00000000" w:rsidRPr="00C14FEA" w:rsidP="00C14FEA">
            <w:pPr>
              <w:pStyle w:val="ListBullet"/>
            </w:pPr>
            <w:r w:rsidRPr="00C14FEA">
              <w:t>computer systems</w:t>
            </w:r>
          </w:p>
          <w:p w:rsidR="00000000" w:rsidRPr="00C14FEA" w:rsidP="00C14FEA">
            <w:pPr>
              <w:pStyle w:val="ListBullet"/>
            </w:pPr>
            <w:r w:rsidRPr="00C14FEA">
              <w:t>electronic screens and alarms</w:t>
            </w:r>
          </w:p>
          <w:p w:rsidR="00000000" w:rsidRPr="00C14FEA" w:rsidP="00C14FEA">
            <w:pPr>
              <w:pStyle w:val="ListBullet"/>
            </w:pPr>
            <w:r w:rsidRPr="00C14FEA">
              <w:t>process control systems</w:t>
            </w:r>
          </w:p>
          <w:p w:rsidR="00000000" w:rsidRPr="00C14FEA" w:rsidP="00C14FEA">
            <w:pPr>
              <w:pStyle w:val="ListBullet"/>
            </w:pPr>
            <w:r w:rsidRPr="00C14FEA">
              <w:t>analogue and digital instrumentation</w:t>
            </w:r>
          </w:p>
          <w:p w:rsidR="00000000" w:rsidP="00C14FEA">
            <w:pPr>
              <w:pStyle w:val="ListBullet"/>
              <w:rPr>
                <w:lang w:val="en-NZ"/>
              </w:rPr>
            </w:pPr>
            <w:r w:rsidRPr="00C14FEA">
              <w:t>fully automated, semi-automated, manually operated plant and equipment appropriate to environmental monitoring</w:t>
            </w:r>
          </w:p>
        </w:tc>
      </w:tr>
      <w:tr w:rsidTr="00A2309F">
        <w:tblPrEx>
          <w:tblW w:w="0" w:type="auto"/>
          <w:tblLayout w:type="fixed"/>
          <w:tblCellMar>
            <w:left w:w="62" w:type="dxa"/>
            <w:right w:w="62" w:type="dxa"/>
          </w:tblCellMar>
          <w:tblLook w:val="0000"/>
        </w:tblPrEx>
        <w:tc>
          <w:tcPr>
            <w:tcW w:w="3560" w:type="dxa"/>
            <w:tcBorders>
              <w:top w:val="nil"/>
              <w:left w:val="nil"/>
              <w:bottom w:val="nil"/>
              <w:right w:val="nil"/>
            </w:tcBorders>
            <w:tcMar>
              <w:top w:w="0" w:type="dxa"/>
              <w:left w:w="62" w:type="dxa"/>
              <w:bottom w:w="0" w:type="dxa"/>
              <w:right w:w="62" w:type="dxa"/>
            </w:tcMar>
          </w:tcPr>
          <w:p w:rsidR="00000000" w:rsidP="00C14FEA">
            <w:pPr>
              <w:pStyle w:val="BodyText"/>
              <w:rPr>
                <w:lang w:val="en-NZ"/>
              </w:rPr>
            </w:pPr>
            <w:r w:rsidRPr="00C14FEA">
              <w:t>Emissions/discharges may include:</w:t>
            </w:r>
          </w:p>
        </w:tc>
        <w:tc>
          <w:tcPr>
            <w:tcW w:w="4962" w:type="dxa"/>
            <w:tcBorders>
              <w:top w:val="nil"/>
              <w:left w:val="nil"/>
              <w:bottom w:val="nil"/>
              <w:right w:val="nil"/>
            </w:tcBorders>
            <w:tcMar>
              <w:top w:w="0" w:type="dxa"/>
              <w:left w:w="62" w:type="dxa"/>
              <w:bottom w:w="0" w:type="dxa"/>
              <w:right w:w="62" w:type="dxa"/>
            </w:tcMar>
          </w:tcPr>
          <w:p w:rsidR="00000000" w:rsidRPr="00C14FEA" w:rsidP="00C14FEA">
            <w:pPr>
              <w:pStyle w:val="ListBullet"/>
            </w:pPr>
            <w:r w:rsidRPr="00C14FEA">
              <w:t>noise</w:t>
            </w:r>
          </w:p>
          <w:p w:rsidR="00000000" w:rsidRPr="00C14FEA" w:rsidP="00C14FEA">
            <w:pPr>
              <w:pStyle w:val="ListBullet"/>
            </w:pPr>
            <w:r w:rsidRPr="00C14FEA">
              <w:t>light</w:t>
            </w:r>
          </w:p>
          <w:p w:rsidR="00000000" w:rsidRPr="00C14FEA" w:rsidP="00C14FEA">
            <w:pPr>
              <w:pStyle w:val="ListBullet"/>
            </w:pPr>
            <w:r w:rsidRPr="00C14FEA">
              <w:t>odour</w:t>
            </w:r>
          </w:p>
          <w:p w:rsidR="00000000" w:rsidRPr="00C14FEA" w:rsidP="00C14FEA">
            <w:pPr>
              <w:pStyle w:val="ListBullet"/>
            </w:pPr>
            <w:r w:rsidRPr="00C14FEA">
              <w:t>gas</w:t>
            </w:r>
          </w:p>
          <w:p w:rsidR="00000000" w:rsidRPr="00C14FEA" w:rsidP="00C14FEA">
            <w:pPr>
              <w:pStyle w:val="ListBullet"/>
            </w:pPr>
            <w:r w:rsidRPr="00C14FEA">
              <w:t>smoke</w:t>
            </w:r>
          </w:p>
          <w:p w:rsidR="00000000" w:rsidRPr="00C14FEA" w:rsidP="00C14FEA">
            <w:pPr>
              <w:pStyle w:val="ListBullet"/>
            </w:pPr>
            <w:r w:rsidRPr="00C14FEA">
              <w:t>vapour</w:t>
            </w:r>
          </w:p>
          <w:p w:rsidR="00000000" w:rsidRPr="00C14FEA" w:rsidP="00C14FEA">
            <w:pPr>
              <w:pStyle w:val="ListBullet"/>
            </w:pPr>
            <w:r w:rsidRPr="00C14FEA">
              <w:t>liquid and solids</w:t>
            </w:r>
          </w:p>
          <w:p w:rsidR="00000000" w:rsidRPr="00C14FEA" w:rsidP="00C14FEA">
            <w:pPr>
              <w:pStyle w:val="ListBullet"/>
            </w:pPr>
            <w:r w:rsidRPr="00C14FEA">
              <w:t>particulates</w:t>
            </w:r>
          </w:p>
          <w:p w:rsidR="00000000" w:rsidP="00C14FEA">
            <w:pPr>
              <w:pStyle w:val="ListBullet"/>
              <w:rPr>
                <w:lang w:val="en-NZ"/>
              </w:rPr>
            </w:pPr>
            <w:r w:rsidRPr="00C14FEA">
              <w:t>fumes</w:t>
            </w:r>
          </w:p>
        </w:tc>
      </w:tr>
      <w:tr w:rsidTr="00A2309F">
        <w:tblPrEx>
          <w:tblW w:w="0" w:type="auto"/>
          <w:tblLayout w:type="fixed"/>
          <w:tblCellMar>
            <w:left w:w="62" w:type="dxa"/>
            <w:right w:w="62" w:type="dxa"/>
          </w:tblCellMar>
          <w:tblLook w:val="0000"/>
        </w:tblPrEx>
        <w:tc>
          <w:tcPr>
            <w:tcW w:w="3560" w:type="dxa"/>
            <w:tcBorders>
              <w:top w:val="nil"/>
              <w:left w:val="nil"/>
              <w:bottom w:val="nil"/>
              <w:right w:val="nil"/>
            </w:tcBorders>
            <w:tcMar>
              <w:top w:w="0" w:type="dxa"/>
              <w:left w:w="62" w:type="dxa"/>
              <w:bottom w:w="0" w:type="dxa"/>
              <w:right w:w="62" w:type="dxa"/>
            </w:tcMar>
          </w:tcPr>
          <w:p w:rsidR="00000000" w:rsidP="00C14FEA">
            <w:pPr>
              <w:pStyle w:val="BodyText"/>
              <w:rPr>
                <w:lang w:val="en-NZ"/>
              </w:rPr>
            </w:pPr>
            <w:r w:rsidRPr="00C14FEA">
              <w:t>Legislation, regulatory, licensing and certification requirements may include:</w:t>
            </w:r>
          </w:p>
        </w:tc>
        <w:tc>
          <w:tcPr>
            <w:tcW w:w="4962" w:type="dxa"/>
            <w:tcBorders>
              <w:top w:val="nil"/>
              <w:left w:val="nil"/>
              <w:bottom w:val="nil"/>
              <w:right w:val="nil"/>
            </w:tcBorders>
            <w:tcMar>
              <w:top w:w="0" w:type="dxa"/>
              <w:left w:w="62" w:type="dxa"/>
              <w:bottom w:w="0" w:type="dxa"/>
              <w:right w:w="62" w:type="dxa"/>
            </w:tcMar>
          </w:tcPr>
          <w:p w:rsidR="00000000" w:rsidRPr="00C14FEA" w:rsidP="00C14FEA">
            <w:pPr>
              <w:pStyle w:val="ListBullet"/>
            </w:pPr>
            <w:r w:rsidRPr="00C14FEA">
              <w:t>OHS and environmental requirements (local, state and commonwealth)</w:t>
            </w:r>
          </w:p>
          <w:p w:rsidR="00000000" w:rsidRPr="00C14FEA" w:rsidP="00C14FEA">
            <w:pPr>
              <w:pStyle w:val="ListBullet"/>
            </w:pPr>
            <w:r w:rsidRPr="00C14FEA">
              <w:t>HAZCHEM</w:t>
            </w:r>
          </w:p>
          <w:p w:rsidR="00000000" w:rsidRPr="00C14FEA" w:rsidP="00C14FEA">
            <w:pPr>
              <w:pStyle w:val="ListBullet"/>
            </w:pPr>
            <w:r w:rsidRPr="00C14FEA">
              <w:t>dangerous goods</w:t>
            </w:r>
          </w:p>
          <w:p w:rsidR="00000000" w:rsidRPr="00C14FEA" w:rsidP="00C14FEA">
            <w:pPr>
              <w:pStyle w:val="ListBullet"/>
            </w:pPr>
            <w:r w:rsidRPr="00C14FEA">
              <w:t>external licensing requirements (for example, Environment Protection Authority [EPA]</w:t>
            </w:r>
            <w:r w:rsidRPr="00C14FEA">
              <w:t>, water authorities, local councils)</w:t>
            </w:r>
          </w:p>
          <w:p w:rsidR="00000000" w:rsidP="00C14FEA">
            <w:pPr>
              <w:pStyle w:val="ListBullet"/>
              <w:rPr>
                <w:lang w:val="en-NZ"/>
              </w:rPr>
            </w:pPr>
            <w:r w:rsidRPr="00C14FEA">
              <w:t>internal environmental control standards</w:t>
            </w:r>
          </w:p>
        </w:tc>
      </w:tr>
      <w:tr w:rsidTr="00A2309F">
        <w:tblPrEx>
          <w:tblW w:w="0" w:type="auto"/>
          <w:tblLayout w:type="fixed"/>
          <w:tblCellMar>
            <w:left w:w="62" w:type="dxa"/>
            <w:right w:w="62" w:type="dxa"/>
          </w:tblCellMar>
          <w:tblLook w:val="0000"/>
        </w:tblPrEx>
        <w:tc>
          <w:tcPr>
            <w:tcW w:w="3560" w:type="dxa"/>
            <w:tcBorders>
              <w:top w:val="nil"/>
              <w:left w:val="nil"/>
              <w:bottom w:val="nil"/>
              <w:right w:val="nil"/>
            </w:tcBorders>
            <w:tcMar>
              <w:top w:w="0" w:type="dxa"/>
              <w:left w:w="62" w:type="dxa"/>
              <w:bottom w:w="0" w:type="dxa"/>
              <w:right w:w="62" w:type="dxa"/>
            </w:tcMar>
          </w:tcPr>
          <w:p w:rsidR="00000000" w:rsidP="00C14FEA">
            <w:pPr>
              <w:pStyle w:val="BodyText"/>
              <w:rPr>
                <w:lang w:val="en-NZ"/>
              </w:rPr>
            </w:pPr>
            <w:r w:rsidRPr="00C14FEA">
              <w:t>Documentation, procedures and reports may include:</w:t>
            </w:r>
          </w:p>
        </w:tc>
        <w:tc>
          <w:tcPr>
            <w:tcW w:w="4962" w:type="dxa"/>
            <w:tcBorders>
              <w:top w:val="nil"/>
              <w:left w:val="nil"/>
              <w:bottom w:val="nil"/>
              <w:right w:val="nil"/>
            </w:tcBorders>
            <w:tcMar>
              <w:top w:w="0" w:type="dxa"/>
              <w:left w:w="62" w:type="dxa"/>
              <w:bottom w:w="0" w:type="dxa"/>
              <w:right w:w="62" w:type="dxa"/>
            </w:tcMar>
          </w:tcPr>
          <w:p w:rsidR="00000000" w:rsidRPr="00C14FEA" w:rsidP="00C14FEA">
            <w:pPr>
              <w:pStyle w:val="ListBullet"/>
            </w:pPr>
            <w:r w:rsidRPr="00C14FEA">
              <w:t>SOP</w:t>
            </w:r>
          </w:p>
          <w:p w:rsidR="00000000" w:rsidRPr="00C14FEA" w:rsidP="00C14FEA">
            <w:pPr>
              <w:pStyle w:val="ListBullet"/>
            </w:pPr>
            <w:r w:rsidRPr="00C14FEA">
              <w:t xml:space="preserve">quality procedures </w:t>
            </w:r>
          </w:p>
          <w:p w:rsidR="00000000" w:rsidRPr="00C14FEA" w:rsidP="00C14FEA">
            <w:pPr>
              <w:pStyle w:val="ListBullet"/>
            </w:pPr>
            <w:r w:rsidRPr="00C14FEA">
              <w:t>environmental sustainability requirements/practices</w:t>
            </w:r>
          </w:p>
          <w:p w:rsidR="00000000" w:rsidRPr="00C14FEA" w:rsidP="00C14FEA">
            <w:pPr>
              <w:pStyle w:val="ListBullet"/>
            </w:pPr>
            <w:r w:rsidRPr="00C14FEA">
              <w:t>plant manufacturing operating manuals</w:t>
            </w:r>
          </w:p>
          <w:p w:rsidR="00000000" w:rsidRPr="00C14FEA" w:rsidP="00C14FEA">
            <w:pPr>
              <w:pStyle w:val="ListBullet"/>
            </w:pPr>
            <w:r w:rsidRPr="00C14FEA">
              <w:t>enterprise policies and procedures</w:t>
            </w:r>
          </w:p>
          <w:p w:rsidR="00000000" w:rsidRPr="00C14FEA" w:rsidP="00C14FEA">
            <w:pPr>
              <w:pStyle w:val="ListBullet"/>
            </w:pPr>
            <w:r w:rsidRPr="00C14FEA">
              <w:t>oil or chemical spills and disposal guidelines</w:t>
            </w:r>
          </w:p>
          <w:p w:rsidR="00000000" w:rsidRPr="00C14FEA" w:rsidP="00C14FEA">
            <w:pPr>
              <w:pStyle w:val="ListBullet"/>
            </w:pPr>
            <w:r w:rsidRPr="00C14FEA">
              <w:t>plant isolation documentation</w:t>
            </w:r>
          </w:p>
          <w:p w:rsidR="00000000" w:rsidP="00C14FEA">
            <w:pPr>
              <w:pStyle w:val="ListBullet"/>
              <w:rPr>
                <w:lang w:val="en-NZ"/>
              </w:rPr>
            </w:pPr>
            <w:r w:rsidRPr="00C14FEA">
              <w:t>safe work documentation e.g. plant clearance, job safety analysis, permit systems</w:t>
            </w:r>
          </w:p>
        </w:tc>
      </w:tr>
      <w:tr w:rsidTr="00A2309F">
        <w:tblPrEx>
          <w:tblW w:w="0" w:type="auto"/>
          <w:tblLayout w:type="fixed"/>
          <w:tblCellMar>
            <w:left w:w="62" w:type="dxa"/>
            <w:right w:w="62" w:type="dxa"/>
          </w:tblCellMar>
          <w:tblLook w:val="0000"/>
        </w:tblPrEx>
        <w:tc>
          <w:tcPr>
            <w:tcW w:w="3560" w:type="dxa"/>
            <w:tcBorders>
              <w:top w:val="nil"/>
              <w:left w:val="nil"/>
              <w:bottom w:val="nil"/>
              <w:right w:val="nil"/>
            </w:tcBorders>
            <w:tcMar>
              <w:top w:w="0" w:type="dxa"/>
              <w:left w:w="62" w:type="dxa"/>
              <w:bottom w:w="0" w:type="dxa"/>
              <w:right w:w="62" w:type="dxa"/>
            </w:tcMar>
          </w:tcPr>
          <w:p w:rsidR="00000000" w:rsidP="00C14FEA">
            <w:pPr>
              <w:pStyle w:val="BodyText"/>
              <w:rPr>
                <w:lang w:val="en-NZ"/>
              </w:rPr>
            </w:pPr>
            <w:r w:rsidRPr="00C14FEA">
              <w:t>Electronic control systems may include:</w:t>
            </w:r>
          </w:p>
        </w:tc>
        <w:tc>
          <w:tcPr>
            <w:tcW w:w="4962" w:type="dxa"/>
            <w:tcBorders>
              <w:top w:val="nil"/>
              <w:left w:val="nil"/>
              <w:bottom w:val="nil"/>
              <w:right w:val="nil"/>
            </w:tcBorders>
            <w:tcMar>
              <w:top w:w="0" w:type="dxa"/>
              <w:left w:w="62" w:type="dxa"/>
              <w:bottom w:w="0" w:type="dxa"/>
              <w:right w:w="62" w:type="dxa"/>
            </w:tcMar>
          </w:tcPr>
          <w:p w:rsidR="00000000" w:rsidRPr="00C14FEA" w:rsidP="00C14FEA">
            <w:pPr>
              <w:pStyle w:val="ListBullet"/>
            </w:pPr>
            <w:r w:rsidRPr="00C14FEA">
              <w:t>Digital Control Syst</w:t>
            </w:r>
            <w:r w:rsidRPr="00C14FEA">
              <w:t>em (DCS)</w:t>
            </w:r>
          </w:p>
          <w:p w:rsidR="00000000" w:rsidRPr="00C14FEA" w:rsidP="00C14FEA">
            <w:pPr>
              <w:pStyle w:val="ListBullet"/>
            </w:pPr>
            <w:r w:rsidRPr="00C14FEA">
              <w:t>touch screens</w:t>
            </w:r>
          </w:p>
          <w:p w:rsidR="00000000" w:rsidP="00C14FEA">
            <w:pPr>
              <w:pStyle w:val="ListBullet"/>
              <w:rPr>
                <w:lang w:val="en-NZ"/>
              </w:rPr>
            </w:pPr>
            <w:r w:rsidRPr="00C14FEA">
              <w:t>robotics</w:t>
            </w:r>
          </w:p>
        </w:tc>
      </w:tr>
      <w:tr w:rsidTr="00A2309F">
        <w:tblPrEx>
          <w:tblW w:w="0" w:type="auto"/>
          <w:tblLayout w:type="fixed"/>
          <w:tblCellMar>
            <w:left w:w="62" w:type="dxa"/>
            <w:right w:w="62" w:type="dxa"/>
          </w:tblCellMar>
          <w:tblLook w:val="0000"/>
        </w:tblPrEx>
        <w:tc>
          <w:tcPr>
            <w:tcW w:w="3560" w:type="dxa"/>
            <w:tcBorders>
              <w:top w:val="nil"/>
              <w:left w:val="nil"/>
              <w:bottom w:val="nil"/>
              <w:right w:val="nil"/>
            </w:tcBorders>
            <w:tcMar>
              <w:top w:w="0" w:type="dxa"/>
              <w:left w:w="62" w:type="dxa"/>
              <w:bottom w:w="0" w:type="dxa"/>
              <w:right w:w="62" w:type="dxa"/>
            </w:tcMar>
          </w:tcPr>
          <w:p w:rsidR="00000000" w:rsidP="00C14FEA">
            <w:pPr>
              <w:pStyle w:val="BodyText"/>
              <w:rPr>
                <w:lang w:val="en-NZ"/>
              </w:rPr>
            </w:pPr>
            <w:r w:rsidRPr="00C14FEA">
              <w:t>Actions may include:</w:t>
            </w:r>
          </w:p>
        </w:tc>
        <w:tc>
          <w:tcPr>
            <w:tcW w:w="4962" w:type="dxa"/>
            <w:tcBorders>
              <w:top w:val="nil"/>
              <w:left w:val="nil"/>
              <w:bottom w:val="nil"/>
              <w:right w:val="nil"/>
            </w:tcBorders>
            <w:tcMar>
              <w:top w:w="0" w:type="dxa"/>
              <w:left w:w="62" w:type="dxa"/>
              <w:bottom w:w="0" w:type="dxa"/>
              <w:right w:w="62" w:type="dxa"/>
            </w:tcMar>
          </w:tcPr>
          <w:p w:rsidR="00000000" w:rsidRPr="00C14FEA" w:rsidP="00C14FEA">
            <w:pPr>
              <w:pStyle w:val="ListBullet"/>
            </w:pPr>
            <w:r w:rsidRPr="00C14FEA">
              <w:t>process adjustments</w:t>
            </w:r>
          </w:p>
          <w:p w:rsidR="00000000" w:rsidRPr="00C14FEA" w:rsidP="00C14FEA">
            <w:pPr>
              <w:pStyle w:val="ListBullet"/>
            </w:pPr>
            <w:r w:rsidRPr="00C14FEA">
              <w:t>reporting to authorised person</w:t>
            </w:r>
          </w:p>
          <w:p w:rsidR="00000000" w:rsidP="00C14FEA">
            <w:pPr>
              <w:pStyle w:val="ListBullet"/>
              <w:rPr>
                <w:lang w:val="en-NZ"/>
              </w:rPr>
            </w:pPr>
            <w:r w:rsidRPr="00C14FEA">
              <w:t>rectifying problem within level of responsibility</w:t>
            </w:r>
          </w:p>
        </w:tc>
      </w:tr>
      <w:tr w:rsidTr="00A2309F">
        <w:tblPrEx>
          <w:tblW w:w="0" w:type="auto"/>
          <w:tblLayout w:type="fixed"/>
          <w:tblCellMar>
            <w:left w:w="62" w:type="dxa"/>
            <w:right w:w="62" w:type="dxa"/>
          </w:tblCellMar>
          <w:tblLook w:val="0000"/>
        </w:tblPrEx>
        <w:tc>
          <w:tcPr>
            <w:tcW w:w="3560" w:type="dxa"/>
            <w:tcBorders>
              <w:top w:val="nil"/>
              <w:left w:val="nil"/>
              <w:bottom w:val="nil"/>
              <w:right w:val="nil"/>
            </w:tcBorders>
            <w:tcMar>
              <w:top w:w="0" w:type="dxa"/>
              <w:left w:w="62" w:type="dxa"/>
              <w:bottom w:w="0" w:type="dxa"/>
              <w:right w:w="62" w:type="dxa"/>
            </w:tcMar>
          </w:tcPr>
          <w:p w:rsidR="00000000" w:rsidP="00C14FEA">
            <w:pPr>
              <w:pStyle w:val="BodyText"/>
              <w:rPr>
                <w:lang w:val="en-NZ"/>
              </w:rPr>
            </w:pPr>
            <w:r w:rsidRPr="00C14FEA">
              <w:t>Communications may include</w:t>
            </w:r>
          </w:p>
        </w:tc>
        <w:tc>
          <w:tcPr>
            <w:tcW w:w="4962" w:type="dxa"/>
            <w:tcBorders>
              <w:top w:val="nil"/>
              <w:left w:val="nil"/>
              <w:bottom w:val="nil"/>
              <w:right w:val="nil"/>
            </w:tcBorders>
            <w:tcMar>
              <w:top w:w="0" w:type="dxa"/>
              <w:left w:w="62" w:type="dxa"/>
              <w:bottom w:w="0" w:type="dxa"/>
              <w:right w:w="62" w:type="dxa"/>
            </w:tcMar>
          </w:tcPr>
          <w:p w:rsidR="00000000" w:rsidRPr="00C14FEA" w:rsidP="00C14FEA">
            <w:pPr>
              <w:pStyle w:val="BodyText"/>
            </w:pPr>
            <w:r w:rsidRPr="00C14FEA">
              <w:t>interaction with:</w:t>
            </w:r>
          </w:p>
          <w:p w:rsidR="00000000" w:rsidRPr="00C14FEA" w:rsidP="00C14FEA">
            <w:pPr>
              <w:pStyle w:val="ListBullet"/>
            </w:pPr>
            <w:r w:rsidRPr="00C14FEA">
              <w:t>internal/external customers and suppliers</w:t>
            </w:r>
          </w:p>
          <w:p w:rsidR="00000000" w:rsidRPr="00C14FEA" w:rsidP="00C14FEA">
            <w:pPr>
              <w:pStyle w:val="ListBullet"/>
            </w:pPr>
            <w:r w:rsidRPr="00C14FEA">
              <w:t>team members</w:t>
            </w:r>
          </w:p>
          <w:p w:rsidR="00000000" w:rsidRPr="00C14FEA" w:rsidP="00C14FEA">
            <w:pPr>
              <w:pStyle w:val="ListBullet"/>
            </w:pPr>
            <w:r w:rsidRPr="00C14FEA">
              <w:t>production/service co-ordinators</w:t>
            </w:r>
          </w:p>
          <w:p w:rsidR="00000000" w:rsidRPr="00C14FEA" w:rsidP="00C14FEA">
            <w:pPr>
              <w:pStyle w:val="ListBullet"/>
            </w:pPr>
            <w:r w:rsidRPr="00C14FEA">
              <w:t>maintenance services</w:t>
            </w:r>
          </w:p>
          <w:p w:rsidR="00000000" w:rsidRPr="00C14FEA" w:rsidP="00C14FEA">
            <w:pPr>
              <w:pStyle w:val="ListBullet"/>
            </w:pPr>
            <w:r w:rsidRPr="00C14FEA">
              <w:t>operational support personnel</w:t>
            </w:r>
          </w:p>
          <w:p w:rsidR="00000000" w:rsidRPr="00C14FEA" w:rsidP="00C14FEA">
            <w:pPr>
              <w:pStyle w:val="ListBullet"/>
            </w:pPr>
            <w:r w:rsidRPr="00C14FEA">
              <w:t>operational management</w:t>
            </w:r>
          </w:p>
          <w:p w:rsidR="00000000" w:rsidP="00C14FEA">
            <w:pPr>
              <w:pStyle w:val="ListBullet"/>
              <w:rPr>
                <w:lang w:val="en-NZ"/>
              </w:rPr>
            </w:pPr>
            <w:r w:rsidRPr="00C14FEA">
              <w:t>statutory authorities</w:t>
            </w:r>
          </w:p>
        </w:tc>
      </w:tr>
      <w:tr w:rsidTr="00A2309F">
        <w:tblPrEx>
          <w:tblW w:w="0" w:type="auto"/>
          <w:tblLayout w:type="fixed"/>
          <w:tblCellMar>
            <w:left w:w="62" w:type="dxa"/>
            <w:right w:w="62" w:type="dxa"/>
          </w:tblCellMar>
          <w:tblLook w:val="0000"/>
        </w:tblPrEx>
        <w:tc>
          <w:tcPr>
            <w:tcW w:w="3560" w:type="dxa"/>
            <w:tcBorders>
              <w:top w:val="nil"/>
              <w:left w:val="nil"/>
              <w:bottom w:val="nil"/>
              <w:right w:val="nil"/>
            </w:tcBorders>
            <w:tcMar>
              <w:top w:w="0" w:type="dxa"/>
              <w:left w:w="62" w:type="dxa"/>
              <w:bottom w:w="0" w:type="dxa"/>
              <w:right w:w="62" w:type="dxa"/>
            </w:tcMar>
          </w:tcPr>
          <w:p w:rsidR="00000000" w:rsidP="00C14FEA">
            <w:pPr>
              <w:pStyle w:val="BodyText"/>
              <w:rPr>
                <w:lang w:val="en-NZ"/>
              </w:rPr>
            </w:pPr>
            <w:r w:rsidRPr="00C14FEA">
              <w:t>Situational awareness may include:</w:t>
            </w:r>
          </w:p>
        </w:tc>
        <w:tc>
          <w:tcPr>
            <w:tcW w:w="4962" w:type="dxa"/>
            <w:tcBorders>
              <w:top w:val="nil"/>
              <w:left w:val="nil"/>
              <w:bottom w:val="nil"/>
              <w:right w:val="nil"/>
            </w:tcBorders>
            <w:tcMar>
              <w:top w:w="0" w:type="dxa"/>
              <w:left w:w="62" w:type="dxa"/>
              <w:bottom w:w="0" w:type="dxa"/>
              <w:right w:w="62" w:type="dxa"/>
            </w:tcMar>
          </w:tcPr>
          <w:p w:rsidR="00000000" w:rsidRPr="00C14FEA" w:rsidP="00C14FEA">
            <w:pPr>
              <w:pStyle w:val="BodyText"/>
            </w:pPr>
            <w:r w:rsidRPr="00C14FEA">
              <w:t>awareness of:</w:t>
            </w:r>
          </w:p>
          <w:p w:rsidR="00000000" w:rsidRPr="00C14FEA" w:rsidP="00C14FEA">
            <w:pPr>
              <w:pStyle w:val="ListBullet"/>
            </w:pPr>
            <w:r w:rsidRPr="00C14FEA">
              <w:t>traffic</w:t>
            </w:r>
          </w:p>
          <w:p w:rsidR="00000000" w:rsidRPr="00C14FEA" w:rsidP="00C14FEA">
            <w:pPr>
              <w:pStyle w:val="ListBullet"/>
            </w:pPr>
            <w:r w:rsidRPr="00C14FEA">
              <w:t>pedestrians</w:t>
            </w:r>
          </w:p>
          <w:p w:rsidR="00000000" w:rsidRPr="00C14FEA" w:rsidP="00C14FEA">
            <w:pPr>
              <w:pStyle w:val="ListBullet"/>
            </w:pPr>
            <w:r w:rsidRPr="00C14FEA">
              <w:t>location of equipment</w:t>
            </w:r>
          </w:p>
          <w:p w:rsidR="00000000" w:rsidRPr="00C14FEA" w:rsidP="00C14FEA">
            <w:pPr>
              <w:pStyle w:val="ListBullet"/>
            </w:pPr>
            <w:r w:rsidRPr="00C14FEA">
              <w:t>product</w:t>
            </w:r>
          </w:p>
          <w:p w:rsidR="00000000" w:rsidRPr="00C14FEA" w:rsidP="00C14FEA">
            <w:pPr>
              <w:pStyle w:val="ListBullet"/>
            </w:pPr>
            <w:r w:rsidRPr="00C14FEA">
              <w:t>hazards</w:t>
            </w:r>
          </w:p>
          <w:p w:rsidR="00000000" w:rsidRPr="00C14FEA" w:rsidP="00C14FEA">
            <w:pPr>
              <w:pStyle w:val="ListBullet"/>
            </w:pPr>
            <w:r w:rsidRPr="00C14FEA">
              <w:t>obstruction</w:t>
            </w:r>
          </w:p>
          <w:p w:rsidR="00000000" w:rsidP="00C14FEA">
            <w:pPr>
              <w:pStyle w:val="ListBullet"/>
              <w:rPr>
                <w:lang w:val="en-NZ"/>
              </w:rPr>
            </w:pPr>
            <w:r w:rsidRPr="00C14FEA">
              <w:t>unexpected movement</w:t>
            </w:r>
          </w:p>
        </w:tc>
      </w:tr>
      <w:tr w:rsidTr="00A2309F">
        <w:tblPrEx>
          <w:tblW w:w="0" w:type="auto"/>
          <w:tblLayout w:type="fixed"/>
          <w:tblCellMar>
            <w:left w:w="62" w:type="dxa"/>
            <w:right w:w="62" w:type="dxa"/>
          </w:tblCellMar>
          <w:tblLook w:val="0000"/>
        </w:tblPrEx>
        <w:tc>
          <w:tcPr>
            <w:tcW w:w="3560" w:type="dxa"/>
            <w:tcBorders>
              <w:top w:val="nil"/>
              <w:left w:val="nil"/>
              <w:bottom w:val="nil"/>
              <w:right w:val="nil"/>
            </w:tcBorders>
            <w:tcMar>
              <w:top w:w="0" w:type="dxa"/>
              <w:left w:w="62" w:type="dxa"/>
              <w:bottom w:w="0" w:type="dxa"/>
              <w:right w:w="62" w:type="dxa"/>
            </w:tcMar>
          </w:tcPr>
          <w:p w:rsidR="00000000" w:rsidP="00C14FEA">
            <w:pPr>
              <w:pStyle w:val="BodyText"/>
              <w:rPr>
                <w:lang w:val="en-NZ"/>
              </w:rPr>
            </w:pPr>
            <w:r w:rsidRPr="00C14FEA">
              <w:t>Forms of communication may include:</w:t>
            </w:r>
          </w:p>
        </w:tc>
        <w:tc>
          <w:tcPr>
            <w:tcW w:w="4962" w:type="dxa"/>
            <w:tcBorders>
              <w:top w:val="nil"/>
              <w:left w:val="nil"/>
              <w:bottom w:val="nil"/>
              <w:right w:val="nil"/>
            </w:tcBorders>
            <w:tcMar>
              <w:top w:w="0" w:type="dxa"/>
              <w:left w:w="62" w:type="dxa"/>
              <w:bottom w:w="0" w:type="dxa"/>
              <w:right w:w="62" w:type="dxa"/>
            </w:tcMar>
          </w:tcPr>
          <w:p w:rsidR="00000000" w:rsidRPr="00C14FEA" w:rsidP="00C14FEA">
            <w:pPr>
              <w:pStyle w:val="ListBullet"/>
            </w:pPr>
            <w:r w:rsidRPr="00C14FEA">
              <w:t xml:space="preserve">written e.g. log books, emails, incident and other reports, run sheets, data entry </w:t>
            </w:r>
          </w:p>
          <w:p w:rsidR="00000000" w:rsidRPr="00C14FEA" w:rsidP="00C14FEA">
            <w:pPr>
              <w:pStyle w:val="ListBullet"/>
            </w:pPr>
            <w:r w:rsidRPr="00C14FEA">
              <w:t>reading and interpreting documentation e.g. SOP, manuals, checklists, drawings</w:t>
            </w:r>
          </w:p>
          <w:p w:rsidR="00000000" w:rsidRPr="00C14FEA" w:rsidP="00C14FEA">
            <w:pPr>
              <w:pStyle w:val="ListBullet"/>
            </w:pPr>
            <w:r w:rsidRPr="00C14FEA">
              <w:t>verbal e.g. radio skill</w:t>
            </w:r>
            <w:r w:rsidRPr="00C14FEA">
              <w:t>s, telephone, face to face, handover</w:t>
            </w:r>
          </w:p>
          <w:p w:rsidR="00000000" w:rsidRPr="00C14FEA" w:rsidP="00C14FEA">
            <w:pPr>
              <w:pStyle w:val="ListBullet"/>
            </w:pPr>
            <w:r w:rsidRPr="00C14FEA">
              <w:t>non-verbal e.g. hand signals, alarms, observations</w:t>
            </w:r>
          </w:p>
          <w:p w:rsidR="00000000" w:rsidP="00C14FEA">
            <w:pPr>
              <w:pStyle w:val="ListBullet"/>
              <w:rPr>
                <w:lang w:val="en-NZ"/>
              </w:rPr>
            </w:pPr>
            <w:r w:rsidRPr="00C14FEA">
              <w:t>signage e.g. safety, access</w:t>
            </w:r>
          </w:p>
        </w:tc>
      </w:tr>
      <w:tr w:rsidTr="00A2309F">
        <w:tblPrEx>
          <w:tblW w:w="0" w:type="auto"/>
          <w:tblLayout w:type="fixed"/>
          <w:tblCellMar>
            <w:left w:w="62" w:type="dxa"/>
            <w:right w:w="62" w:type="dxa"/>
          </w:tblCellMar>
          <w:tblLook w:val="0000"/>
        </w:tblPrEx>
        <w:tc>
          <w:tcPr>
            <w:tcW w:w="3560" w:type="dxa"/>
            <w:tcBorders>
              <w:top w:val="nil"/>
              <w:left w:val="nil"/>
              <w:bottom w:val="nil"/>
              <w:right w:val="nil"/>
            </w:tcBorders>
            <w:tcMar>
              <w:top w:w="0" w:type="dxa"/>
              <w:left w:w="62" w:type="dxa"/>
              <w:bottom w:w="0" w:type="dxa"/>
              <w:right w:w="62" w:type="dxa"/>
            </w:tcMar>
          </w:tcPr>
          <w:p w:rsidR="00000000" w:rsidP="00C14FEA">
            <w:pPr>
              <w:pStyle w:val="BodyText"/>
              <w:rPr>
                <w:lang w:val="en-NZ"/>
              </w:rPr>
            </w:pPr>
            <w:r w:rsidRPr="00C14FEA">
              <w:t>Sensory information may include:</w:t>
            </w:r>
          </w:p>
        </w:tc>
        <w:tc>
          <w:tcPr>
            <w:tcW w:w="4962" w:type="dxa"/>
            <w:tcBorders>
              <w:top w:val="nil"/>
              <w:left w:val="nil"/>
              <w:bottom w:val="nil"/>
              <w:right w:val="nil"/>
            </w:tcBorders>
            <w:tcMar>
              <w:top w:w="0" w:type="dxa"/>
              <w:left w:w="62" w:type="dxa"/>
              <w:bottom w:w="0" w:type="dxa"/>
              <w:right w:w="62" w:type="dxa"/>
            </w:tcMar>
          </w:tcPr>
          <w:p w:rsidR="00000000" w:rsidRPr="00C14FEA" w:rsidP="00C14FEA">
            <w:pPr>
              <w:pStyle w:val="ListBullet"/>
            </w:pPr>
            <w:r w:rsidRPr="00C14FEA">
              <w:t>visual</w:t>
            </w:r>
          </w:p>
          <w:p w:rsidR="00000000" w:rsidRPr="00C14FEA" w:rsidP="00C14FEA">
            <w:pPr>
              <w:pStyle w:val="ListBullet"/>
            </w:pPr>
            <w:r w:rsidRPr="00C14FEA">
              <w:t>sound</w:t>
            </w:r>
          </w:p>
          <w:p w:rsidR="00000000" w:rsidRPr="00C14FEA" w:rsidP="00C14FEA">
            <w:pPr>
              <w:pStyle w:val="ListBullet"/>
            </w:pPr>
            <w:r w:rsidRPr="00C14FEA">
              <w:t xml:space="preserve">feel </w:t>
            </w:r>
          </w:p>
          <w:p w:rsidR="00000000" w:rsidRPr="00C14FEA" w:rsidP="00C14FEA">
            <w:pPr>
              <w:pStyle w:val="ListBullet"/>
            </w:pPr>
            <w:r w:rsidRPr="00C14FEA">
              <w:t>touch</w:t>
            </w:r>
          </w:p>
          <w:p w:rsidR="00000000" w:rsidRPr="00C14FEA" w:rsidP="00C14FEA">
            <w:pPr>
              <w:pStyle w:val="ListBullet"/>
            </w:pPr>
            <w:r w:rsidRPr="00C14FEA">
              <w:t>smell</w:t>
            </w:r>
          </w:p>
          <w:p w:rsidR="00000000" w:rsidRPr="00C14FEA" w:rsidP="00C14FEA">
            <w:pPr>
              <w:pStyle w:val="ListBullet"/>
            </w:pPr>
            <w:r w:rsidRPr="00C14FEA">
              <w:t>vibration</w:t>
            </w:r>
          </w:p>
          <w:p w:rsidR="00000000" w:rsidRPr="00C14FEA" w:rsidP="00C14FEA">
            <w:pPr>
              <w:pStyle w:val="ListBullet"/>
            </w:pPr>
            <w:r w:rsidRPr="00C14FEA">
              <w:t>temperature</w:t>
            </w:r>
          </w:p>
        </w:tc>
      </w:tr>
    </w:tbl>
    <w:p w:rsidR="00A2309F" w:rsidP="00C14FEA">
      <w:pPr>
        <w:pStyle w:val="BodyText"/>
      </w:pPr>
    </w:p>
    <w:p w:rsidR="00A2309F" w:rsidP="00C14FEA">
      <w:pPr>
        <w:pStyle w:val="BodyText"/>
      </w:pPr>
    </w:p>
    <w:p w:rsidR="00000000" w:rsidRPr="00C14FEA" w:rsidP="00C14FEA">
      <w:pPr>
        <w:pStyle w:val="Heading1"/>
      </w:pPr>
      <w:bookmarkStart w:id="12" w:name="O_294715"/>
      <w:bookmarkEnd w:id="12"/>
      <w:r w:rsidRPr="00C14FEA">
        <w:t>Unit Sector(s)</w:t>
      </w:r>
    </w:p>
    <w:p w:rsidR="00000000" w:rsidRPr="00C14FEA" w:rsidP="00C14FEA">
      <w:pPr>
        <w:pStyle w:val="BodyText"/>
      </w:pPr>
      <w:r w:rsidRPr="00C14FEA">
        <w:t>Not Applicable</w:t>
      </w:r>
    </w:p>
    <w:p w:rsidR="00000000" w:rsidRPr="00C14FEA" w:rsidP="00C14FEA"/>
    <w:sectPr w:rsidSect="00C14F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F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309F" w:rsidP="00A230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F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09F" w:rsidP="00C14F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2309F" w:rsidP="00C14F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A2309F" w:rsidP="00C14F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F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309F" w:rsidP="00A2309F">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F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09F" w:rsidP="00C14FEA">
    <w:pPr>
      <w:pStyle w:val="Header"/>
      <w:framePr w:wrap="around"/>
    </w:pPr>
    <w:r>
      <w:fldChar w:fldCharType="begin"/>
    </w:r>
    <w:r>
      <w:instrText xml:space="preserve"> TITLE   \* MERGEFORMAT </w:instrText>
    </w:r>
    <w:r>
      <w:fldChar w:fldCharType="separate"/>
    </w:r>
    <w:r>
      <w:t>FPPENV210A Identify and monitor environmental discharges/emissions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2309F" w:rsidP="00C14F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E430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02E7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F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4FEA"/>
    <w:pPr>
      <w:spacing w:before="360" w:after="60"/>
      <w:outlineLvl w:val="0"/>
    </w:pPr>
    <w:rPr>
      <w:sz w:val="32"/>
    </w:rPr>
  </w:style>
  <w:style w:type="paragraph" w:styleId="Heading2">
    <w:name w:val="heading 2"/>
    <w:basedOn w:val="HeadingBase"/>
    <w:next w:val="BodyText"/>
    <w:link w:val="Heading2Char"/>
    <w:qFormat/>
    <w:rsid w:val="00C14FEA"/>
    <w:pPr>
      <w:keepLines/>
      <w:spacing w:before="240" w:after="120"/>
      <w:outlineLvl w:val="1"/>
    </w:pPr>
    <w:rPr>
      <w:sz w:val="28"/>
      <w:szCs w:val="40"/>
    </w:rPr>
  </w:style>
  <w:style w:type="paragraph" w:styleId="Heading3">
    <w:name w:val="heading 3"/>
    <w:basedOn w:val="HeadingBase"/>
    <w:next w:val="BodyText"/>
    <w:link w:val="Heading3Char"/>
    <w:qFormat/>
    <w:rsid w:val="00C14FEA"/>
    <w:pPr>
      <w:spacing w:before="180" w:after="120"/>
      <w:outlineLvl w:val="2"/>
    </w:pPr>
    <w:rPr>
      <w:spacing w:val="-10"/>
      <w:kern w:val="32"/>
    </w:rPr>
  </w:style>
  <w:style w:type="paragraph" w:styleId="Heading4">
    <w:name w:val="heading 4"/>
    <w:basedOn w:val="HeadingBase"/>
    <w:next w:val="BodyText"/>
    <w:link w:val="Heading4Char"/>
    <w:qFormat/>
    <w:rsid w:val="00C14FEA"/>
    <w:pPr>
      <w:spacing w:before="160" w:after="120"/>
      <w:outlineLvl w:val="3"/>
    </w:pPr>
    <w:rPr>
      <w:sz w:val="22"/>
    </w:rPr>
  </w:style>
  <w:style w:type="paragraph" w:styleId="Heading5">
    <w:name w:val="heading 5"/>
    <w:basedOn w:val="HeadingBase"/>
    <w:next w:val="Normal"/>
    <w:link w:val="Heading5Char"/>
    <w:qFormat/>
    <w:rsid w:val="00C14FEA"/>
    <w:pPr>
      <w:spacing w:before="80"/>
      <w:outlineLvl w:val="4"/>
    </w:pPr>
    <w:rPr>
      <w:color w:val="918585"/>
      <w:sz w:val="20"/>
    </w:rPr>
  </w:style>
  <w:style w:type="paragraph" w:styleId="Heading6">
    <w:name w:val="heading 6"/>
    <w:basedOn w:val="HeadingBase"/>
    <w:next w:val="Normal"/>
    <w:link w:val="Heading6Char"/>
    <w:qFormat/>
    <w:rsid w:val="00C14FEA"/>
    <w:pPr>
      <w:spacing w:before="60"/>
      <w:outlineLvl w:val="5"/>
    </w:pPr>
    <w:rPr>
      <w:color w:val="918585"/>
      <w:sz w:val="20"/>
    </w:rPr>
  </w:style>
  <w:style w:type="paragraph" w:styleId="Heading7">
    <w:name w:val="heading 7"/>
    <w:basedOn w:val="Normal"/>
    <w:next w:val="Normal"/>
    <w:link w:val="Heading7Char"/>
    <w:qFormat/>
    <w:rsid w:val="00C14FEA"/>
    <w:pPr>
      <w:ind w:left="720"/>
      <w:outlineLvl w:val="6"/>
    </w:pPr>
    <w:rPr>
      <w:i/>
    </w:rPr>
  </w:style>
  <w:style w:type="paragraph" w:styleId="Heading8">
    <w:name w:val="heading 8"/>
    <w:basedOn w:val="Normal"/>
    <w:next w:val="Normal"/>
    <w:link w:val="Heading8Char"/>
    <w:qFormat/>
    <w:rsid w:val="00C14FEA"/>
    <w:pPr>
      <w:ind w:left="720"/>
      <w:outlineLvl w:val="7"/>
    </w:pPr>
    <w:rPr>
      <w:i/>
    </w:rPr>
  </w:style>
  <w:style w:type="paragraph" w:styleId="Heading9">
    <w:name w:val="heading 9"/>
    <w:basedOn w:val="Normal"/>
    <w:next w:val="Normal"/>
    <w:link w:val="Heading9Char"/>
    <w:qFormat/>
    <w:rsid w:val="00C14FEA"/>
    <w:pPr>
      <w:ind w:left="720"/>
      <w:outlineLvl w:val="8"/>
    </w:pPr>
    <w:rPr>
      <w:i/>
    </w:rPr>
  </w:style>
  <w:style w:type="character" w:default="1" w:styleId="DefaultParagraphFont">
    <w:name w:val="Default Paragraph Font"/>
    <w:uiPriority w:val="1"/>
    <w:unhideWhenUsed/>
    <w:rsid w:val="00C14F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4FEA"/>
  </w:style>
  <w:style w:type="character" w:customStyle="1" w:styleId="Heading1Char">
    <w:name w:val="Heading 1 Char"/>
    <w:basedOn w:val="DefaultParagraphFont"/>
    <w:link w:val="Heading1"/>
    <w:rsid w:val="00C14FEA"/>
    <w:rPr>
      <w:rFonts w:ascii="Times New Roman" w:eastAsia="Times New Roman" w:hAnsi="Times New Roman" w:cs="Times New Roman"/>
      <w:b/>
      <w:sz w:val="32"/>
      <w:szCs w:val="20"/>
      <w:lang w:eastAsia="en-US"/>
    </w:rPr>
  </w:style>
  <w:style w:type="paragraph" w:styleId="BodyText">
    <w:name w:val="Body Text"/>
    <w:basedOn w:val="Normal"/>
    <w:link w:val="BodyTextChar"/>
    <w:rsid w:val="00C14F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4FEA"/>
    <w:rPr>
      <w:rFonts w:ascii="Times New Roman" w:eastAsia="Times New Roman" w:hAnsi="Times New Roman" w:cs="Times New Roman"/>
      <w:sz w:val="24"/>
      <w:lang w:val="en-US" w:eastAsia="en-US"/>
    </w:rPr>
  </w:style>
  <w:style w:type="paragraph" w:styleId="Footer">
    <w:name w:val="footer"/>
    <w:basedOn w:val="Normal"/>
    <w:link w:val="FooterChar"/>
    <w:rsid w:val="00C14F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4FEA"/>
    <w:rPr>
      <w:rFonts w:ascii="Times New Roman" w:eastAsia="Times New Roman" w:hAnsi="Times New Roman" w:cs="Times New Roman"/>
      <w:sz w:val="16"/>
      <w:lang w:val="en-US" w:eastAsia="en-US"/>
    </w:rPr>
  </w:style>
  <w:style w:type="paragraph" w:styleId="List">
    <w:name w:val="List"/>
    <w:basedOn w:val="BodyText"/>
    <w:next w:val="BodyText"/>
    <w:rsid w:val="00C14FEA"/>
    <w:pPr>
      <w:tabs>
        <w:tab w:val="left" w:pos="340"/>
      </w:tabs>
      <w:spacing w:before="60" w:after="60"/>
      <w:ind w:left="340" w:hanging="340"/>
    </w:pPr>
  </w:style>
  <w:style w:type="paragraph" w:styleId="ListBullet">
    <w:name w:val="List Bullet"/>
    <w:basedOn w:val="List"/>
    <w:rsid w:val="00C14FEA"/>
    <w:pPr>
      <w:numPr>
        <w:numId w:val="12"/>
      </w:numPr>
      <w:tabs>
        <w:tab w:val="clear" w:pos="340"/>
      </w:tabs>
      <w:spacing w:before="40" w:after="40"/>
    </w:pPr>
  </w:style>
  <w:style w:type="character" w:customStyle="1" w:styleId="SpecialBold">
    <w:name w:val="Special Bold"/>
    <w:basedOn w:val="DefaultParagraphFont"/>
    <w:rsid w:val="00C14FEA"/>
    <w:rPr>
      <w:b/>
      <w:spacing w:val="0"/>
    </w:rPr>
  </w:style>
  <w:style w:type="paragraph" w:styleId="Header">
    <w:name w:val="header"/>
    <w:basedOn w:val="Normal"/>
    <w:link w:val="HeaderChar"/>
    <w:rsid w:val="00C14F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4F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4FEA"/>
    <w:pPr>
      <w:spacing w:before="240" w:after="120"/>
      <w:outlineLvl w:val="0"/>
    </w:pPr>
    <w:rPr>
      <w:rFonts w:ascii="Times New Roman" w:hAnsi="Times New Roman"/>
      <w:b/>
      <w:sz w:val="28"/>
    </w:rPr>
  </w:style>
  <w:style w:type="paragraph" w:customStyle="1" w:styleId="AllowPageBreak">
    <w:name w:val="AllowPageBreak"/>
    <w:rsid w:val="00C14F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4FEA"/>
    <w:pPr>
      <w:tabs>
        <w:tab w:val="left" w:pos="680"/>
      </w:tabs>
      <w:spacing w:before="60" w:after="60"/>
      <w:ind w:left="680" w:hanging="340"/>
    </w:pPr>
  </w:style>
  <w:style w:type="character" w:customStyle="1" w:styleId="Heading2Char">
    <w:name w:val="Heading 2 Char"/>
    <w:basedOn w:val="DefaultParagraphFont"/>
    <w:link w:val="Heading2"/>
    <w:rsid w:val="00C14F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4F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4F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4F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4F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4F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4F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4FEA"/>
    <w:rPr>
      <w:rFonts w:ascii="Courier New" w:eastAsia="Times New Roman" w:hAnsi="Courier New" w:cs="Times New Roman"/>
      <w:i/>
      <w:szCs w:val="20"/>
      <w:lang w:val="en-US" w:eastAsia="en-US"/>
    </w:rPr>
  </w:style>
  <w:style w:type="paragraph" w:customStyle="1" w:styleId="HeadingBase">
    <w:name w:val="Heading Base"/>
    <w:rsid w:val="00C14F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4FEA"/>
    <w:pPr>
      <w:tabs>
        <w:tab w:val="right" w:leader="dot" w:pos="9072"/>
      </w:tabs>
      <w:ind w:left="567"/>
    </w:pPr>
    <w:rPr>
      <w:szCs w:val="22"/>
    </w:rPr>
  </w:style>
  <w:style w:type="paragraph" w:customStyle="1" w:styleId="TOCBase">
    <w:name w:val="TOC Base"/>
    <w:rsid w:val="00C14F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4FEA"/>
    <w:pPr>
      <w:tabs>
        <w:tab w:val="right" w:leader="dot" w:pos="9072"/>
      </w:tabs>
      <w:spacing w:before="40" w:after="40"/>
      <w:ind w:left="284"/>
    </w:pPr>
    <w:rPr>
      <w:rFonts w:ascii="Times New Roman" w:hAnsi="Times New Roman"/>
    </w:rPr>
  </w:style>
  <w:style w:type="paragraph" w:styleId="TOC1">
    <w:name w:val="toc 1"/>
    <w:basedOn w:val="TOCBase"/>
    <w:next w:val="Normal"/>
    <w:rsid w:val="00C14F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4FEA"/>
    <w:pPr>
      <w:spacing w:before="5040"/>
      <w:jc w:val="center"/>
    </w:pPr>
    <w:rPr>
      <w:sz w:val="48"/>
      <w:szCs w:val="72"/>
      <w:lang w:val="en-US"/>
    </w:rPr>
  </w:style>
  <w:style w:type="character" w:customStyle="1" w:styleId="TitleChar">
    <w:name w:val="Title Char"/>
    <w:basedOn w:val="DefaultParagraphFont"/>
    <w:link w:val="Title"/>
    <w:rsid w:val="00C14F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4FEA"/>
    <w:pPr>
      <w:tabs>
        <w:tab w:val="left" w:pos="3600"/>
        <w:tab w:val="left" w:pos="3958"/>
      </w:tabs>
    </w:pPr>
  </w:style>
  <w:style w:type="paragraph" w:customStyle="1" w:styleId="Note">
    <w:name w:val="Note"/>
    <w:basedOn w:val="BodyText"/>
    <w:rsid w:val="00C14F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4FEA"/>
    <w:pPr>
      <w:framePr w:wrap="auto" w:hAnchor="text" w:y="6049"/>
    </w:pPr>
    <w:rPr>
      <w:color w:val="000000"/>
      <w:sz w:val="40"/>
    </w:rPr>
  </w:style>
  <w:style w:type="paragraph" w:customStyle="1" w:styleId="TOCTitle">
    <w:name w:val="TOCTitle"/>
    <w:basedOn w:val="Heading1"/>
    <w:rsid w:val="00C14FEA"/>
    <w:pPr>
      <w:spacing w:after="240"/>
      <w:jc w:val="center"/>
      <w:outlineLvl w:val="9"/>
    </w:pPr>
    <w:rPr>
      <w:caps/>
    </w:rPr>
  </w:style>
  <w:style w:type="paragraph" w:customStyle="1" w:styleId="Version">
    <w:name w:val="Version"/>
    <w:rsid w:val="00C14F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4FEA"/>
    <w:pPr>
      <w:numPr>
        <w:numId w:val="13"/>
      </w:numPr>
      <w:tabs>
        <w:tab w:val="clear" w:pos="680"/>
      </w:tabs>
    </w:pPr>
  </w:style>
  <w:style w:type="paragraph" w:styleId="Index1">
    <w:name w:val="index 1"/>
    <w:basedOn w:val="Normal"/>
    <w:next w:val="Normal"/>
    <w:semiHidden/>
    <w:rsid w:val="00C14FEA"/>
    <w:pPr>
      <w:keepNext w:val="0"/>
      <w:tabs>
        <w:tab w:val="right" w:pos="4176"/>
      </w:tabs>
      <w:ind w:left="198" w:hanging="198"/>
    </w:pPr>
    <w:rPr>
      <w:rFonts w:ascii="Garamond" w:hAnsi="Garamond"/>
    </w:rPr>
  </w:style>
  <w:style w:type="paragraph" w:styleId="IndexHeading">
    <w:name w:val="index heading"/>
    <w:basedOn w:val="Normal"/>
    <w:next w:val="Index1"/>
    <w:semiHidden/>
    <w:rsid w:val="00C14FEA"/>
    <w:pPr>
      <w:spacing w:before="120" w:after="120"/>
    </w:pPr>
    <w:rPr>
      <w:rFonts w:ascii="Arial" w:hAnsi="Arial"/>
      <w:b/>
      <w:color w:val="918585"/>
      <w:sz w:val="24"/>
    </w:rPr>
  </w:style>
  <w:style w:type="paragraph" w:customStyle="1" w:styleId="Chapter">
    <w:name w:val="Chapter"/>
    <w:basedOn w:val="Normal"/>
    <w:rsid w:val="00C14FEA"/>
    <w:pPr>
      <w:spacing w:before="240"/>
    </w:pPr>
    <w:rPr>
      <w:rFonts w:ascii="Times New Roman" w:hAnsi="Times New Roman"/>
      <w:smallCaps/>
      <w:spacing w:val="80"/>
      <w:sz w:val="28"/>
    </w:rPr>
  </w:style>
  <w:style w:type="paragraph" w:customStyle="1" w:styleId="InChapter">
    <w:name w:val="InChapter"/>
    <w:basedOn w:val="Heading3"/>
    <w:rsid w:val="00C14FEA"/>
    <w:pPr>
      <w:spacing w:after="240"/>
      <w:outlineLvl w:val="9"/>
    </w:pPr>
    <w:rPr>
      <w:noProof/>
    </w:rPr>
  </w:style>
  <w:style w:type="paragraph" w:styleId="Index2">
    <w:name w:val="index 2"/>
    <w:basedOn w:val="Normal"/>
    <w:next w:val="Normal"/>
    <w:semiHidden/>
    <w:rsid w:val="00C14FEA"/>
    <w:pPr>
      <w:tabs>
        <w:tab w:val="right" w:pos="4176"/>
      </w:tabs>
      <w:ind w:left="568" w:hanging="284"/>
    </w:pPr>
    <w:rPr>
      <w:rFonts w:ascii="Garamond" w:hAnsi="Garamond"/>
    </w:rPr>
  </w:style>
  <w:style w:type="paragraph" w:customStyle="1" w:styleId="Byline">
    <w:name w:val="Byline"/>
    <w:rsid w:val="00C14F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4FEA"/>
    <w:pPr>
      <w:tabs>
        <w:tab w:val="clear" w:pos="3600"/>
        <w:tab w:val="clear" w:pos="3958"/>
      </w:tabs>
      <w:jc w:val="right"/>
    </w:pPr>
  </w:style>
  <w:style w:type="character" w:styleId="Emphasis">
    <w:name w:val="Emphasis"/>
    <w:basedOn w:val="DefaultParagraphFont"/>
    <w:qFormat/>
    <w:rsid w:val="00C14FEA"/>
    <w:rPr>
      <w:i/>
    </w:rPr>
  </w:style>
  <w:style w:type="paragraph" w:styleId="Caption">
    <w:name w:val="caption"/>
    <w:basedOn w:val="BodyText"/>
    <w:next w:val="Normal"/>
    <w:qFormat/>
    <w:rsid w:val="00C14FEA"/>
    <w:pPr>
      <w:framePr w:w="2268" w:hSpace="181" w:vSpace="181" w:wrap="around" w:vAnchor="text" w:hAnchor="page" w:x="1135" w:y="285" w:anchorLock="1"/>
    </w:pPr>
    <w:rPr>
      <w:i/>
    </w:rPr>
  </w:style>
  <w:style w:type="paragraph" w:customStyle="1" w:styleId="MiniTOCTitle">
    <w:name w:val="MiniTOCTitle"/>
    <w:basedOn w:val="Heading4"/>
    <w:rsid w:val="00C14FEA"/>
    <w:pPr>
      <w:spacing w:before="240"/>
      <w:outlineLvl w:val="9"/>
    </w:pPr>
    <w:rPr>
      <w:noProof/>
      <w:sz w:val="24"/>
    </w:rPr>
  </w:style>
  <w:style w:type="paragraph" w:customStyle="1" w:styleId="MiniTOCItem">
    <w:name w:val="MiniTOCItem"/>
    <w:basedOn w:val="ListBullet"/>
    <w:rsid w:val="00C14FEA"/>
    <w:pPr>
      <w:numPr>
        <w:numId w:val="0"/>
      </w:numPr>
      <w:tabs>
        <w:tab w:val="right" w:leader="dot" w:pos="6521"/>
      </w:tabs>
      <w:spacing w:before="0" w:after="0"/>
    </w:pPr>
  </w:style>
  <w:style w:type="paragraph" w:customStyle="1" w:styleId="TOFTitle">
    <w:name w:val="TOFTitle"/>
    <w:basedOn w:val="TOCTitle"/>
    <w:rsid w:val="00C14FEA"/>
  </w:style>
  <w:style w:type="paragraph" w:styleId="TableofFigures">
    <w:name w:val="table of figures"/>
    <w:basedOn w:val="Normal"/>
    <w:next w:val="Normal"/>
    <w:semiHidden/>
    <w:rsid w:val="00C14FEA"/>
    <w:pPr>
      <w:tabs>
        <w:tab w:val="right" w:leader="dot" w:pos="9072"/>
      </w:tabs>
      <w:ind w:left="970" w:hanging="403"/>
    </w:pPr>
    <w:rPr>
      <w:rFonts w:ascii="Times New Roman" w:hAnsi="Times New Roman"/>
      <w:b/>
    </w:rPr>
  </w:style>
  <w:style w:type="paragraph" w:styleId="ListNumber">
    <w:name w:val="List Number"/>
    <w:basedOn w:val="List"/>
    <w:rsid w:val="00C14FEA"/>
    <w:pPr>
      <w:numPr>
        <w:numId w:val="10"/>
      </w:numPr>
    </w:pPr>
  </w:style>
  <w:style w:type="character" w:customStyle="1" w:styleId="WingdingSymbols">
    <w:name w:val="Wingding Symbols"/>
    <w:rsid w:val="00C14FEA"/>
    <w:rPr>
      <w:rFonts w:ascii="Wingdings" w:hAnsi="Wingdings"/>
    </w:rPr>
  </w:style>
  <w:style w:type="paragraph" w:customStyle="1" w:styleId="TableHeading">
    <w:name w:val="Table Heading"/>
    <w:basedOn w:val="HeadingBase"/>
    <w:rsid w:val="00C14FEA"/>
    <w:pPr>
      <w:keepLines/>
      <w:pBdr>
        <w:bottom w:val="single" w:sz="6" w:space="1" w:color="918585"/>
      </w:pBdr>
      <w:spacing w:before="240"/>
    </w:pPr>
  </w:style>
  <w:style w:type="character" w:customStyle="1" w:styleId="HotSpot">
    <w:name w:val="HotSpot"/>
    <w:rsid w:val="00C14FEA"/>
    <w:rPr>
      <w:color w:val="0033CC"/>
      <w:u w:val="none"/>
    </w:rPr>
  </w:style>
  <w:style w:type="paragraph" w:customStyle="1" w:styleId="BodyTextRight">
    <w:name w:val="Body Text Right"/>
    <w:basedOn w:val="BodyText"/>
    <w:rsid w:val="00C14FEA"/>
    <w:pPr>
      <w:spacing w:before="0" w:after="0"/>
      <w:jc w:val="right"/>
    </w:pPr>
  </w:style>
  <w:style w:type="paragraph" w:styleId="Index3">
    <w:name w:val="index 3"/>
    <w:basedOn w:val="ListNumber2"/>
    <w:next w:val="Normal"/>
    <w:semiHidden/>
    <w:rsid w:val="00C14FEA"/>
    <w:pPr>
      <w:numPr>
        <w:numId w:val="0"/>
      </w:numPr>
      <w:tabs>
        <w:tab w:val="right" w:leader="dot" w:pos="4176"/>
      </w:tabs>
    </w:pPr>
  </w:style>
  <w:style w:type="paragraph" w:styleId="ListNumber2">
    <w:name w:val="List Number 2"/>
    <w:basedOn w:val="List2"/>
    <w:rsid w:val="00C14FEA"/>
    <w:pPr>
      <w:numPr>
        <w:numId w:val="9"/>
      </w:numPr>
      <w:tabs>
        <w:tab w:val="clear" w:pos="1060"/>
      </w:tabs>
    </w:pPr>
  </w:style>
  <w:style w:type="paragraph" w:customStyle="1" w:styleId="MarginNote">
    <w:name w:val="Margin Note"/>
    <w:basedOn w:val="BodyText"/>
    <w:rsid w:val="00C14F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4F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4F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4FEA"/>
    <w:rPr>
      <w:sz w:val="32"/>
    </w:rPr>
  </w:style>
  <w:style w:type="paragraph" w:customStyle="1" w:styleId="HeadingProcedure">
    <w:name w:val="Heading Procedure"/>
    <w:basedOn w:val="HeadingBase"/>
    <w:next w:val="Normal"/>
    <w:rsid w:val="00C14FEA"/>
    <w:pPr>
      <w:tabs>
        <w:tab w:val="left" w:pos="0"/>
      </w:tabs>
      <w:spacing w:before="120" w:after="60"/>
    </w:pPr>
    <w:rPr>
      <w:i/>
      <w:color w:val="918585"/>
      <w:sz w:val="22"/>
    </w:rPr>
  </w:style>
  <w:style w:type="paragraph" w:customStyle="1" w:styleId="TableBodyText">
    <w:name w:val="Table Body Text"/>
    <w:basedOn w:val="BodyText"/>
    <w:rsid w:val="00C14FEA"/>
    <w:pPr>
      <w:spacing w:before="60" w:after="60"/>
    </w:pPr>
  </w:style>
  <w:style w:type="paragraph" w:styleId="ListContinue">
    <w:name w:val="List Continue"/>
    <w:basedOn w:val="List"/>
    <w:rsid w:val="00C14FEA"/>
    <w:pPr>
      <w:ind w:firstLine="0"/>
    </w:pPr>
  </w:style>
  <w:style w:type="paragraph" w:customStyle="1" w:styleId="ListNote">
    <w:name w:val="List Note"/>
    <w:basedOn w:val="List"/>
    <w:rsid w:val="00C14FEA"/>
    <w:pPr>
      <w:pBdr>
        <w:top w:val="single" w:sz="6" w:space="2" w:color="918585"/>
        <w:bottom w:val="single" w:sz="6" w:space="2" w:color="918585"/>
      </w:pBdr>
      <w:tabs>
        <w:tab w:val="left" w:pos="1021"/>
      </w:tabs>
      <w:ind w:firstLine="0"/>
    </w:pPr>
  </w:style>
  <w:style w:type="paragraph" w:customStyle="1" w:styleId="Warning">
    <w:name w:val="Warning"/>
    <w:basedOn w:val="BodyText"/>
    <w:rsid w:val="00C14FEA"/>
    <w:pPr>
      <w:shd w:val="clear" w:color="auto" w:fill="D9D9D9"/>
      <w:tabs>
        <w:tab w:val="left" w:pos="992"/>
      </w:tabs>
      <w:ind w:left="119" w:right="119"/>
    </w:pPr>
    <w:rPr>
      <w:sz w:val="20"/>
    </w:rPr>
  </w:style>
  <w:style w:type="paragraph" w:customStyle="1" w:styleId="MarginIcons">
    <w:name w:val="Margin Icons"/>
    <w:basedOn w:val="BodyText"/>
    <w:rsid w:val="00C14F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4FEA"/>
    <w:rPr>
      <w:rFonts w:ascii="Courier New" w:hAnsi="Courier New"/>
    </w:rPr>
  </w:style>
  <w:style w:type="paragraph" w:customStyle="1" w:styleId="NoteBullet">
    <w:name w:val="Note Bullet"/>
    <w:basedOn w:val="Note"/>
    <w:rsid w:val="00C14FEA"/>
    <w:pPr>
      <w:tabs>
        <w:tab w:val="clear" w:pos="680"/>
      </w:tabs>
      <w:spacing w:before="60" w:after="60"/>
    </w:pPr>
  </w:style>
  <w:style w:type="paragraph" w:customStyle="1" w:styleId="SubHeading2">
    <w:name w:val="SubHeading2"/>
    <w:basedOn w:val="HeadingBase"/>
    <w:rsid w:val="00C14FEA"/>
    <w:pPr>
      <w:spacing w:before="240" w:after="60"/>
    </w:pPr>
    <w:rPr>
      <w:sz w:val="20"/>
    </w:rPr>
  </w:style>
  <w:style w:type="paragraph" w:customStyle="1" w:styleId="SubHeading1">
    <w:name w:val="SubHeading1"/>
    <w:basedOn w:val="HeadingBase"/>
    <w:rsid w:val="00C14FEA"/>
    <w:pPr>
      <w:spacing w:before="240" w:after="60"/>
    </w:pPr>
    <w:rPr>
      <w:color w:val="918585"/>
      <w:sz w:val="22"/>
    </w:rPr>
  </w:style>
  <w:style w:type="paragraph" w:customStyle="1" w:styleId="SideHeading">
    <w:name w:val="Side Heading"/>
    <w:basedOn w:val="HeadingBase"/>
    <w:rsid w:val="00C14F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4FEA"/>
    <w:pPr>
      <w:tabs>
        <w:tab w:val="num" w:pos="360"/>
      </w:tabs>
    </w:pPr>
  </w:style>
  <w:style w:type="paragraph" w:styleId="PlainText">
    <w:name w:val="Plain Text"/>
    <w:basedOn w:val="Normal"/>
    <w:link w:val="PlainTextChar"/>
    <w:rsid w:val="00C14FEA"/>
    <w:rPr>
      <w:sz w:val="20"/>
    </w:rPr>
  </w:style>
  <w:style w:type="character" w:customStyle="1" w:styleId="PlainTextChar">
    <w:name w:val="Plain Text Char"/>
    <w:basedOn w:val="DefaultParagraphFont"/>
    <w:link w:val="PlainText"/>
    <w:rsid w:val="00C14F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4FEA"/>
    <w:rPr>
      <w:b/>
      <w:smallCaps/>
    </w:rPr>
  </w:style>
  <w:style w:type="paragraph" w:customStyle="1" w:styleId="TableListNumber">
    <w:name w:val="Table List Number"/>
    <w:basedOn w:val="ListNumber"/>
    <w:rsid w:val="00C14FEA"/>
    <w:pPr>
      <w:numPr>
        <w:numId w:val="0"/>
      </w:numPr>
    </w:pPr>
  </w:style>
  <w:style w:type="paragraph" w:styleId="TOC4">
    <w:name w:val="toc 4"/>
    <w:basedOn w:val="TOCBase"/>
    <w:next w:val="Normal"/>
    <w:semiHidden/>
    <w:rsid w:val="00C14FEA"/>
    <w:pPr>
      <w:tabs>
        <w:tab w:val="right" w:leader="dot" w:pos="9071"/>
      </w:tabs>
      <w:ind w:left="1701"/>
    </w:pPr>
  </w:style>
  <w:style w:type="paragraph" w:customStyle="1" w:styleId="ListAlpha">
    <w:name w:val="List Alpha"/>
    <w:basedOn w:val="List"/>
    <w:rsid w:val="00C14FEA"/>
    <w:pPr>
      <w:numPr>
        <w:numId w:val="8"/>
      </w:numPr>
    </w:pPr>
  </w:style>
  <w:style w:type="paragraph" w:customStyle="1" w:styleId="ListAlpha2">
    <w:name w:val="List Alpha 2"/>
    <w:basedOn w:val="List2"/>
    <w:rsid w:val="00C14FEA"/>
    <w:pPr>
      <w:numPr>
        <w:numId w:val="7"/>
      </w:numPr>
    </w:pPr>
  </w:style>
  <w:style w:type="paragraph" w:styleId="List3">
    <w:name w:val="List 3"/>
    <w:basedOn w:val="BodyText"/>
    <w:rsid w:val="00C14FEA"/>
    <w:pPr>
      <w:tabs>
        <w:tab w:val="left" w:pos="1021"/>
      </w:tabs>
      <w:spacing w:before="60" w:after="60"/>
      <w:ind w:left="1020" w:hanging="340"/>
    </w:pPr>
  </w:style>
  <w:style w:type="paragraph" w:styleId="List4">
    <w:name w:val="List 4"/>
    <w:basedOn w:val="BodyText"/>
    <w:rsid w:val="00C14FEA"/>
    <w:pPr>
      <w:tabs>
        <w:tab w:val="left" w:pos="1361"/>
      </w:tabs>
      <w:spacing w:before="60" w:after="60"/>
      <w:ind w:left="1361" w:hanging="340"/>
    </w:pPr>
  </w:style>
  <w:style w:type="paragraph" w:styleId="List5">
    <w:name w:val="List 5"/>
    <w:basedOn w:val="BodyText"/>
    <w:rsid w:val="00C14FEA"/>
    <w:pPr>
      <w:tabs>
        <w:tab w:val="left" w:pos="1701"/>
      </w:tabs>
      <w:spacing w:before="60" w:after="60"/>
      <w:ind w:left="1701" w:hanging="340"/>
    </w:pPr>
  </w:style>
  <w:style w:type="paragraph" w:styleId="ListBullet3">
    <w:name w:val="List Bullet 3"/>
    <w:basedOn w:val="List3"/>
    <w:rsid w:val="00C14FEA"/>
    <w:pPr>
      <w:numPr>
        <w:numId w:val="14"/>
      </w:numPr>
      <w:tabs>
        <w:tab w:val="clear" w:pos="1021"/>
      </w:tabs>
      <w:ind w:left="1037" w:hanging="357"/>
    </w:pPr>
  </w:style>
  <w:style w:type="paragraph" w:styleId="ListBullet4">
    <w:name w:val="List Bullet 4"/>
    <w:basedOn w:val="List4"/>
    <w:rsid w:val="00C14FEA"/>
    <w:pPr>
      <w:numPr>
        <w:numId w:val="2"/>
      </w:numPr>
    </w:pPr>
  </w:style>
  <w:style w:type="paragraph" w:styleId="ListBullet5">
    <w:name w:val="List Bullet 5"/>
    <w:basedOn w:val="List5"/>
    <w:rsid w:val="00C14FEA"/>
    <w:pPr>
      <w:numPr>
        <w:numId w:val="3"/>
      </w:numPr>
    </w:pPr>
  </w:style>
  <w:style w:type="paragraph" w:styleId="ListContinue2">
    <w:name w:val="List Continue 2"/>
    <w:basedOn w:val="List2"/>
    <w:rsid w:val="00C14FEA"/>
    <w:pPr>
      <w:ind w:firstLine="0"/>
    </w:pPr>
  </w:style>
  <w:style w:type="paragraph" w:styleId="ListContinue3">
    <w:name w:val="List Continue 3"/>
    <w:basedOn w:val="List3"/>
    <w:rsid w:val="00C14FEA"/>
    <w:pPr>
      <w:ind w:left="1021" w:firstLine="0"/>
    </w:pPr>
  </w:style>
  <w:style w:type="paragraph" w:styleId="ListContinue4">
    <w:name w:val="List Continue 4"/>
    <w:basedOn w:val="List4"/>
    <w:rsid w:val="00C14FEA"/>
    <w:pPr>
      <w:ind w:firstLine="0"/>
    </w:pPr>
  </w:style>
  <w:style w:type="paragraph" w:styleId="ListContinue5">
    <w:name w:val="List Continue 5"/>
    <w:basedOn w:val="List5"/>
    <w:rsid w:val="00C14FEA"/>
    <w:pPr>
      <w:ind w:firstLine="0"/>
    </w:pPr>
  </w:style>
  <w:style w:type="paragraph" w:styleId="ListNumber3">
    <w:name w:val="List Number 3"/>
    <w:basedOn w:val="List3"/>
    <w:rsid w:val="00C14FEA"/>
    <w:pPr>
      <w:numPr>
        <w:numId w:val="4"/>
      </w:numPr>
    </w:pPr>
  </w:style>
  <w:style w:type="paragraph" w:styleId="ListNumber4">
    <w:name w:val="List Number 4"/>
    <w:basedOn w:val="List4"/>
    <w:rsid w:val="00C14FEA"/>
    <w:pPr>
      <w:numPr>
        <w:numId w:val="5"/>
      </w:numPr>
    </w:pPr>
  </w:style>
  <w:style w:type="paragraph" w:styleId="ListNumber5">
    <w:name w:val="List Number 5"/>
    <w:basedOn w:val="List5"/>
    <w:rsid w:val="00C14FEA"/>
    <w:pPr>
      <w:numPr>
        <w:numId w:val="6"/>
      </w:numPr>
    </w:pPr>
  </w:style>
  <w:style w:type="paragraph" w:styleId="BlockText">
    <w:name w:val="Block Text"/>
    <w:basedOn w:val="Normal"/>
    <w:rsid w:val="00C14FEA"/>
    <w:pPr>
      <w:spacing w:after="120"/>
      <w:ind w:left="1440" w:right="1440"/>
    </w:pPr>
  </w:style>
  <w:style w:type="character" w:customStyle="1" w:styleId="Subscript">
    <w:name w:val="Subscript"/>
    <w:basedOn w:val="DefaultParagraphFont"/>
    <w:rsid w:val="00C14FEA"/>
    <w:rPr>
      <w:sz w:val="16"/>
      <w:vertAlign w:val="subscript"/>
    </w:rPr>
  </w:style>
  <w:style w:type="character" w:customStyle="1" w:styleId="Superscript">
    <w:name w:val="Superscript"/>
    <w:basedOn w:val="DefaultParagraphFont"/>
    <w:rsid w:val="00C14FEA"/>
    <w:rPr>
      <w:sz w:val="16"/>
      <w:vertAlign w:val="superscript"/>
    </w:rPr>
  </w:style>
  <w:style w:type="character" w:customStyle="1" w:styleId="Symbols">
    <w:name w:val="Symbols"/>
    <w:basedOn w:val="DefaultParagraphFont"/>
    <w:rsid w:val="00C14FEA"/>
    <w:rPr>
      <w:rFonts w:ascii="Symbol" w:hAnsi="Symbol"/>
    </w:rPr>
  </w:style>
  <w:style w:type="character" w:customStyle="1" w:styleId="MenuOptions">
    <w:name w:val="Menu Options"/>
    <w:basedOn w:val="DefaultParagraphFont"/>
    <w:rsid w:val="00C14FEA"/>
    <w:rPr>
      <w:rFonts w:ascii="Arial Narrow" w:hAnsi="Arial Narrow"/>
      <w:smallCaps/>
    </w:rPr>
  </w:style>
  <w:style w:type="character" w:customStyle="1" w:styleId="Buttons">
    <w:name w:val="Buttons"/>
    <w:basedOn w:val="DefaultParagraphFont"/>
    <w:rsid w:val="00C14FEA"/>
    <w:rPr>
      <w:b/>
    </w:rPr>
  </w:style>
  <w:style w:type="character" w:customStyle="1" w:styleId="Underlined">
    <w:name w:val="Underlined"/>
    <w:basedOn w:val="DefaultParagraphFont"/>
    <w:rsid w:val="00C14FEA"/>
    <w:rPr>
      <w:u w:val="single"/>
    </w:rPr>
  </w:style>
  <w:style w:type="paragraph" w:customStyle="1" w:styleId="TableBodyTextRight">
    <w:name w:val="Table Body Text Right"/>
    <w:basedOn w:val="TableBodyText"/>
    <w:rsid w:val="00C14FEA"/>
    <w:pPr>
      <w:widowControl w:val="0"/>
      <w:autoSpaceDE w:val="0"/>
      <w:autoSpaceDN w:val="0"/>
      <w:adjustRightInd w:val="0"/>
      <w:jc w:val="right"/>
    </w:pPr>
    <w:rPr>
      <w:rFonts w:cs="Arial"/>
      <w:szCs w:val="18"/>
    </w:rPr>
  </w:style>
  <w:style w:type="paragraph" w:customStyle="1" w:styleId="CopyrightText">
    <w:name w:val="Copyright Text"/>
    <w:basedOn w:val="BodyText"/>
    <w:rsid w:val="00C14FEA"/>
    <w:rPr>
      <w:sz w:val="18"/>
    </w:rPr>
  </w:style>
  <w:style w:type="paragraph" w:customStyle="1" w:styleId="BodySmallRight">
    <w:name w:val="Body Small Right"/>
    <w:basedOn w:val="BodyTextRight"/>
    <w:rsid w:val="00C14FEA"/>
    <w:rPr>
      <w:sz w:val="18"/>
      <w:szCs w:val="18"/>
    </w:rPr>
  </w:style>
  <w:style w:type="paragraph" w:customStyle="1" w:styleId="MarginEdition">
    <w:name w:val="Margin Edition"/>
    <w:basedOn w:val="MarginNote"/>
    <w:rsid w:val="00C14FEA"/>
    <w:pPr>
      <w:spacing w:before="0" w:after="0"/>
    </w:pPr>
    <w:rPr>
      <w:rFonts w:ascii="Times New Roman" w:hAnsi="Times New Roman"/>
      <w:color w:val="999999"/>
    </w:rPr>
  </w:style>
  <w:style w:type="paragraph" w:customStyle="1" w:styleId="Spacer">
    <w:name w:val="Spacer"/>
    <w:basedOn w:val="Normal"/>
    <w:rsid w:val="00C14FEA"/>
    <w:rPr>
      <w:sz w:val="2"/>
      <w:szCs w:val="2"/>
    </w:rPr>
  </w:style>
  <w:style w:type="character" w:customStyle="1" w:styleId="Small">
    <w:name w:val="Small"/>
    <w:basedOn w:val="DefaultParagraphFont"/>
    <w:rsid w:val="00C14FEA"/>
    <w:rPr>
      <w:sz w:val="16"/>
    </w:rPr>
  </w:style>
  <w:style w:type="paragraph" w:customStyle="1" w:styleId="WideTable">
    <w:name w:val="Wide Table"/>
    <w:basedOn w:val="Normal"/>
    <w:rsid w:val="00C14FEA"/>
    <w:pPr>
      <w:ind w:left="-1418"/>
    </w:pPr>
    <w:rPr>
      <w:sz w:val="2"/>
      <w:szCs w:val="2"/>
    </w:rPr>
  </w:style>
  <w:style w:type="character" w:styleId="PageNumber">
    <w:name w:val="page number"/>
    <w:basedOn w:val="DefaultParagraphFont"/>
    <w:rsid w:val="00C14FEA"/>
  </w:style>
  <w:style w:type="paragraph" w:styleId="Quote">
    <w:name w:val="Quote"/>
    <w:basedOn w:val="Heading1"/>
    <w:link w:val="QuoteChar"/>
    <w:qFormat/>
    <w:rsid w:val="00C14FEA"/>
    <w:rPr>
      <w:b w:val="0"/>
      <w:sz w:val="72"/>
      <w:szCs w:val="72"/>
      <w:lang w:val="en-NZ"/>
    </w:rPr>
  </w:style>
  <w:style w:type="character" w:customStyle="1" w:styleId="QuoteChar">
    <w:name w:val="Quote Char"/>
    <w:basedOn w:val="DefaultParagraphFont"/>
    <w:link w:val="Quote"/>
    <w:rsid w:val="00C14F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4FEA"/>
    <w:pPr>
      <w:pageBreakBefore/>
    </w:pPr>
  </w:style>
  <w:style w:type="paragraph" w:customStyle="1" w:styleId="Border">
    <w:name w:val="Border"/>
    <w:basedOn w:val="Normal"/>
    <w:qFormat/>
    <w:rsid w:val="00C14F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4FEA"/>
    <w:rPr>
      <w:b/>
      <w:bCs/>
      <w:i/>
      <w:iCs/>
      <w:color w:val="auto"/>
    </w:rPr>
  </w:style>
  <w:style w:type="paragraph" w:styleId="IntenseQuote">
    <w:name w:val="Intense Quote"/>
    <w:basedOn w:val="Normal"/>
    <w:next w:val="Normal"/>
    <w:link w:val="IntenseQuoteChar"/>
    <w:uiPriority w:val="30"/>
    <w:qFormat/>
    <w:rsid w:val="00C14F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4F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4FEA"/>
    <w:rPr>
      <w:smallCaps/>
      <w:color w:val="auto"/>
      <w:u w:val="single"/>
    </w:rPr>
  </w:style>
  <w:style w:type="character" w:styleId="IntenseReference">
    <w:name w:val="Intense Reference"/>
    <w:basedOn w:val="DefaultParagraphFont"/>
    <w:uiPriority w:val="32"/>
    <w:qFormat/>
    <w:rsid w:val="00C14FEA"/>
    <w:rPr>
      <w:b/>
      <w:bCs/>
      <w:smallCaps/>
      <w:color w:val="auto"/>
      <w:spacing w:val="5"/>
      <w:u w:val="single"/>
    </w:rPr>
  </w:style>
  <w:style w:type="paragraph" w:customStyle="1" w:styleId="2ColumnHeading">
    <w:name w:val="2Column Heading"/>
    <w:basedOn w:val="BodyText"/>
    <w:qFormat/>
    <w:rsid w:val="00C14FEA"/>
    <w:pPr>
      <w:spacing w:after="60"/>
      <w:ind w:left="-2268"/>
    </w:pPr>
    <w:rPr>
      <w:b/>
    </w:rPr>
  </w:style>
  <w:style w:type="paragraph" w:customStyle="1" w:styleId="Heading1TOC">
    <w:name w:val="Heading1 TOC"/>
    <w:basedOn w:val="Normal"/>
    <w:qFormat/>
    <w:rsid w:val="00C14FEA"/>
    <w:pPr>
      <w:spacing w:before="240" w:after="120"/>
    </w:pPr>
    <w:rPr>
      <w:rFonts w:ascii="Times New Roman" w:hAnsi="Times New Roman"/>
      <w:b/>
      <w:sz w:val="32"/>
    </w:rPr>
  </w:style>
  <w:style w:type="paragraph" w:customStyle="1" w:styleId="Heading2TOC">
    <w:name w:val="Heading2 TOC"/>
    <w:basedOn w:val="Normal"/>
    <w:qFormat/>
    <w:rsid w:val="00C14FEA"/>
    <w:pPr>
      <w:spacing w:before="240" w:after="60"/>
    </w:pPr>
    <w:rPr>
      <w:rFonts w:ascii="Times New Roman" w:hAnsi="Times New Roman"/>
      <w:b/>
      <w:sz w:val="28"/>
    </w:rPr>
  </w:style>
  <w:style w:type="character" w:customStyle="1" w:styleId="Underline">
    <w:name w:val="Underline"/>
    <w:basedOn w:val="DefaultParagraphFont"/>
    <w:qFormat/>
    <w:rsid w:val="00C14FEA"/>
    <w:rPr>
      <w:u w:val="single"/>
    </w:rPr>
  </w:style>
  <w:style w:type="character" w:customStyle="1" w:styleId="BoldandItalics">
    <w:name w:val="Bold and Italics"/>
    <w:qFormat/>
    <w:rsid w:val="00C14FEA"/>
    <w:rPr>
      <w:b/>
      <w:i/>
      <w:u w:val="none"/>
    </w:rPr>
  </w:style>
  <w:style w:type="paragraph" w:styleId="BalloonText">
    <w:name w:val="Balloon Text"/>
    <w:basedOn w:val="Normal"/>
    <w:link w:val="BalloonTextChar"/>
    <w:rsid w:val="00C14FEA"/>
    <w:rPr>
      <w:rFonts w:ascii="Tahoma" w:hAnsi="Tahoma" w:cs="Tahoma"/>
      <w:sz w:val="16"/>
      <w:szCs w:val="16"/>
    </w:rPr>
  </w:style>
  <w:style w:type="character" w:customStyle="1" w:styleId="BalloonTextChar">
    <w:name w:val="Balloon Text Char"/>
    <w:basedOn w:val="DefaultParagraphFont"/>
    <w:link w:val="BalloonText"/>
    <w:rsid w:val="00C14F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4F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4F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1200</Words>
  <Characters>8291</Characters>
  <Application>Microsoft Office Word</Application>
  <DocSecurity>0</DocSecurity>
  <Lines>300</Lines>
  <Paragraphs>169</Paragraphs>
  <ScaleCrop>false</ScaleCrop>
  <Company>Author-it Software Corporation Ltd.</Company>
  <LinksUpToDate>false</LinksUpToDate>
  <CharactersWithSpaces>9423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FPPENV210A Identify and monitor environmental discharges/emissions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2012-05-26T16:37:00Z</dcterms:created>
  <dcterms:modified xsi:type="dcterms:W3CDTF">2012-05-26T16:37:00Z</dcterms:modified>
</cp:coreProperties>
</file>