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3D1" w:rsidP="00BF6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FPP50110 Diploma of Pulp and Paper Process Management</w:t>
      </w:r>
      <w:r>
        <w:fldChar w:fldCharType="end"/>
      </w:r>
    </w:p>
    <w:p w:rsidR="00BF63D1" w:rsidP="00BF63D1">
      <w:pPr>
        <w:pStyle w:val="Version"/>
        <w:sectPr w:rsidSect="002F7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F76AD" w:rsidP="002F76AD">
      <w:pPr>
        <w:pStyle w:val="SuperHeading"/>
      </w:pPr>
      <w:r w:rsidRPr="002F76AD">
        <w:t>FPP50110 Diploma of Pulp and Paper Process Management</w:t>
      </w:r>
    </w:p>
    <w:p w:rsidR="00000000" w:rsidRPr="002F76AD" w:rsidP="002F76AD">
      <w:pPr>
        <w:pStyle w:val="Heading1"/>
      </w:pPr>
      <w:bookmarkStart w:id="1" w:name="O_718615"/>
      <w:bookmarkEnd w:id="1"/>
      <w:r w:rsidRPr="002F76AD">
        <w:t>Modification History</w:t>
      </w:r>
    </w:p>
    <w:p w:rsidR="00000000" w:rsidRPr="002F76AD" w:rsidP="002F76AD">
      <w:pPr>
        <w:pStyle w:val="BodyText"/>
      </w:pPr>
      <w:r w:rsidRPr="002F76AD">
        <w:rPr>
          <w:rStyle w:val="SpecialBold"/>
        </w:rPr>
        <w:t>Release 4</w:t>
      </w:r>
    </w:p>
    <w:p w:rsidR="00000000" w:rsidRPr="002F76AD" w:rsidP="002F76AD">
      <w:pPr>
        <w:pStyle w:val="BodyText"/>
      </w:pPr>
      <w:r w:rsidRPr="002F76AD">
        <w:t>Two imported units of competency updated:</w:t>
      </w:r>
    </w:p>
    <w:p w:rsidR="00000000" w:rsidRPr="002F76AD" w:rsidP="002F76AD">
      <w:pPr>
        <w:pStyle w:val="ListBullet"/>
      </w:pPr>
      <w:r w:rsidRPr="002F76AD">
        <w:t>Elective unit FPICOT5208B replaces FPICOT5208A</w:t>
      </w:r>
    </w:p>
    <w:p w:rsidR="00000000" w:rsidRPr="002F76AD" w:rsidP="002F76AD">
      <w:pPr>
        <w:pStyle w:val="ListBullet"/>
      </w:pPr>
      <w:r w:rsidRPr="002F76AD">
        <w:t>Elective unit FPICOT6201B replaces FPICOT6201A</w:t>
      </w:r>
    </w:p>
    <w:p w:rsidR="00000000" w:rsidRPr="002F76AD" w:rsidP="002F76AD">
      <w:pPr>
        <w:pStyle w:val="BodyText"/>
      </w:pPr>
    </w:p>
    <w:p w:rsidR="00000000" w:rsidRPr="002F76AD" w:rsidP="002F76AD">
      <w:pPr>
        <w:pStyle w:val="BodyText"/>
      </w:pPr>
      <w:r w:rsidRPr="002F76AD">
        <w:rPr>
          <w:rStyle w:val="SpecialBold"/>
        </w:rPr>
        <w:t>Release 1.2</w:t>
      </w:r>
    </w:p>
    <w:p w:rsidR="00000000" w:rsidRPr="002F76AD" w:rsidP="002F76AD">
      <w:pPr>
        <w:pStyle w:val="BodyText"/>
      </w:pPr>
      <w:r w:rsidRPr="002F76AD">
        <w:t>Formatting updated - no changes to outcome.</w:t>
      </w:r>
    </w:p>
    <w:p w:rsidR="00000000" w:rsidRPr="002F76AD" w:rsidP="002F76AD">
      <w:pPr>
        <w:pStyle w:val="Heading4"/>
      </w:pPr>
      <w:r w:rsidRPr="002F76AD">
        <w:t>5 imported unit</w:t>
      </w:r>
      <w:r w:rsidRPr="002F76AD">
        <w:t>s of competency updated:</w:t>
      </w:r>
    </w:p>
    <w:p w:rsidR="00000000" w:rsidRPr="002F76AD" w:rsidP="002F76AD">
      <w:pPr>
        <w:pStyle w:val="ListBullet"/>
      </w:pPr>
      <w:r w:rsidRPr="002F76AD">
        <w:t>TAEASS401B replaces TAEASS401A - Equivalent</w:t>
      </w:r>
    </w:p>
    <w:p w:rsidR="00000000" w:rsidRPr="002F76AD" w:rsidP="002F76AD">
      <w:pPr>
        <w:pStyle w:val="ListBullet"/>
      </w:pPr>
      <w:r w:rsidRPr="002F76AD">
        <w:t>TAEASS402B replaces TAEASS402A - Equivalent</w:t>
      </w:r>
    </w:p>
    <w:p w:rsidR="00000000" w:rsidRPr="002F76AD" w:rsidP="002F76AD">
      <w:pPr>
        <w:pStyle w:val="ListBullet"/>
      </w:pPr>
      <w:r w:rsidRPr="002F76AD">
        <w:t>TAEASS403B replaces TAEASS403A - Equivalent</w:t>
      </w:r>
    </w:p>
    <w:p w:rsidR="00000000" w:rsidRPr="002F76AD" w:rsidP="002F76AD">
      <w:pPr>
        <w:pStyle w:val="ListBullet"/>
      </w:pPr>
      <w:r w:rsidRPr="002F76AD">
        <w:t>TAETAS501B replaces TAETAS501A - Equivalent</w:t>
      </w:r>
    </w:p>
    <w:p w:rsidR="00000000" w:rsidRPr="002F76AD" w:rsidP="002F76AD">
      <w:pPr>
        <w:pStyle w:val="ListBullet"/>
      </w:pPr>
      <w:r w:rsidRPr="002F76AD">
        <w:t>TLIE4006A replaces TLIE607D - Equivalent</w:t>
      </w:r>
    </w:p>
    <w:p w:rsidR="00000000" w:rsidRPr="002F76AD" w:rsidP="002F76AD">
      <w:pPr>
        <w:pStyle w:val="AllowPageBreak"/>
      </w:pPr>
    </w:p>
    <w:p w:rsidR="00000000" w:rsidRPr="002F76AD" w:rsidP="002F76AD">
      <w:pPr>
        <w:pStyle w:val="Heading1"/>
      </w:pPr>
      <w:bookmarkStart w:id="2" w:name="O_718614"/>
      <w:bookmarkEnd w:id="2"/>
      <w:r w:rsidRPr="002F76AD">
        <w:t>Description</w:t>
      </w:r>
    </w:p>
    <w:p w:rsidR="00000000" w:rsidRPr="002F76AD" w:rsidP="002F76AD">
      <w:pPr>
        <w:pStyle w:val="BodyText"/>
      </w:pPr>
      <w:r w:rsidRPr="002F76AD">
        <w:t>Not Applicable</w:t>
      </w:r>
    </w:p>
    <w:p w:rsidR="00000000" w:rsidRPr="002F76AD" w:rsidP="002F76AD">
      <w:pPr>
        <w:pStyle w:val="AllowPageBreak"/>
      </w:pPr>
    </w:p>
    <w:p w:rsidR="00000000" w:rsidRPr="002F76AD" w:rsidP="002F76AD">
      <w:pPr>
        <w:pStyle w:val="Heading1"/>
      </w:pPr>
      <w:bookmarkStart w:id="3" w:name="O_718613"/>
      <w:bookmarkEnd w:id="3"/>
      <w:r w:rsidRPr="002F76AD">
        <w:t>Pathways Information</w:t>
      </w:r>
    </w:p>
    <w:p w:rsidR="00000000" w:rsidRPr="002F76AD" w:rsidP="002F76AD">
      <w:pPr>
        <w:pStyle w:val="BodyText"/>
      </w:pPr>
      <w:r w:rsidRPr="002F76AD">
        <w:t>Not Applicable</w:t>
      </w:r>
    </w:p>
    <w:p w:rsidR="00000000" w:rsidRPr="002F76AD" w:rsidP="002F76AD">
      <w:pPr>
        <w:pStyle w:val="AllowPageBreak"/>
      </w:pPr>
    </w:p>
    <w:p w:rsidR="00000000" w:rsidRPr="002F76AD" w:rsidP="002F76AD">
      <w:pPr>
        <w:pStyle w:val="Heading1"/>
      </w:pPr>
      <w:bookmarkStart w:id="4" w:name="O_718612"/>
      <w:bookmarkEnd w:id="4"/>
      <w:r w:rsidRPr="002F76AD">
        <w:t>Licensing/Regulatory Information</w:t>
      </w:r>
    </w:p>
    <w:p w:rsidR="00000000" w:rsidRPr="002F76AD" w:rsidP="002F76AD">
      <w:pPr>
        <w:pStyle w:val="BodyText"/>
      </w:pPr>
      <w:r w:rsidRPr="002F76AD">
        <w:t>Not Applicable</w:t>
      </w:r>
    </w:p>
    <w:p w:rsidR="00000000" w:rsidRPr="002F76AD" w:rsidP="002F76AD">
      <w:pPr>
        <w:pStyle w:val="AllowPageBreak"/>
      </w:pPr>
    </w:p>
    <w:p w:rsidR="00000000" w:rsidRPr="002F76AD" w:rsidP="002F76AD">
      <w:pPr>
        <w:pStyle w:val="Heading1"/>
      </w:pPr>
      <w:bookmarkStart w:id="5" w:name="O_718611"/>
      <w:bookmarkEnd w:id="5"/>
      <w:r w:rsidRPr="002F76AD">
        <w:t>Entry Requirements</w:t>
      </w:r>
    </w:p>
    <w:p w:rsidR="00000000" w:rsidRPr="002F76AD" w:rsidP="002F76AD">
      <w:pPr>
        <w:pStyle w:val="BodyText"/>
      </w:pPr>
      <w:r w:rsidRPr="002F76AD">
        <w:t>Not Applicable</w:t>
      </w:r>
    </w:p>
    <w:p w:rsidR="00000000" w:rsidRPr="002F76AD" w:rsidP="002F76AD">
      <w:pPr>
        <w:pStyle w:val="AllowPageBreak"/>
      </w:pPr>
    </w:p>
    <w:p w:rsidR="00000000" w:rsidRPr="002F76AD" w:rsidP="002F76AD">
      <w:pPr>
        <w:pStyle w:val="Heading1"/>
      </w:pPr>
      <w:bookmarkStart w:id="6" w:name="O_718610"/>
      <w:bookmarkEnd w:id="6"/>
      <w:r w:rsidRPr="002F76AD">
        <w:t>Employability Skills Summary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6328"/>
      </w:tblGrid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rPr>
                <w:rStyle w:val="SpecialBold"/>
              </w:rPr>
              <w:t>EMPLOYABILITY SKILLS QUALIFICATION SUMMARY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The following table contains a summary of the employability skills for this qualification. This table should be interpreted in conjunction with the detailed requirements of each unit of competency packaged in th</w:t>
            </w:r>
            <w:r w:rsidRPr="002F76AD">
              <w:t>is qualification. The outcomes described here are broad industry requirements that may vary depending on the packaging options.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BodyText"/>
            </w:pPr>
            <w:r w:rsidRPr="002F76AD">
              <w:rPr>
                <w:rStyle w:val="SpecialBold"/>
              </w:rPr>
              <w:t>Employability Skill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rPr>
                <w:rStyle w:val="SpecialBold"/>
              </w:rPr>
              <w:t>Industry</w:t>
            </w:r>
            <w:r w:rsidRPr="002F76AD">
              <w:t>/</w:t>
            </w:r>
            <w:r w:rsidRPr="002F76AD">
              <w:rPr>
                <w:rStyle w:val="SpecialBold"/>
              </w:rPr>
              <w:t>enterprise requirements for this qualification include</w:t>
            </w:r>
            <w:r w:rsidRPr="002F76AD">
              <w:t>: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Communication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ListBullet"/>
            </w:pPr>
            <w:r w:rsidRPr="002F76AD">
              <w:t>Communicate effectively with others when collecting, analysing and presenting workplace data and information</w:t>
            </w:r>
          </w:p>
          <w:p w:rsidR="00000000" w:rsidRPr="002F76AD" w:rsidP="002F76AD">
            <w:pPr>
              <w:pStyle w:val="ListBullet"/>
            </w:pPr>
            <w:r w:rsidRPr="002F76AD">
              <w:t>Communicate outcomes of problem solutions to team and appropriate personnel</w:t>
            </w:r>
          </w:p>
          <w:p w:rsidR="00000000" w:rsidP="002F76AD">
            <w:pPr>
              <w:pStyle w:val="ListBullet"/>
              <w:rPr>
                <w:lang w:val="en-NZ"/>
              </w:rPr>
            </w:pPr>
            <w:r w:rsidRPr="002F76AD">
              <w:t>Read complex text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Teamwork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ListBullet"/>
            </w:pPr>
            <w:r w:rsidRPr="002F76AD">
              <w:t>Assemble team for analysis</w:t>
            </w:r>
          </w:p>
          <w:p w:rsidR="00000000" w:rsidRPr="002F76AD" w:rsidP="002F76AD">
            <w:pPr>
              <w:pStyle w:val="ListBullet"/>
            </w:pPr>
            <w:r w:rsidRPr="002F76AD">
              <w:t xml:space="preserve">Lead and manage team processes </w:t>
            </w:r>
          </w:p>
          <w:p w:rsidR="00000000" w:rsidP="002F76AD">
            <w:pPr>
              <w:pStyle w:val="ListBullet"/>
              <w:rPr>
                <w:lang w:val="en-NZ"/>
              </w:rPr>
            </w:pPr>
            <w:r w:rsidRPr="002F76AD">
              <w:t xml:space="preserve">Refer problems to appropriate group or department 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Problem-solving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ListBullet"/>
            </w:pPr>
            <w:r w:rsidRPr="002F76AD">
              <w:t>Devise appropriate action and solutions to typical presentation and communication problems</w:t>
            </w:r>
          </w:p>
          <w:p w:rsidR="00000000" w:rsidRPr="002F76AD" w:rsidP="002F76AD">
            <w:pPr>
              <w:pStyle w:val="ListBullet"/>
            </w:pPr>
            <w:r w:rsidRPr="002F76AD">
              <w:t xml:space="preserve">Promptly report and/or rectify any identified problems that may </w:t>
            </w:r>
            <w:r w:rsidRPr="002F76AD">
              <w:t>arise when collecting, analysing and presenting workplace data and information in accordance with regulatory requirements and workplace procedures</w:t>
            </w:r>
          </w:p>
          <w:p w:rsidR="00000000" w:rsidP="002F76AD">
            <w:pPr>
              <w:pStyle w:val="ListBullet"/>
              <w:rPr>
                <w:lang w:val="en-NZ"/>
              </w:rPr>
            </w:pPr>
            <w:r w:rsidRPr="002F76AD">
              <w:t>Rectify problems within level of responsibility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Initiative and enterprise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ListBullet"/>
            </w:pPr>
            <w:r w:rsidRPr="002F76AD">
              <w:t>Identify causes and effects of fa</w:t>
            </w:r>
            <w:r w:rsidRPr="002F76AD">
              <w:t>ults and corrective action on associated processes</w:t>
            </w:r>
          </w:p>
          <w:p w:rsidR="00000000" w:rsidRPr="002F76AD" w:rsidP="002F76AD">
            <w:pPr>
              <w:pStyle w:val="ListBullet"/>
            </w:pPr>
            <w:r w:rsidRPr="002F76AD">
              <w:t>Implement contingency plans if required</w:t>
            </w:r>
          </w:p>
          <w:p w:rsidR="00000000" w:rsidP="002F76AD">
            <w:pPr>
              <w:pStyle w:val="ListBullet"/>
              <w:rPr>
                <w:lang w:val="en-NZ"/>
              </w:rPr>
            </w:pPr>
            <w:r w:rsidRPr="002F76AD">
              <w:t>Modify activities depending on differing operational contingencies, risk situations and environments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Planning and organising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ListBullet"/>
            </w:pPr>
            <w:r w:rsidRPr="002F76AD">
              <w:t>Develop action plan including contingencies</w:t>
            </w:r>
          </w:p>
          <w:p w:rsidR="00000000" w:rsidRPr="002F76AD" w:rsidP="002F76AD">
            <w:pPr>
              <w:pStyle w:val="ListBullet"/>
            </w:pPr>
            <w:r w:rsidRPr="002F76AD">
              <w:t>Identify and organise resources to implement action plan</w:t>
            </w:r>
          </w:p>
          <w:p w:rsidR="00000000" w:rsidP="002F76AD">
            <w:pPr>
              <w:pStyle w:val="ListBullet"/>
              <w:rPr>
                <w:lang w:val="en-NZ"/>
              </w:rPr>
            </w:pPr>
            <w:r w:rsidRPr="002F76AD">
              <w:t>Organise and present processed information in a logical manner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Self-management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ListBullet"/>
            </w:pPr>
            <w:r w:rsidRPr="002F76AD">
              <w:t>Demonstrate leadership</w:t>
            </w:r>
          </w:p>
          <w:p w:rsidR="00000000" w:rsidRPr="002F76AD" w:rsidP="002F76AD">
            <w:pPr>
              <w:pStyle w:val="ListBullet"/>
            </w:pPr>
            <w:r w:rsidRPr="002F76AD">
              <w:t>Interpret and follow operational instructions and p</w:t>
            </w:r>
            <w:r w:rsidRPr="002F76AD">
              <w:t>rioritise work</w:t>
            </w:r>
          </w:p>
          <w:p w:rsidR="00000000" w:rsidP="002F76AD">
            <w:pPr>
              <w:pStyle w:val="ListBullet"/>
              <w:rPr>
                <w:lang w:val="en-NZ"/>
              </w:rPr>
            </w:pPr>
            <w:r w:rsidRPr="002F76AD">
              <w:t>Maintain situational awareness in work area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Learning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ListBullet"/>
            </w:pPr>
            <w:r w:rsidRPr="002F76AD">
              <w:t>Assess available types of problem solving activities/methodologies and determine most appropriate, such as e-learning tools</w:t>
            </w:r>
          </w:p>
          <w:p w:rsidR="00000000" w:rsidRPr="002F76AD" w:rsidP="002F76AD">
            <w:pPr>
              <w:pStyle w:val="ListBullet"/>
            </w:pPr>
            <w:r w:rsidRPr="002F76AD">
              <w:t xml:space="preserve">Assist others to identify and resolve operational problems in </w:t>
            </w:r>
            <w:r w:rsidRPr="002F76AD">
              <w:t>the workplace</w:t>
            </w:r>
          </w:p>
          <w:p w:rsidR="00000000" w:rsidP="002F76AD">
            <w:pPr>
              <w:pStyle w:val="ListBullet"/>
              <w:rPr>
                <w:lang w:val="en-NZ"/>
              </w:rPr>
            </w:pPr>
            <w:r w:rsidRPr="002F76AD">
              <w:t>Assist team members where required</w:t>
            </w:r>
          </w:p>
        </w:tc>
      </w:tr>
      <w:tr w:rsidTr="00BF63D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Technology</w:t>
            </w:r>
          </w:p>
        </w:tc>
        <w:tc>
          <w:tcPr>
            <w:tcW w:w="6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ListBullet"/>
            </w:pPr>
            <w:r w:rsidRPr="002F76AD">
              <w:t>Identify and use required communication and presentation technology</w:t>
            </w:r>
          </w:p>
          <w:p w:rsidR="00000000" w:rsidRPr="002F76AD" w:rsidP="002F76AD">
            <w:pPr>
              <w:pStyle w:val="ListBullet"/>
            </w:pPr>
            <w:r w:rsidRPr="002F76AD">
              <w:t>Solve systemic problems in the pulp and paper industry, which typically involves complex integrated equipment and continuous operations</w:t>
            </w:r>
          </w:p>
          <w:p w:rsidR="00000000" w:rsidRPr="002F76AD" w:rsidP="002F76AD">
            <w:pPr>
              <w:pStyle w:val="ListBullet"/>
            </w:pPr>
            <w:r w:rsidRPr="002F76AD">
              <w:t>Use electronic and other control systems to control equipment and processes as required</w:t>
            </w:r>
          </w:p>
        </w:tc>
      </w:tr>
    </w:tbl>
    <w:p w:rsidR="00BF63D1" w:rsidP="002F76AD">
      <w:pPr>
        <w:pStyle w:val="BodyText"/>
      </w:pPr>
    </w:p>
    <w:p w:rsidR="00BF63D1" w:rsidP="002F76AD">
      <w:pPr>
        <w:pStyle w:val="BodyText"/>
      </w:pPr>
    </w:p>
    <w:p w:rsidR="00000000" w:rsidRPr="002F76AD" w:rsidP="002F76AD">
      <w:pPr>
        <w:pStyle w:val="Heading1"/>
      </w:pPr>
      <w:bookmarkStart w:id="7" w:name="O_718609"/>
      <w:bookmarkEnd w:id="7"/>
      <w:r w:rsidRPr="002F76AD">
        <w:t xml:space="preserve">Packaging </w:t>
      </w:r>
      <w:r w:rsidRPr="002F76AD">
        <w:t>Rules</w:t>
      </w:r>
    </w:p>
    <w:p w:rsidR="00000000" w:rsidRPr="002F76AD" w:rsidP="002F76AD">
      <w:pPr>
        <w:pStyle w:val="BodyText"/>
      </w:pPr>
      <w:r w:rsidRPr="002F76AD">
        <w:rPr>
          <w:rStyle w:val="SpecialBold"/>
        </w:rPr>
        <w:t>Qualification Notes</w:t>
      </w:r>
    </w:p>
    <w:p w:rsidR="00000000" w:rsidRPr="002F76AD" w:rsidP="002F76AD">
      <w:pPr>
        <w:pStyle w:val="BodyText"/>
      </w:pPr>
      <w:r w:rsidRPr="002F76AD">
        <w:t>Total number of units = 12</w:t>
      </w:r>
    </w:p>
    <w:p w:rsidR="00000000" w:rsidRPr="002F76AD" w:rsidP="002F76AD">
      <w:pPr>
        <w:pStyle w:val="BodyText"/>
      </w:pPr>
      <w:r w:rsidRPr="002F76AD">
        <w:t>6</w:t>
      </w:r>
      <w:r w:rsidRPr="002F76AD">
        <w:tab/>
        <w:t xml:space="preserve">Core units </w:t>
      </w:r>
      <w:r w:rsidRPr="002F76AD">
        <w:rPr>
          <w:rStyle w:val="Emphasis"/>
        </w:rPr>
        <w:t>plus</w:t>
      </w:r>
    </w:p>
    <w:p w:rsidR="00000000" w:rsidRPr="002F76AD" w:rsidP="002F76AD">
      <w:pPr>
        <w:pStyle w:val="BodyText"/>
      </w:pPr>
      <w:r w:rsidRPr="002F76AD">
        <w:t>6</w:t>
      </w:r>
      <w:r w:rsidRPr="002F76AD">
        <w:tab/>
        <w:t>Elective units from the list below, at</w:t>
      </w:r>
      <w:r w:rsidRPr="002F76AD">
        <w:t xml:space="preserve"> least 4 of which must be recommended for packaging at AQF5 or higher. These units may include up to 3 relevant units recommended for packaging at AQF5 from an endorsed Training Package or State/Territory accredited course </w:t>
      </w:r>
    </w:p>
    <w:p w:rsidR="00BF63D1" w:rsidP="002F76AD">
      <w:pPr>
        <w:pStyle w:val="BodyText"/>
      </w:pPr>
      <w:r w:rsidRPr="002F76AD">
        <w:t xml:space="preserve">Elective units must be relevant </w:t>
      </w:r>
      <w:r w:rsidRPr="002F76AD">
        <w:t>to the work outcome sought, industry requirements and the qualification level</w:t>
      </w:r>
    </w:p>
    <w:p w:rsidR="00BF63D1" w:rsidP="002F76AD">
      <w:pPr>
        <w:pStyle w:val="BodyText"/>
      </w:pPr>
    </w:p>
    <w:p w:rsidR="00000000" w:rsidRPr="002F76AD" w:rsidP="002F76AD">
      <w:pPr>
        <w:pStyle w:val="Heading3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13"/>
        <w:gridCol w:w="4622"/>
      </w:tblGrid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Heading3"/>
              <w:rPr>
                <w:lang w:val="en-NZ"/>
              </w:rPr>
            </w:pPr>
            <w:r w:rsidRPr="002F76AD">
              <w:rPr>
                <w:rStyle w:val="SpecialBold"/>
              </w:rPr>
              <w:t>CORE UNITS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Heading4"/>
            </w:pPr>
            <w:r w:rsidRPr="002F76AD">
              <w:rPr>
                <w:rStyle w:val="SpecialBold"/>
              </w:rPr>
              <w:t>Unit Code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Heading4"/>
              <w:rPr>
                <w:lang w:val="en-NZ"/>
              </w:rPr>
            </w:pPr>
            <w:r w:rsidRPr="002F76AD">
              <w:rPr>
                <w:rStyle w:val="SpecialBold"/>
              </w:rPr>
              <w:t>Unit Name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FPPNUM430A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Calculate and analyse production and financial performance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FPPOHS420A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OHS processes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FPPPLN420A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Plan a complex activity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FPPQAS430A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Oversee quality assurance process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FPPSUS510A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Develop workplace policy and procedures for sustainability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BSBWOR501B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personal work priorities and professional development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Heading3"/>
              <w:rPr>
                <w:lang w:val="en-NZ"/>
              </w:rPr>
            </w:pPr>
            <w:r w:rsidRPr="002F76AD">
              <w:rPr>
                <w:rStyle w:val="SpecialBold"/>
              </w:rPr>
              <w:t>ELECTIVE UNITS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Heading3"/>
              <w:rPr>
                <w:lang w:val="en-NZ"/>
              </w:rPr>
            </w:pP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Heading4"/>
            </w:pPr>
            <w:r w:rsidRPr="002F76AD">
              <w:rPr>
                <w:rStyle w:val="SpecialBold"/>
              </w:rPr>
              <w:t>Unit Code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Heading4"/>
              <w:rPr>
                <w:lang w:val="en-NZ"/>
              </w:rPr>
            </w:pPr>
            <w:r w:rsidRPr="002F76AD">
              <w:rPr>
                <w:rStyle w:val="SpecialBold"/>
              </w:rPr>
              <w:t>Unit Name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BSBADM502B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meetings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BSBAUD501B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Initiate a quality audit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BSBFIM501A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budgets and financial plans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BSBLED501A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Develop a workplace learning environment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BSBMGT502B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people performance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BSBMGT507A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environmental performance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BSBMGT515A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operational plan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BSBMGT608C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innovation and continuous improvement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BSBPMG522A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Undertake project work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BSBWOR502B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Ensure team effectiveness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BSBWRK506A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Coordinate research and analysis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 xml:space="preserve">FPICOT6205A 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Prepare an enterprise carbon management report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 xml:space="preserve">FPICOR6201A 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sustainability in the workplace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FPICOT5208B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Build and maintain community relationships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 xml:space="preserve">FPICOT5207A 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Implement sustainability in the workplace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 xml:space="preserve">FPICOT6201B 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Manage community engagement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MSACMT671A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Develop and manage sustainable energy practices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TAEASS401B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Plan assessment activities and processes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TAEASS402B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Assess competence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TAEASS403B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Participate in assessment validation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TAETAS501B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Undertake organisational training needs analysis</w:t>
            </w:r>
          </w:p>
        </w:tc>
      </w:tr>
      <w:tr w:rsidTr="00BF63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6AD">
            <w:pPr>
              <w:pStyle w:val="BodyText"/>
              <w:rPr>
                <w:lang w:val="en-NZ"/>
              </w:rPr>
            </w:pPr>
            <w:r w:rsidRPr="002F76AD">
              <w:t>TLIE4006A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6AD" w:rsidP="002F76AD">
            <w:pPr>
              <w:pStyle w:val="BodyText"/>
            </w:pPr>
            <w:r w:rsidRPr="002F76AD">
              <w:t>Collect, analyse and present workplace data and information</w:t>
            </w:r>
          </w:p>
        </w:tc>
      </w:tr>
    </w:tbl>
    <w:p w:rsidR="00BF63D1" w:rsidP="002F76AD">
      <w:pPr>
        <w:pStyle w:val="BodyText"/>
      </w:pPr>
    </w:p>
    <w:p w:rsidR="00BF63D1" w:rsidP="002F76AD">
      <w:pPr>
        <w:pStyle w:val="BodyText"/>
      </w:pPr>
    </w:p>
    <w:p w:rsidR="00000000" w:rsidRPr="002F76AD" w:rsidP="002F76AD"/>
    <w:sectPr w:rsidSect="002F76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AD" w:rsidRPr="00BF63D1" w:rsidP="00BF6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D1" w:rsidP="002F7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F63D1" w:rsidP="002F7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F63D1" w:rsidP="002F7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AD" w:rsidRPr="00BF63D1" w:rsidP="00BF63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3D1" w:rsidRPr="002D2AF8" w:rsidP="002F7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FPP50110 Diploma of Pulp and Paper Process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BF63D1" w:rsidP="002F7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3EB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107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6AD"/>
  </w:style>
  <w:style w:type="character" w:customStyle="1" w:styleId="Heading1Char">
    <w:name w:val="Heading 1 Char"/>
    <w:basedOn w:val="DefaultParagraphFont"/>
    <w:link w:val="Heading1"/>
    <w:rsid w:val="002F7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2F7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6A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F76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6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6AD"/>
    <w:rPr>
      <w:b/>
      <w:spacing w:val="0"/>
    </w:rPr>
  </w:style>
  <w:style w:type="character" w:styleId="Emphasis">
    <w:name w:val="Emphasis"/>
    <w:basedOn w:val="DefaultParagraphFont"/>
    <w:qFormat/>
    <w:rsid w:val="002F76AD"/>
    <w:rPr>
      <w:i/>
    </w:rPr>
  </w:style>
  <w:style w:type="paragraph" w:customStyle="1" w:styleId="SuperHeading">
    <w:name w:val="SuperHeading"/>
    <w:basedOn w:val="Normal"/>
    <w:rsid w:val="002F7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2F7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6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6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6AD"/>
  </w:style>
  <w:style w:type="paragraph" w:styleId="TableofFigures">
    <w:name w:val="table of figures"/>
    <w:basedOn w:val="Normal"/>
    <w:next w:val="Normal"/>
    <w:semiHidden/>
    <w:rsid w:val="002F7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6AD"/>
    <w:pPr>
      <w:numPr>
        <w:numId w:val="10"/>
      </w:numPr>
    </w:pPr>
  </w:style>
  <w:style w:type="character" w:customStyle="1" w:styleId="WingdingSymbols">
    <w:name w:val="Wingding Symbols"/>
    <w:rsid w:val="002F76AD"/>
    <w:rPr>
      <w:rFonts w:ascii="Wingdings" w:hAnsi="Wingdings"/>
    </w:rPr>
  </w:style>
  <w:style w:type="paragraph" w:customStyle="1" w:styleId="TableHeading">
    <w:name w:val="Table Heading"/>
    <w:basedOn w:val="HeadingBase"/>
    <w:rsid w:val="002F7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6AD"/>
    <w:rPr>
      <w:color w:val="0033CC"/>
      <w:u w:val="none"/>
    </w:rPr>
  </w:style>
  <w:style w:type="paragraph" w:customStyle="1" w:styleId="BodyTextRight">
    <w:name w:val="Body Text Right"/>
    <w:basedOn w:val="BodyText"/>
    <w:rsid w:val="002F7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6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6AD"/>
    <w:rPr>
      <w:sz w:val="32"/>
    </w:rPr>
  </w:style>
  <w:style w:type="paragraph" w:customStyle="1" w:styleId="HeadingProcedure">
    <w:name w:val="Heading Procedure"/>
    <w:basedOn w:val="HeadingBase"/>
    <w:next w:val="Normal"/>
    <w:rsid w:val="002F7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6AD"/>
    <w:pPr>
      <w:spacing w:before="60" w:after="60"/>
    </w:pPr>
  </w:style>
  <w:style w:type="paragraph" w:styleId="ListContinue">
    <w:name w:val="List Continue"/>
    <w:basedOn w:val="List"/>
    <w:rsid w:val="002F76AD"/>
    <w:pPr>
      <w:ind w:firstLine="0"/>
    </w:pPr>
  </w:style>
  <w:style w:type="paragraph" w:customStyle="1" w:styleId="ListNote">
    <w:name w:val="List Note"/>
    <w:basedOn w:val="List"/>
    <w:rsid w:val="002F7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6AD"/>
    <w:rPr>
      <w:rFonts w:ascii="Courier New" w:hAnsi="Courier New"/>
    </w:rPr>
  </w:style>
  <w:style w:type="paragraph" w:customStyle="1" w:styleId="NoteBullet">
    <w:name w:val="Note Bullet"/>
    <w:basedOn w:val="Note"/>
    <w:rsid w:val="002F7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6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6AD"/>
    <w:rPr>
      <w:b/>
      <w:smallCaps/>
    </w:rPr>
  </w:style>
  <w:style w:type="paragraph" w:customStyle="1" w:styleId="TableListNumber">
    <w:name w:val="Table List Number"/>
    <w:basedOn w:val="ListNumber"/>
    <w:rsid w:val="002F7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6AD"/>
    <w:pPr>
      <w:numPr>
        <w:numId w:val="8"/>
      </w:numPr>
    </w:pPr>
  </w:style>
  <w:style w:type="paragraph" w:customStyle="1" w:styleId="ListAlpha2">
    <w:name w:val="List Alpha 2"/>
    <w:basedOn w:val="List2"/>
    <w:rsid w:val="002F76AD"/>
    <w:pPr>
      <w:numPr>
        <w:numId w:val="7"/>
      </w:numPr>
    </w:pPr>
  </w:style>
  <w:style w:type="paragraph" w:styleId="List2">
    <w:name w:val="List 2"/>
    <w:basedOn w:val="BodyText"/>
    <w:rsid w:val="002F7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6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6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6AD"/>
    <w:pPr>
      <w:numPr>
        <w:numId w:val="3"/>
      </w:numPr>
    </w:pPr>
  </w:style>
  <w:style w:type="paragraph" w:styleId="ListContinue2">
    <w:name w:val="List Continue 2"/>
    <w:basedOn w:val="List2"/>
    <w:rsid w:val="002F76AD"/>
    <w:pPr>
      <w:ind w:firstLine="0"/>
    </w:pPr>
  </w:style>
  <w:style w:type="paragraph" w:styleId="ListContinue3">
    <w:name w:val="List Continue 3"/>
    <w:basedOn w:val="List3"/>
    <w:rsid w:val="002F76AD"/>
    <w:pPr>
      <w:ind w:left="1021" w:firstLine="0"/>
    </w:pPr>
  </w:style>
  <w:style w:type="paragraph" w:styleId="ListContinue4">
    <w:name w:val="List Continue 4"/>
    <w:basedOn w:val="List4"/>
    <w:rsid w:val="002F76AD"/>
    <w:pPr>
      <w:ind w:firstLine="0"/>
    </w:pPr>
  </w:style>
  <w:style w:type="paragraph" w:styleId="ListContinue5">
    <w:name w:val="List Continue 5"/>
    <w:basedOn w:val="List5"/>
    <w:rsid w:val="002F76AD"/>
    <w:pPr>
      <w:ind w:firstLine="0"/>
    </w:pPr>
  </w:style>
  <w:style w:type="paragraph" w:styleId="ListNumber3">
    <w:name w:val="List Number 3"/>
    <w:basedOn w:val="List3"/>
    <w:rsid w:val="002F76AD"/>
    <w:pPr>
      <w:numPr>
        <w:numId w:val="4"/>
      </w:numPr>
    </w:pPr>
  </w:style>
  <w:style w:type="paragraph" w:styleId="ListNumber4">
    <w:name w:val="List Number 4"/>
    <w:basedOn w:val="List4"/>
    <w:rsid w:val="002F76AD"/>
    <w:pPr>
      <w:numPr>
        <w:numId w:val="5"/>
      </w:numPr>
    </w:pPr>
  </w:style>
  <w:style w:type="paragraph" w:styleId="ListNumber5">
    <w:name w:val="List Number 5"/>
    <w:basedOn w:val="List5"/>
    <w:rsid w:val="002F76AD"/>
    <w:pPr>
      <w:numPr>
        <w:numId w:val="6"/>
      </w:numPr>
    </w:pPr>
  </w:style>
  <w:style w:type="paragraph" w:styleId="BlockText">
    <w:name w:val="Block Text"/>
    <w:basedOn w:val="Normal"/>
    <w:rsid w:val="002F7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6AD"/>
    <w:rPr>
      <w:sz w:val="16"/>
      <w:vertAlign w:val="superscript"/>
    </w:rPr>
  </w:style>
  <w:style w:type="character" w:customStyle="1" w:styleId="Symbols">
    <w:name w:val="Symbols"/>
    <w:basedOn w:val="DefaultParagraphFont"/>
    <w:rsid w:val="002F76AD"/>
    <w:rPr>
      <w:rFonts w:ascii="Symbol" w:hAnsi="Symbol"/>
    </w:rPr>
  </w:style>
  <w:style w:type="character" w:customStyle="1" w:styleId="MenuOptions">
    <w:name w:val="Menu Options"/>
    <w:basedOn w:val="DefaultParagraphFont"/>
    <w:rsid w:val="002F7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6AD"/>
    <w:rPr>
      <w:b/>
    </w:rPr>
  </w:style>
  <w:style w:type="character" w:customStyle="1" w:styleId="Underlined">
    <w:name w:val="Underlined"/>
    <w:basedOn w:val="DefaultParagraphFont"/>
    <w:rsid w:val="002F76AD"/>
    <w:rPr>
      <w:u w:val="single"/>
    </w:rPr>
  </w:style>
  <w:style w:type="paragraph" w:customStyle="1" w:styleId="TableBodyTextRight">
    <w:name w:val="Table Body Text Right"/>
    <w:basedOn w:val="TableBodyText"/>
    <w:rsid w:val="002F7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6AD"/>
    <w:rPr>
      <w:sz w:val="18"/>
    </w:rPr>
  </w:style>
  <w:style w:type="paragraph" w:customStyle="1" w:styleId="BodySmallRight">
    <w:name w:val="Body Small Right"/>
    <w:basedOn w:val="BodyTextRight"/>
    <w:rsid w:val="002F76AD"/>
    <w:rPr>
      <w:sz w:val="18"/>
      <w:szCs w:val="18"/>
    </w:rPr>
  </w:style>
  <w:style w:type="paragraph" w:customStyle="1" w:styleId="MarginEdition">
    <w:name w:val="Margin Edition"/>
    <w:basedOn w:val="MarginNote"/>
    <w:rsid w:val="002F7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6AD"/>
    <w:rPr>
      <w:sz w:val="2"/>
      <w:szCs w:val="2"/>
    </w:rPr>
  </w:style>
  <w:style w:type="character" w:customStyle="1" w:styleId="Small">
    <w:name w:val="Small"/>
    <w:basedOn w:val="DefaultParagraphFont"/>
    <w:rsid w:val="002F76AD"/>
    <w:rPr>
      <w:sz w:val="16"/>
    </w:rPr>
  </w:style>
  <w:style w:type="paragraph" w:customStyle="1" w:styleId="WideTable">
    <w:name w:val="Wide Table"/>
    <w:basedOn w:val="Normal"/>
    <w:rsid w:val="002F7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6AD"/>
  </w:style>
  <w:style w:type="paragraph" w:styleId="Quote">
    <w:name w:val="Quote"/>
    <w:basedOn w:val="Heading1"/>
    <w:link w:val="QuoteChar"/>
    <w:qFormat/>
    <w:rsid w:val="002F7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6AD"/>
    <w:pPr>
      <w:pageBreakBefore/>
    </w:pPr>
  </w:style>
  <w:style w:type="paragraph" w:customStyle="1" w:styleId="Border">
    <w:name w:val="Border"/>
    <w:basedOn w:val="Normal"/>
    <w:qFormat/>
    <w:rsid w:val="002F7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6AD"/>
    <w:rPr>
      <w:u w:val="single"/>
    </w:rPr>
  </w:style>
  <w:style w:type="character" w:customStyle="1" w:styleId="BoldandItalics">
    <w:name w:val="Bold and Italics"/>
    <w:qFormat/>
    <w:rsid w:val="002F76AD"/>
    <w:rPr>
      <w:b/>
      <w:i/>
      <w:u w:val="none"/>
    </w:rPr>
  </w:style>
  <w:style w:type="paragraph" w:styleId="BalloonText">
    <w:name w:val="Balloon Text"/>
    <w:basedOn w:val="Normal"/>
    <w:link w:val="BalloonTextChar"/>
    <w:rsid w:val="002F7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6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6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630</Words>
  <Characters>4343</Characters>
  <Application>Microsoft Office Word</Application>
  <DocSecurity>0</DocSecurity>
  <Lines>178</Lines>
  <Paragraphs>129</Paragraphs>
  <ScaleCrop>false</ScaleCrop>
  <Company>Author-it Software Corporation Ltd.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FPP50110 Diploma of Pulp and Paper Process Management</dc:title>
  <dc:subject>Approved</dc:subject>
  <dc:creator>Forestworks Learning and Skill Development</dc:creator>
  <cp:keywords>Release 4</cp:keywords>
  <dc:description>Review Date: 12 April 2008</dc:description>
  <cp:lastModifiedBy>HSD_TPCMSd.prod</cp:lastModifiedBy>
  <cp:revision>3</cp:revision>
  <dcterms:created xsi:type="dcterms:W3CDTF">2015-05-01T11:23:31Z</dcterms:created>
  <dcterms:modified xsi:type="dcterms:W3CDTF">2015-04-30T06:52:00Z</dcterms:modified>
</cp:coreProperties>
</file>