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6EC" w:rsidP="006C46EC">
      <w:pPr>
        <w:pStyle w:val="Title"/>
      </w:pPr>
      <w:r>
        <w:fldChar w:fldCharType="begin"/>
      </w:r>
      <w:r>
        <w:instrText xml:space="preserve"> TITLE   \* MERGEFORMAT </w:instrText>
      </w:r>
      <w:r>
        <w:fldChar w:fldCharType="separate"/>
      </w:r>
      <w:r>
        <w:t>FPIFGM3201A Manage seed collection</w:t>
      </w:r>
      <w:r>
        <w:fldChar w:fldCharType="end"/>
      </w:r>
    </w:p>
    <w:p w:rsidR="006C46EC" w:rsidP="006C46EC">
      <w:pPr>
        <w:pStyle w:val="Version"/>
        <w:sectPr w:rsidSect="00B27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A9C" w:rsidP="00B27A9C">
      <w:pPr>
        <w:pStyle w:val="SuperHeading"/>
      </w:pPr>
      <w:r w:rsidRPr="00B27A9C">
        <w:t>FPIFGM3201A Manage seed collection</w:t>
      </w:r>
    </w:p>
    <w:p w:rsidR="00000000" w:rsidRPr="00B27A9C" w:rsidP="00B27A9C">
      <w:pPr>
        <w:pStyle w:val="Heading1"/>
      </w:pPr>
      <w:bookmarkStart w:id="1" w:name="O_318741"/>
      <w:bookmarkEnd w:id="1"/>
      <w:r w:rsidRPr="00B27A9C">
        <w:t>Modification History</w:t>
      </w:r>
    </w:p>
    <w:p w:rsidR="00000000" w:rsidRPr="00B27A9C" w:rsidP="00B27A9C">
      <w:pPr>
        <w:pStyle w:val="BodyText"/>
      </w:pPr>
      <w:r w:rsidRPr="00B27A9C">
        <w:t>Not applicable.</w:t>
      </w:r>
    </w:p>
    <w:p w:rsidR="00000000" w:rsidRPr="00B27A9C" w:rsidP="00B27A9C">
      <w:pPr>
        <w:pStyle w:val="AllowPageBreak"/>
      </w:pPr>
    </w:p>
    <w:p w:rsidR="00000000" w:rsidRPr="00B27A9C" w:rsidP="00B27A9C">
      <w:pPr>
        <w:pStyle w:val="Heading1"/>
      </w:pPr>
      <w:bookmarkStart w:id="2" w:name="O_318740"/>
      <w:bookmarkEnd w:id="2"/>
      <w:r w:rsidRPr="00B27A9C">
        <w:t>Unit Descriptor</w:t>
      </w:r>
    </w:p>
    <w:p w:rsidR="00000000" w:rsidRPr="00B27A9C" w:rsidP="00B27A9C">
      <w:pPr>
        <w:pStyle w:val="BodyText"/>
      </w:pPr>
      <w:r w:rsidRPr="00B27A9C">
        <w:t>This unit specifies the outcomes required to plan and monitor the implementation of seed collection or sowing programs. The unit inclu</w:t>
      </w:r>
      <w:r w:rsidRPr="00B27A9C">
        <w:t>des collection of native and non-native species. Compliance with licensing, legislative, regulatory or certification requirements may be required in various jurisdictions</w:t>
      </w:r>
    </w:p>
    <w:p w:rsidR="00000000" w:rsidRPr="00B27A9C" w:rsidP="00B27A9C">
      <w:pPr>
        <w:pStyle w:val="BodyText"/>
      </w:pPr>
      <w:r w:rsidRPr="00B27A9C">
        <w:t>This unit replaces FPIFGM004A Manage seed collection</w:t>
      </w:r>
    </w:p>
    <w:p w:rsidR="00000000" w:rsidRPr="00B27A9C" w:rsidP="00B27A9C">
      <w:pPr>
        <w:pStyle w:val="BodyText"/>
      </w:pPr>
      <w:r w:rsidRPr="00B27A9C">
        <w:t>This unit specifies the outcomes</w:t>
      </w:r>
      <w:r w:rsidRPr="00B27A9C">
        <w:t xml:space="preserve"> required to plan and monitor the implementation of seed collection or sowing programs. The unit includes collection of native and non-native species. Compliance with licensing, legislative, regulatory or certification requirements may be required in vario</w:t>
      </w:r>
      <w:r w:rsidRPr="00B27A9C">
        <w:t>us jurisdictions</w:t>
      </w:r>
    </w:p>
    <w:p w:rsidR="00000000" w:rsidRPr="00B27A9C" w:rsidP="00B27A9C">
      <w:pPr>
        <w:pStyle w:val="BodyText"/>
      </w:pPr>
      <w:r w:rsidRPr="00B27A9C">
        <w:t>This unit replaces FPIFGM004A Manage seed collection</w:t>
      </w:r>
    </w:p>
    <w:p w:rsidR="00000000" w:rsidRPr="00B27A9C" w:rsidP="00B27A9C">
      <w:pPr>
        <w:pStyle w:val="AllowPageBreak"/>
      </w:pPr>
    </w:p>
    <w:p w:rsidR="00000000" w:rsidRPr="00B27A9C" w:rsidP="00B27A9C">
      <w:pPr>
        <w:pStyle w:val="Heading1"/>
      </w:pPr>
      <w:bookmarkStart w:id="3" w:name="O_318739"/>
      <w:bookmarkEnd w:id="3"/>
      <w:r w:rsidRPr="00B27A9C">
        <w:t>Application of the Unit</w:t>
      </w:r>
    </w:p>
    <w:p w:rsidR="00000000" w:rsidRPr="00B27A9C" w:rsidP="00B27A9C">
      <w:pPr>
        <w:pStyle w:val="BodyText"/>
      </w:pPr>
      <w:r w:rsidRPr="00B27A9C">
        <w:t>This unit supports the attainment of skills and knowledge required for competent workplace performance in forest and forest products operations o</w:t>
      </w:r>
      <w:r w:rsidRPr="00B27A9C">
        <w:t>f all sizes. The unit applies to a forest environment and involves application of skills and knowledge at a tradesperson level. These skills and knowledge are to be used within the scope of the persons job and authority</w:t>
      </w:r>
    </w:p>
    <w:p w:rsidR="00000000" w:rsidRPr="00B27A9C" w:rsidP="00B27A9C">
      <w:pPr>
        <w:pStyle w:val="BodyText"/>
      </w:pPr>
      <w:r w:rsidRPr="00B27A9C">
        <w:t>This unit supports the attainment of skills and knowledge required for competent workplace performance in forest and forest products operations of all sizes. The unit applies to a forest environment and involves application of skills and knowledge at a tra</w:t>
      </w:r>
      <w:r w:rsidRPr="00B27A9C">
        <w:t>desperson level. These skills and knowledge are to be used within the scope of the persons job and authority</w:t>
      </w:r>
    </w:p>
    <w:p w:rsidR="00000000" w:rsidRPr="00B27A9C" w:rsidP="00B27A9C">
      <w:pPr>
        <w:pStyle w:val="AllowPageBreak"/>
      </w:pPr>
    </w:p>
    <w:p w:rsidR="00000000" w:rsidRPr="00B27A9C" w:rsidP="00B27A9C">
      <w:pPr>
        <w:pStyle w:val="Heading1"/>
      </w:pPr>
      <w:bookmarkStart w:id="4" w:name="O_318738"/>
      <w:bookmarkEnd w:id="4"/>
      <w:r w:rsidRPr="00B27A9C">
        <w:t>Licensing/Regulatory Information</w:t>
      </w:r>
    </w:p>
    <w:p w:rsidR="00000000" w:rsidRPr="00B27A9C" w:rsidP="00B27A9C">
      <w:pPr>
        <w:pStyle w:val="BodyText"/>
      </w:pPr>
      <w:r w:rsidRPr="00B27A9C">
        <w:t>Refer to Unit Descriptor</w:t>
      </w:r>
    </w:p>
    <w:p w:rsidR="00000000" w:rsidRPr="00B27A9C" w:rsidP="00B27A9C">
      <w:pPr>
        <w:pStyle w:val="AllowPageBreak"/>
      </w:pPr>
    </w:p>
    <w:p w:rsidR="00000000" w:rsidRPr="00B27A9C" w:rsidP="00B27A9C">
      <w:pPr>
        <w:pStyle w:val="Heading1"/>
      </w:pPr>
      <w:bookmarkStart w:id="5" w:name="O_318737"/>
      <w:bookmarkEnd w:id="5"/>
      <w:r w:rsidRPr="00B27A9C">
        <w:t>Pre-Requisites</w:t>
      </w:r>
    </w:p>
    <w:p w:rsidR="00000000" w:rsidRPr="00B27A9C" w:rsidP="00B27A9C">
      <w:pPr>
        <w:pStyle w:val="BodyText"/>
      </w:pPr>
      <w:r w:rsidRPr="00B27A9C">
        <w:t>Not applicable.</w:t>
      </w:r>
    </w:p>
    <w:p w:rsidR="00000000" w:rsidRPr="00B27A9C" w:rsidP="00B27A9C">
      <w:pPr>
        <w:pStyle w:val="AllowPageBreak"/>
      </w:pPr>
    </w:p>
    <w:p w:rsidR="00000000" w:rsidRPr="00B27A9C" w:rsidP="00B27A9C">
      <w:pPr>
        <w:pStyle w:val="Heading1"/>
      </w:pPr>
      <w:bookmarkStart w:id="6" w:name="O_318730"/>
      <w:bookmarkEnd w:id="6"/>
      <w:r w:rsidRPr="00B27A9C">
        <w:t>Employa</w:t>
      </w:r>
      <w:r w:rsidRPr="00B27A9C">
        <w:t>bility Skills Information</w:t>
      </w:r>
    </w:p>
    <w:p w:rsidR="00000000" w:rsidRPr="00B27A9C" w:rsidP="00B27A9C">
      <w:pPr>
        <w:pStyle w:val="BodyText"/>
      </w:pPr>
      <w:r w:rsidRPr="00B27A9C">
        <w:t>Not applicable.</w:t>
      </w:r>
    </w:p>
    <w:p w:rsidR="00000000" w:rsidRPr="00B27A9C" w:rsidP="00B27A9C">
      <w:pPr>
        <w:pStyle w:val="AllowPageBreak"/>
      </w:pPr>
    </w:p>
    <w:p w:rsidR="00000000" w:rsidRPr="00B27A9C" w:rsidP="00B27A9C">
      <w:pPr>
        <w:pStyle w:val="Heading1"/>
      </w:pPr>
      <w:bookmarkStart w:id="7" w:name="O_318736"/>
      <w:bookmarkEnd w:id="7"/>
      <w:r w:rsidRPr="00B27A9C">
        <w:t>Elements and Performance Criteria Pre-Content</w:t>
      </w:r>
    </w:p>
    <w:p w:rsidR="00000000" w:rsidRPr="00B27A9C" w:rsidP="00B27A9C">
      <w:pPr>
        <w:pStyle w:val="BodyText"/>
      </w:pPr>
      <w:r w:rsidRPr="00B27A9C">
        <w:t>Elements describe the essential outcomes of a unit of competency</w:t>
      </w:r>
    </w:p>
    <w:p w:rsidR="00000000" w:rsidRPr="00B27A9C" w:rsidP="00B27A9C">
      <w:pPr>
        <w:pStyle w:val="BodyText"/>
      </w:pPr>
      <w:r w:rsidRPr="00B27A9C">
        <w:t>Performance Criteria describe the required</w:t>
      </w:r>
      <w:r w:rsidRPr="00B27A9C">
        <w:t xml:space="preserve"> performance needed to demonstrate achievement of the element. Where bold italicised text is used, further information is detailed in the Required Skills and Knowledge and/or the Range Statement. Assessment of performance is to be consistent with the Evide</w:t>
      </w:r>
      <w:r w:rsidRPr="00B27A9C">
        <w:t>nce Guide</w:t>
      </w:r>
    </w:p>
    <w:p w:rsidR="00000000" w:rsidRPr="00B27A9C" w:rsidP="00B27A9C">
      <w:pPr>
        <w:pStyle w:val="BodyText"/>
      </w:pPr>
      <w:r w:rsidRPr="00B27A9C">
        <w:t>Elements describe the essential outcomes of a unit of competency</w:t>
      </w:r>
    </w:p>
    <w:p w:rsidR="00000000" w:rsidRPr="00B27A9C" w:rsidP="00B27A9C">
      <w:pPr>
        <w:pStyle w:val="BodyText"/>
      </w:pPr>
      <w:r w:rsidRPr="00B27A9C">
        <w:t>Performance Criteria describe the required performance needed to demonstrate achievement of the element. Where bold italicised text is used, further information is detailed in the R</w:t>
      </w:r>
      <w:r w:rsidRPr="00B27A9C">
        <w:t>equired Skills and Knowledge and/or the Range Statement. Assessment of performance is to be consistent with the Evidence Guide</w:t>
      </w:r>
    </w:p>
    <w:p w:rsidR="00000000" w:rsidRPr="00B27A9C" w:rsidP="00B27A9C">
      <w:pPr>
        <w:pStyle w:val="AllowPageBreak"/>
      </w:pPr>
    </w:p>
    <w:p w:rsidR="00000000" w:rsidRPr="00B27A9C" w:rsidP="00B27A9C">
      <w:pPr>
        <w:pStyle w:val="Heading1"/>
      </w:pPr>
      <w:bookmarkStart w:id="8" w:name="O_318742"/>
      <w:bookmarkEnd w:id="8"/>
      <w:r w:rsidRPr="00B27A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C46E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Elements and Performance Criteria</w:t>
            </w:r>
          </w:p>
        </w:tc>
      </w:tr>
      <w:tr w:rsidTr="006C46E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Performance Criteria</w:t>
            </w:r>
          </w:p>
        </w:tc>
      </w:tr>
      <w:tr w:rsidTr="006C46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w:t>
            </w:r>
          </w:p>
        </w:tc>
        <w:tc>
          <w:tcPr>
            <w:tcW w:w="3000" w:type="dxa"/>
            <w:vMerge w:val="restart"/>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Plan seed collection</w:t>
            </w: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1.1</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Applicable </w:t>
            </w:r>
            <w:r w:rsidRPr="00B27A9C">
              <w:rPr>
                <w:rStyle w:val="SpecialBold"/>
              </w:rPr>
              <w:t xml:space="preserve">Occupational Health and Safety (OHS), legislative, organisational </w:t>
            </w:r>
            <w:r w:rsidRPr="00B27A9C">
              <w:t xml:space="preserve">requirements and standards relevant to managing </w:t>
            </w:r>
            <w:r w:rsidRPr="00B27A9C">
              <w:rPr>
                <w:rStyle w:val="SpecialBold"/>
              </w:rPr>
              <w:t xml:space="preserve">seed collection </w:t>
            </w:r>
            <w:r w:rsidRPr="00B27A9C">
              <w:t>are identified and complied with</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1.2</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Site </w:t>
            </w:r>
            <w:r w:rsidRPr="00B27A9C">
              <w:rPr>
                <w:rStyle w:val="SpecialBold"/>
              </w:rPr>
              <w:t xml:space="preserve">environmental protection measures </w:t>
            </w:r>
            <w:r w:rsidRPr="00B27A9C">
              <w:t>ar</w:t>
            </w:r>
            <w:r w:rsidRPr="00B27A9C">
              <w:t>e identified and adhered to in accordance with relevant legislation and regulations</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1.3</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Seeding and/or planting program is analysed and required </w:t>
            </w:r>
            <w:r w:rsidRPr="00B27A9C">
              <w:rPr>
                <w:rStyle w:val="SpecialBold"/>
              </w:rPr>
              <w:t xml:space="preserve">seed characteristics </w:t>
            </w:r>
            <w:r w:rsidRPr="00B27A9C">
              <w:t xml:space="preserve">and </w:t>
            </w:r>
            <w:r w:rsidRPr="00B27A9C">
              <w:rPr>
                <w:rStyle w:val="SpecialBold"/>
              </w:rPr>
              <w:t xml:space="preserve">implementation issues </w:t>
            </w:r>
            <w:r w:rsidRPr="00B27A9C">
              <w:t>are identified</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1.4</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Seed collection </w:t>
            </w:r>
            <w:r w:rsidRPr="00B27A9C">
              <w:rPr>
                <w:rStyle w:val="SpecialBold"/>
              </w:rPr>
              <w:t xml:space="preserve">opportunities </w:t>
            </w:r>
            <w:r w:rsidRPr="00B27A9C">
              <w:t>are ident</w:t>
            </w:r>
            <w:r w:rsidRPr="00B27A9C">
              <w:t>ified and a suitable area for seed collection is determined and documented</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1.5</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 xml:space="preserve"> Method </w:t>
            </w:r>
            <w:r w:rsidRPr="00B27A9C">
              <w:t xml:space="preserve">of seed collection is selected and quantity, cost and </w:t>
            </w:r>
            <w:r w:rsidRPr="00B27A9C">
              <w:rPr>
                <w:rStyle w:val="SpecialBold"/>
              </w:rPr>
              <w:t xml:space="preserve">impacts </w:t>
            </w:r>
            <w:r w:rsidRPr="00B27A9C">
              <w:t>on provenances and species to be collected are determined and documented</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1.6</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Required </w:t>
            </w:r>
            <w:r w:rsidRPr="00B27A9C">
              <w:rPr>
                <w:rStyle w:val="SpecialBold"/>
              </w:rPr>
              <w:t xml:space="preserve">approvals </w:t>
            </w:r>
            <w:r w:rsidRPr="00B27A9C">
              <w:t xml:space="preserve">are identified, sought and obtained from relevant authorities </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1.7</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Measurable performance indicators, specifications and targets are determined and documented</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1.8</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Seed collection </w:t>
            </w:r>
            <w:r w:rsidRPr="00B27A9C">
              <w:rPr>
                <w:rStyle w:val="SpecialBold"/>
              </w:rPr>
              <w:t xml:space="preserve">plan </w:t>
            </w:r>
            <w:r w:rsidRPr="00B27A9C">
              <w:t>and its performance indicators are clearly documented and communic</w:t>
            </w:r>
            <w:r w:rsidRPr="00B27A9C">
              <w:t xml:space="preserve">ated to </w:t>
            </w:r>
            <w:r w:rsidRPr="00B27A9C">
              <w:rPr>
                <w:rStyle w:val="SpecialBold"/>
              </w:rPr>
              <w:t>appropriate personnel</w:t>
            </w:r>
          </w:p>
        </w:tc>
      </w:tr>
      <w:tr w:rsidTr="006C46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2</w:t>
            </w:r>
          </w:p>
        </w:tc>
        <w:tc>
          <w:tcPr>
            <w:tcW w:w="3000" w:type="dxa"/>
            <w:vMerge w:val="restart"/>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Implement and monitor seed collection</w:t>
            </w:r>
          </w:p>
        </w:tc>
        <w:tc>
          <w:tcPr>
            <w:tcW w:w="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2.1</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 xml:space="preserve"> Resources </w:t>
            </w:r>
            <w:r w:rsidRPr="00B27A9C">
              <w:t xml:space="preserve">required for seed collection are coordinated and scheduled and required </w:t>
            </w:r>
            <w:r w:rsidRPr="00B27A9C">
              <w:rPr>
                <w:rStyle w:val="SpecialBold"/>
              </w:rPr>
              <w:t xml:space="preserve">documentation </w:t>
            </w:r>
            <w:r w:rsidRPr="00B27A9C">
              <w:t xml:space="preserve">is completed clearly and accurately </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2.2</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Relevant </w:t>
            </w:r>
            <w:r w:rsidRPr="00B27A9C">
              <w:rPr>
                <w:rStyle w:val="SpecialBold"/>
              </w:rPr>
              <w:t xml:space="preserve">individuals, bodies and groups </w:t>
            </w:r>
            <w:r w:rsidRPr="00B27A9C">
              <w:t>are liaised with as required using appropriate interpersonal techniques</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2.3</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Seed collection plan is implemented and monitored in accordance with quality standards for seed collection</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2.4</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Systematic </w:t>
            </w:r>
            <w:r w:rsidRPr="00B27A9C">
              <w:rPr>
                <w:rStyle w:val="SpecialBold"/>
              </w:rPr>
              <w:t xml:space="preserve">checks </w:t>
            </w:r>
            <w:r w:rsidRPr="00B27A9C">
              <w:t xml:space="preserve">are carried out to ensure compliance requirements relevant to seed collection activities are adhered to </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2.5</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Adjustments to seed collection activities are made as required and communicated to appropriate personnel</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2.6</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 xml:space="preserve">Communication </w:t>
            </w:r>
            <w:r w:rsidRPr="00B27A9C">
              <w:t>with others is est</w:t>
            </w:r>
            <w:r w:rsidRPr="00B27A9C">
              <w:t>ablished and maintained in accordance with OHS requirements</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2.7</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 xml:space="preserve">Limitations </w:t>
            </w:r>
            <w:r w:rsidRPr="00B27A9C">
              <w:t>are identified and assistance sought as required in accordance with workplace procedures</w:t>
            </w:r>
          </w:p>
        </w:tc>
      </w:tr>
      <w:tr w:rsidTr="006C46E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3</w:t>
            </w:r>
          </w:p>
        </w:tc>
        <w:tc>
          <w:tcPr>
            <w:tcW w:w="3000" w:type="dxa"/>
            <w:vMerge w:val="restart"/>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Review seed collection</w:t>
            </w: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3.1</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Dat</w:t>
            </w:r>
            <w:r w:rsidRPr="00B27A9C">
              <w:t>a and documentation from seed collection is assessed and evaluated to confirm techniques, methodologies and budgets were in accordance with the plan</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3.2</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Issues and impediments to seed collection activities and program costs are identified and documented</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3.3</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A cost benefit analysis is prepared and recommendations made based on the analysis of data and identified issues </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3.4</w:t>
            </w:r>
          </w:p>
        </w:tc>
        <w:tc>
          <w:tcPr>
            <w:tcW w:w="51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Results of seed collection are clearly communicated and disseminated to appropriate personnel</w:t>
            </w:r>
          </w:p>
        </w:tc>
      </w:tr>
      <w:tr w:rsidTr="006C46E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3.5</w:t>
            </w:r>
          </w:p>
        </w:tc>
        <w:tc>
          <w:tcPr>
            <w:tcW w:w="51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 xml:space="preserve">Seed collection process is </w:t>
            </w:r>
            <w:r w:rsidRPr="00B27A9C">
              <w:rPr>
                <w:rStyle w:val="SpecialBold"/>
              </w:rPr>
              <w:t xml:space="preserve">recorded and reported </w:t>
            </w:r>
            <w:r w:rsidRPr="00B27A9C">
              <w:t>to the appropriate personnel</w:t>
            </w:r>
          </w:p>
        </w:tc>
      </w:tr>
    </w:tbl>
    <w:p w:rsidR="00000000" w:rsidRPr="00B27A9C" w:rsidP="00B27A9C">
      <w:pPr>
        <w:pStyle w:val="BodyText"/>
      </w:pPr>
    </w:p>
    <w:p w:rsidR="00000000" w:rsidRPr="00B27A9C" w:rsidP="00B27A9C">
      <w:pPr>
        <w:pStyle w:val="AllowPageBreak"/>
      </w:pPr>
    </w:p>
    <w:p w:rsidR="00000000" w:rsidRPr="00B27A9C" w:rsidP="00B27A9C">
      <w:pPr>
        <w:pStyle w:val="Heading1"/>
      </w:pPr>
      <w:bookmarkStart w:id="9" w:name="O_318735"/>
      <w:bookmarkEnd w:id="9"/>
      <w:r w:rsidRPr="00B27A9C">
        <w:t>Required Skills and Knowledge</w:t>
      </w:r>
    </w:p>
    <w:tbl>
      <w:tblPr>
        <w:tblW w:w="0" w:type="auto"/>
        <w:tblLayout w:type="fixed"/>
        <w:tblCellMar>
          <w:left w:w="62" w:type="dxa"/>
          <w:right w:w="62" w:type="dxa"/>
        </w:tblCellMar>
        <w:tblLook w:val="0000"/>
      </w:tblPr>
      <w:tblGrid>
        <w:gridCol w:w="4500"/>
        <w:gridCol w:w="4500"/>
      </w:tblGrid>
      <w:tr w:rsidTr="006C46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This describes the essential skills and knowledge and their level, required for this uni</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Required skills include</w:t>
            </w:r>
            <w:r w:rsidRPr="00B27A9C">
              <w:t xml:space="preserve">: </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comply with legislation, regulations, quality standards, codes of practice and established safe practices and procedures relating to seed collection activities</w:t>
            </w:r>
          </w:p>
          <w:p w:rsidR="00000000" w:rsidRPr="00B27A9C" w:rsidP="00B27A9C">
            <w:pPr>
              <w:pStyle w:val="BodyText"/>
            </w:pPr>
            <w:r w:rsidRPr="00B27A9C">
              <w:t>use and maintain relevant tools, machinery and equipment</w:t>
            </w:r>
          </w:p>
          <w:p w:rsidR="00000000" w:rsidRPr="00B27A9C" w:rsidP="00B27A9C">
            <w:pPr>
              <w:pStyle w:val="BodyText"/>
            </w:pPr>
            <w:r w:rsidRPr="00B27A9C">
              <w:t xml:space="preserve">identify problems and equipment faults </w:t>
            </w:r>
            <w:r w:rsidRPr="00B27A9C">
              <w:t xml:space="preserve">and demonstrate appropriate response procedures </w:t>
            </w:r>
          </w:p>
          <w:p w:rsidR="00000000" w:rsidRPr="00B27A9C" w:rsidP="00B27A9C">
            <w:pPr>
              <w:pStyle w:val="BodyText"/>
            </w:pPr>
            <w:r w:rsidRPr="00B27A9C">
              <w:t xml:space="preserve">use appropriate communication and interpersonal techniques with colleagues and others including landholders and internal and external bodies and groups </w:t>
            </w:r>
          </w:p>
          <w:p w:rsidR="00000000" w:rsidRPr="00B27A9C" w:rsidP="00B27A9C">
            <w:pPr>
              <w:pStyle w:val="BodyText"/>
            </w:pPr>
            <w:r w:rsidRPr="00B27A9C">
              <w:t>collate and assess information against specified crite</w:t>
            </w:r>
            <w:r w:rsidRPr="00B27A9C">
              <w:t>ria</w:t>
            </w:r>
          </w:p>
          <w:p w:rsidR="00000000" w:rsidRPr="00B27A9C" w:rsidP="00B27A9C">
            <w:pPr>
              <w:pStyle w:val="BodyText"/>
            </w:pPr>
            <w:r w:rsidRPr="00B27A9C">
              <w:t xml:space="preserve">accurately record and report workplace information, and maintain documentation </w:t>
            </w:r>
          </w:p>
          <w:p w:rsidR="00000000" w:rsidRPr="00B27A9C" w:rsidP="00B27A9C">
            <w:pPr>
              <w:pStyle w:val="BodyText"/>
            </w:pPr>
            <w:r w:rsidRPr="00B27A9C">
              <w:t xml:space="preserve">supervise operational staff and contractors to achieve specific outcomes </w:t>
            </w:r>
          </w:p>
          <w:p w:rsidR="00000000" w:rsidRPr="00B27A9C" w:rsidP="00B27A9C">
            <w:pPr>
              <w:pStyle w:val="BodyText"/>
            </w:pPr>
            <w:r w:rsidRPr="00B27A9C">
              <w:t>recognise common diseases, pests, and nutrition deficiencies</w:t>
            </w:r>
          </w:p>
          <w:p w:rsidR="00000000" w:rsidRPr="00B27A9C" w:rsidP="00B27A9C">
            <w:pPr>
              <w:pStyle w:val="BodyText"/>
            </w:pPr>
            <w:r w:rsidRPr="00B27A9C">
              <w:t>efficiently and safely manage the ext</w:t>
            </w:r>
            <w:r w:rsidRPr="00B27A9C">
              <w:t>raction of collected material</w:t>
            </w:r>
          </w:p>
          <w:p w:rsidR="00000000" w:rsidRPr="00B27A9C" w:rsidP="00B27A9C">
            <w:pPr>
              <w:pStyle w:val="BodyText"/>
            </w:pPr>
            <w:r w:rsidRPr="00B27A9C">
              <w:t xml:space="preserve">interpret numerical data and identify quantities and costings </w:t>
            </w:r>
          </w:p>
          <w:p w:rsidR="00000000" w:rsidP="00B27A9C">
            <w:pPr>
              <w:pStyle w:val="BodyText"/>
              <w:rPr>
                <w:lang w:val="en-NZ"/>
              </w:rPr>
            </w:pPr>
            <w:r w:rsidRPr="00B27A9C">
              <w:t xml:space="preserve">write reports and submissions in appropriate style and format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Required knowledge and understanding includes</w:t>
            </w:r>
            <w:r w:rsidRPr="00B27A9C">
              <w:t xml:space="preserve">: </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applicable Commonwealth, State or Territory licensi</w:t>
            </w:r>
            <w:r w:rsidRPr="00B27A9C">
              <w:t xml:space="preserve">ng, legislative, regulatory or certification requirements and codes of practice relevant to the full range of processes relating to seed collection operations </w:t>
            </w:r>
          </w:p>
          <w:p w:rsidR="00000000" w:rsidRPr="00B27A9C" w:rsidP="00B27A9C">
            <w:pPr>
              <w:pStyle w:val="BodyText"/>
            </w:pPr>
            <w:r w:rsidRPr="00B27A9C">
              <w:t>organisational and site standards, requirements, policies and procedures relating to seed collec</w:t>
            </w:r>
            <w:r w:rsidRPr="00B27A9C">
              <w:t>tion activities</w:t>
            </w:r>
          </w:p>
          <w:p w:rsidR="00000000" w:rsidRPr="00B27A9C" w:rsidP="00B27A9C">
            <w:pPr>
              <w:pStyle w:val="BodyText"/>
            </w:pPr>
            <w:r w:rsidRPr="00B27A9C">
              <w:t>principles of cultural diversity and access and equity</w:t>
            </w:r>
          </w:p>
          <w:p w:rsidR="00000000" w:rsidRPr="00B27A9C" w:rsidP="00B27A9C">
            <w:pPr>
              <w:pStyle w:val="BodyText"/>
            </w:pPr>
            <w:r w:rsidRPr="00B27A9C">
              <w:t xml:space="preserve">environmental protection requirements, including the safe disposal of waste material </w:t>
            </w:r>
          </w:p>
          <w:p w:rsidR="00000000" w:rsidRPr="00B27A9C" w:rsidP="00B27A9C">
            <w:pPr>
              <w:pStyle w:val="BodyText"/>
            </w:pPr>
            <w:r w:rsidRPr="00B27A9C">
              <w:t>legal training prerequisites and operational requirements for use of the collection method</w:t>
            </w:r>
          </w:p>
          <w:p w:rsidR="00000000" w:rsidRPr="00B27A9C" w:rsidP="00B27A9C">
            <w:pPr>
              <w:pStyle w:val="BodyText"/>
            </w:pPr>
            <w:r w:rsidRPr="00B27A9C">
              <w:t>established communication channels and protocols</w:t>
            </w:r>
          </w:p>
          <w:p w:rsidR="00000000" w:rsidRPr="00B27A9C" w:rsidP="00B27A9C">
            <w:pPr>
              <w:pStyle w:val="BodyText"/>
            </w:pPr>
            <w:r w:rsidRPr="00B27A9C">
              <w:t>problem identification and resolution</w:t>
            </w:r>
          </w:p>
          <w:p w:rsidR="00000000" w:rsidRPr="00B27A9C" w:rsidP="00B27A9C">
            <w:pPr>
              <w:pStyle w:val="BodyText"/>
            </w:pPr>
            <w:r w:rsidRPr="00B27A9C">
              <w:t>flowering biology of the target species</w:t>
            </w:r>
          </w:p>
          <w:p w:rsidR="00000000" w:rsidRPr="00B27A9C" w:rsidP="00B27A9C">
            <w:pPr>
              <w:pStyle w:val="BodyText"/>
            </w:pPr>
            <w:r w:rsidRPr="00B27A9C">
              <w:t>biological signs which indicate that the seed crop is ready to be collected</w:t>
            </w:r>
          </w:p>
          <w:p w:rsidR="00000000" w:rsidRPr="00B27A9C" w:rsidP="00B27A9C">
            <w:pPr>
              <w:pStyle w:val="BodyText"/>
            </w:pPr>
            <w:r w:rsidRPr="00B27A9C">
              <w:t xml:space="preserve">procedures to extract and handle seed from collected </w:t>
            </w:r>
            <w:r w:rsidRPr="00B27A9C">
              <w:t>material</w:t>
            </w:r>
          </w:p>
          <w:p w:rsidR="00000000" w:rsidRPr="00B27A9C" w:rsidP="00B27A9C">
            <w:pPr>
              <w:pStyle w:val="BodyText"/>
            </w:pPr>
            <w:r w:rsidRPr="00B27A9C">
              <w:t>handling procedures of the seed crop after picking</w:t>
            </w:r>
          </w:p>
          <w:p w:rsidR="00000000" w:rsidRPr="00B27A9C" w:rsidP="00B27A9C">
            <w:pPr>
              <w:pStyle w:val="BodyText"/>
            </w:pPr>
            <w:r w:rsidRPr="00B27A9C">
              <w:t>procedures for recording, reporting and maintaining workplace records and information</w:t>
            </w:r>
          </w:p>
          <w:p w:rsidR="00000000" w:rsidRPr="00B27A9C" w:rsidP="00B27A9C">
            <w:pPr>
              <w:pStyle w:val="BodyText"/>
            </w:pPr>
            <w:r w:rsidRPr="00B27A9C">
              <w:t>treatment and documentation requirements of extracted seed</w:t>
            </w:r>
          </w:p>
          <w:p w:rsidR="00000000" w:rsidRPr="00B27A9C" w:rsidP="00B27A9C">
            <w:pPr>
              <w:pStyle w:val="BodyText"/>
            </w:pPr>
            <w:r w:rsidRPr="00B27A9C">
              <w:t>collection methods (climbing, removal of branches w</w:t>
            </w:r>
            <w:r w:rsidRPr="00B27A9C">
              <w:t>ith rifle, elevated platform vehicles)</w:t>
            </w:r>
          </w:p>
          <w:p w:rsidR="00000000" w:rsidRPr="00B27A9C" w:rsidP="00B27A9C">
            <w:pPr>
              <w:pStyle w:val="BodyText"/>
            </w:pPr>
            <w:r w:rsidRPr="00B27A9C">
              <w:t xml:space="preserve">appropriate mathematical procedures for estimation and measurement </w:t>
            </w:r>
          </w:p>
        </w:tc>
      </w:tr>
    </w:tbl>
    <w:p w:rsidR="00000000" w:rsidRPr="00B27A9C" w:rsidP="00B27A9C">
      <w:pPr>
        <w:pStyle w:val="BodyText"/>
      </w:pPr>
    </w:p>
    <w:tbl>
      <w:tblPr>
        <w:tblW w:w="0" w:type="auto"/>
        <w:tblLayout w:type="fixed"/>
        <w:tblCellMar>
          <w:left w:w="62" w:type="dxa"/>
          <w:right w:w="62" w:type="dxa"/>
        </w:tblCellMar>
        <w:tblLook w:val="0000"/>
      </w:tblPr>
      <w:tblGrid>
        <w:gridCol w:w="3000"/>
        <w:gridCol w:w="3000"/>
        <w:gridCol w:w="3000"/>
      </w:tblGrid>
      <w:tr w:rsidTr="006C46EC">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KEY COMPETENCIES</w:t>
            </w:r>
          </w:p>
          <w:p w:rsidR="00000000" w:rsidP="00B27A9C">
            <w:pPr>
              <w:pStyle w:val="BodyText"/>
              <w:rPr>
                <w:lang w:val="en-NZ"/>
              </w:rPr>
            </w:pPr>
            <w:r w:rsidRPr="00B27A9C">
              <w:rPr>
                <w:rStyle w:val="SpecialBold"/>
              </w:rPr>
              <w:t>ThesevenkeycompetenciesrepresentgenericskillsconsiderednecessaryforeffectiveparticipationbyanindividualintheworkplacePerformanceLe</w:t>
            </w:r>
            <w:r w:rsidRPr="00B27A9C">
              <w:rPr>
                <w:rStyle w:val="SpecialBold"/>
              </w:rPr>
              <w:t>vel1</w:t>
            </w:r>
            <w:r w:rsidRPr="00B27A9C">
              <w:t xml:space="preserve"> - </w:t>
            </w:r>
            <w:r w:rsidRPr="00B27A9C">
              <w:rPr>
                <w:rStyle w:val="SpecialBold"/>
              </w:rPr>
              <w:t>atthislevel</w:t>
            </w:r>
            <w:r w:rsidRPr="00B27A9C">
              <w:t xml:space="preserve">, </w:t>
            </w:r>
            <w:r w:rsidRPr="00B27A9C">
              <w:rPr>
                <w:rStyle w:val="SpecialBold"/>
              </w:rPr>
              <w:t>thecandidateisrequiredtoundertaketaskseffectivelyPerformanceLevel2</w:t>
            </w:r>
            <w:r w:rsidRPr="00B27A9C">
              <w:t xml:space="preserve"> - </w:t>
            </w:r>
            <w:r w:rsidRPr="00B27A9C">
              <w:rPr>
                <w:rStyle w:val="SpecialBold"/>
              </w:rPr>
              <w:t>atthislevel</w:t>
            </w:r>
            <w:r w:rsidRPr="00B27A9C">
              <w:t xml:space="preserve">, </w:t>
            </w:r>
            <w:r w:rsidRPr="00B27A9C">
              <w:rPr>
                <w:rStyle w:val="SpecialBold"/>
              </w:rPr>
              <w:t>thecandidateisrequiredtomanagetasksPerformanceLevel3</w:t>
            </w:r>
            <w:r w:rsidRPr="00B27A9C">
              <w:t xml:space="preserve"> - </w:t>
            </w:r>
            <w:r w:rsidRPr="00B27A9C">
              <w:rPr>
                <w:rStyle w:val="SpecialBold"/>
              </w:rPr>
              <w:t>atthislevel</w:t>
            </w:r>
            <w:r w:rsidRPr="00B27A9C">
              <w:t xml:space="preserve">, </w:t>
            </w:r>
            <w:r w:rsidRPr="00B27A9C">
              <w:rPr>
                <w:rStyle w:val="SpecialBold"/>
              </w:rPr>
              <w:t>thecandidateisrequiredtouseconceptsforevaluatingandreshapingtasks</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Key Competency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Example of Application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Performance Level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By communicating in simple language to confirm work requirements, convey information to colleagues, and report outcomes relating to seed collection activities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2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How</w:t>
            </w:r>
            <w:r w:rsidRPr="00B27A9C">
              <w:t xml:space="preserve">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By collecting, organising and understanding information required to plan and implement seed collection operation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2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By organising and implementing seed col</w:t>
            </w:r>
            <w:r w:rsidRPr="00B27A9C">
              <w:t xml:space="preserve">lection activities in the correct sequence to complete within the designated timeframes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2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By using effectiv</w:t>
            </w:r>
            <w:r w:rsidRPr="00B27A9C">
              <w:t xml:space="preserve">e communication and interpersonal techniques with colleagues and others to maximise confidence, satisfaction and productivity during seed collection operation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2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By calculating time to complete tasks, inte</w:t>
            </w:r>
            <w:r w:rsidRPr="00B27A9C">
              <w:t xml:space="preserve">rpreting numerical data and determine quantities and costings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2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By establishing safe and effective seed collection processes which anticipate likely problems to avoid wastage and downtime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2 </w:t>
            </w:r>
          </w:p>
        </w:tc>
      </w:tr>
      <w:tr w:rsidTr="006C46EC">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How is the use of t</w:t>
            </w:r>
            <w:r w:rsidRPr="00B27A9C">
              <w:t xml:space="preserve">echnology applied? </w:t>
            </w:r>
          </w:p>
        </w:tc>
        <w:tc>
          <w:tcPr>
            <w:tcW w:w="30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By accessing and locating applicable legislative, regulatory and environmental guidelines relevant to seed collection operation and complete and maintain documentation </w:t>
            </w:r>
          </w:p>
        </w:tc>
        <w:tc>
          <w:tcPr>
            <w:tcW w:w="30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 xml:space="preserve">2 </w:t>
            </w:r>
          </w:p>
        </w:tc>
      </w:tr>
    </w:tbl>
    <w:p w:rsidR="00000000" w:rsidRPr="00B27A9C" w:rsidP="00B27A9C">
      <w:pPr>
        <w:pStyle w:val="BodyText"/>
      </w:pPr>
    </w:p>
    <w:p w:rsidR="00000000" w:rsidRPr="00B27A9C" w:rsidP="00B27A9C">
      <w:pPr>
        <w:pStyle w:val="AllowPageBreak"/>
      </w:pPr>
    </w:p>
    <w:p w:rsidR="00000000" w:rsidRPr="00B27A9C" w:rsidP="00B27A9C">
      <w:pPr>
        <w:pStyle w:val="Heading1"/>
      </w:pPr>
      <w:bookmarkStart w:id="10" w:name="O_318734"/>
      <w:bookmarkEnd w:id="10"/>
      <w:r w:rsidRPr="00B27A9C">
        <w:t>Evidence Guide</w:t>
      </w:r>
    </w:p>
    <w:tbl>
      <w:tblPr>
        <w:tblW w:w="0" w:type="auto"/>
        <w:tblLayout w:type="fixed"/>
        <w:tblCellMar>
          <w:left w:w="62" w:type="dxa"/>
          <w:right w:w="62" w:type="dxa"/>
        </w:tblCellMar>
        <w:tblLook w:val="0000"/>
      </w:tblPr>
      <w:tblGrid>
        <w:gridCol w:w="4500"/>
        <w:gridCol w:w="4500"/>
      </w:tblGrid>
      <w:tr w:rsidTr="006C46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The Evidence Guide provides advice on assessment and must be read in conjunction with the Performance Criteria, Required Skills and Knowledge, the Range Statement and the Assessment Guidelines for this Training Packag</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A pe</w:t>
            </w:r>
            <w:r w:rsidRPr="00B27A9C">
              <w:t xml:space="preserve">rson who demonstrates competency in this unit must be able to provide evidence that they can plan and supervise the implementation of seed collection activities within applicable environmental, legislative and organisational guidelines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Critical aspects f</w:t>
            </w:r>
            <w:r w:rsidRPr="00B27A9C">
              <w:rPr>
                <w:rStyle w:val="SpecialBold"/>
              </w:rPr>
              <w:t>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Comply with applicable Commonwealth, State or Territory legislative and regulatory requirements and codes of practice, including OHS, environmental and organisational policies and p</w:t>
            </w:r>
            <w:r w:rsidRPr="00B27A9C">
              <w:t>rocedures, relevant to managing seed collection</w:t>
            </w:r>
          </w:p>
          <w:p w:rsidR="00000000" w:rsidRPr="00B27A9C" w:rsidP="00B27A9C">
            <w:pPr>
              <w:pStyle w:val="BodyText"/>
            </w:pPr>
            <w:r w:rsidRPr="00B27A9C">
              <w:t xml:space="preserve">Comply with applicable licensing or certification requirements </w:t>
            </w:r>
          </w:p>
          <w:p w:rsidR="00000000" w:rsidRPr="00B27A9C" w:rsidP="00B27A9C">
            <w:pPr>
              <w:pStyle w:val="BodyText"/>
            </w:pPr>
            <w:r w:rsidRPr="00B27A9C">
              <w:t>Communicate effectively using appropriate interpersonal techniques with colleagues and others</w:t>
            </w:r>
          </w:p>
          <w:p w:rsidR="00000000" w:rsidRPr="00B27A9C" w:rsidP="00B27A9C">
            <w:pPr>
              <w:pStyle w:val="BodyText"/>
            </w:pPr>
            <w:r w:rsidRPr="00B27A9C">
              <w:t>Develop measurable performance indicators, specifi</w:t>
            </w:r>
            <w:r w:rsidRPr="00B27A9C">
              <w:t xml:space="preserve">cations and targets and a seed collection plan within specified budgetary guidelines </w:t>
            </w:r>
          </w:p>
          <w:p w:rsidR="00000000" w:rsidP="00B27A9C">
            <w:pPr>
              <w:pStyle w:val="BodyText"/>
              <w:rPr>
                <w:lang w:val="en-NZ"/>
              </w:rPr>
            </w:pPr>
            <w:r w:rsidRPr="00B27A9C">
              <w:t xml:space="preserve">Coordinate and schedule resources and manage the work of others to achieve specific outcomes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 xml:space="preserve">Monitor seed collection operation ensuring relevant quality standards are </w:t>
            </w:r>
            <w:r w:rsidRPr="00B27A9C">
              <w:t xml:space="preserve">complied with </w:t>
            </w:r>
          </w:p>
          <w:p w:rsidR="00000000" w:rsidP="00B27A9C">
            <w:pPr>
              <w:pStyle w:val="BodyText"/>
              <w:rPr>
                <w:lang w:val="en-NZ"/>
              </w:rPr>
            </w:pPr>
            <w:r w:rsidRPr="00B27A9C">
              <w:t xml:space="preserve">Document results from seed collection activities and prepare a report for dissemination to relevant personnel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Competency is to be assessed in the workplace or realistically simulated workpla</w:t>
            </w:r>
            <w:r w:rsidRPr="00B27A9C">
              <w:t>ce</w:t>
            </w:r>
          </w:p>
          <w:p w:rsidR="00000000" w:rsidRPr="00B27A9C" w:rsidP="00B27A9C">
            <w:pPr>
              <w:pStyle w:val="BodyText"/>
            </w:pPr>
            <w:r w:rsidRPr="00B27A9C">
              <w:t>Assessment is to occur under standard and authorised work practices, safety requirements and environmental constraints</w:t>
            </w:r>
          </w:p>
          <w:p w:rsidR="00000000" w:rsidRPr="00B27A9C" w:rsidP="00B27A9C">
            <w:pPr>
              <w:pStyle w:val="BodyText"/>
            </w:pPr>
            <w:r w:rsidRPr="00B27A9C">
              <w:t>Assessment of essential underpinning knowledge, other than confirmatory questions, will usually be conducted in an off-site context</w:t>
            </w:r>
          </w:p>
          <w:p w:rsidR="00000000" w:rsidRPr="00B27A9C" w:rsidP="00B27A9C">
            <w:pPr>
              <w:pStyle w:val="BodyText"/>
            </w:pPr>
            <w:r w:rsidRPr="00B27A9C">
              <w:t>Assessment is to comply with relevant regulatory or Australian Standards requirements</w:t>
            </w:r>
          </w:p>
          <w:p w:rsidR="00000000" w:rsidRPr="00B27A9C" w:rsidP="00B27A9C">
            <w:pPr>
              <w:pStyle w:val="BodyText"/>
            </w:pPr>
            <w:r w:rsidRPr="00B27A9C">
              <w:t>The following resources should be made available:</w:t>
            </w:r>
          </w:p>
          <w:p w:rsidR="00000000" w:rsidRPr="00B27A9C" w:rsidP="00B27A9C">
            <w:pPr>
              <w:pStyle w:val="BodyText"/>
            </w:pPr>
            <w:r w:rsidRPr="00B27A9C">
              <w:t>workplace location or simulated workplace</w:t>
            </w:r>
          </w:p>
          <w:p w:rsidR="00000000" w:rsidRPr="00B27A9C" w:rsidP="00B27A9C">
            <w:pPr>
              <w:pStyle w:val="BodyText"/>
            </w:pPr>
            <w:r w:rsidRPr="00B27A9C">
              <w:t>materials and equipment relevant to the management of seed collection operatio</w:t>
            </w:r>
            <w:r w:rsidRPr="00B27A9C">
              <w:t>ns</w:t>
            </w:r>
          </w:p>
          <w:p w:rsidR="00000000" w:rsidP="00B27A9C">
            <w:pPr>
              <w:pStyle w:val="BodyText"/>
              <w:rPr>
                <w:lang w:val="en-NZ"/>
              </w:rPr>
            </w:pPr>
            <w:r w:rsidRPr="00B27A9C">
              <w:t xml:space="preserve">specifications and work instructions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Assessment must satisfy the endorsed Assessment Guidelines of the FPI05 Training Package</w:t>
            </w:r>
          </w:p>
          <w:p w:rsidR="00000000" w:rsidRPr="00B27A9C" w:rsidP="00B27A9C">
            <w:pPr>
              <w:pStyle w:val="BodyText"/>
            </w:pPr>
            <w:r w:rsidRPr="00B27A9C">
              <w:t>Assessment methods must confirm consistency and accuracy of performance (over time and in a range of wor</w:t>
            </w:r>
            <w:r w:rsidRPr="00B27A9C">
              <w:t>kplace relevant contexts) together with application of underpinning knowledge</w:t>
            </w:r>
          </w:p>
          <w:p w:rsidR="00000000" w:rsidRPr="00B27A9C" w:rsidP="00B27A9C">
            <w:pPr>
              <w:pStyle w:val="BodyText"/>
            </w:pPr>
            <w:r w:rsidRPr="00B27A9C">
              <w:t>Assessment must be by direct observation of tasks, with questioning on underpinning knowledge and it must also reinforce the integration of key competencies</w:t>
            </w:r>
          </w:p>
          <w:p w:rsidR="00000000" w:rsidRPr="00B27A9C" w:rsidP="00B27A9C">
            <w:pPr>
              <w:pStyle w:val="BodyText"/>
            </w:pPr>
            <w:r w:rsidRPr="00B27A9C">
              <w:t>Assessment methods mu</w:t>
            </w:r>
            <w:r w:rsidRPr="00B27A9C">
              <w:t>st confirm the ability to access and correctly interpret and apply the essential underpinning knowledge</w:t>
            </w:r>
          </w:p>
          <w:p w:rsidR="00000000" w:rsidRPr="00B27A9C" w:rsidP="00B27A9C">
            <w:pPr>
              <w:pStyle w:val="BodyText"/>
            </w:pPr>
            <w:r w:rsidRPr="00B27A9C">
              <w:t>Assessment may be applied under project-related conditions (real or simulated) and require evidence of process</w:t>
            </w:r>
          </w:p>
          <w:p w:rsidR="00000000" w:rsidP="00B27A9C">
            <w:pPr>
              <w:pStyle w:val="BodyText"/>
              <w:rPr>
                <w:lang w:val="en-NZ"/>
              </w:rPr>
            </w:pPr>
            <w:r w:rsidRPr="00B27A9C">
              <w:t>Assessment must confirm a reasonable infe</w:t>
            </w:r>
            <w:r w:rsidRPr="00B27A9C">
              <w:t xml:space="preserve">rence that competency is able not only to be satisfied under the particular circumstance, but is able to be transferred to other circumstances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Assessment may be in conjunction with assessment of other units of competency</w:t>
            </w:r>
          </w:p>
          <w:p w:rsidR="00000000" w:rsidRPr="00B27A9C" w:rsidP="00B27A9C">
            <w:pPr>
              <w:pStyle w:val="BodyText"/>
            </w:pPr>
            <w:r w:rsidRPr="00B27A9C">
              <w:t>The assessment environment shoul</w:t>
            </w:r>
            <w:r w:rsidRPr="00B27A9C">
              <w:t>d not disadvantage the candidate</w:t>
            </w:r>
          </w:p>
          <w:p w:rsidR="00000000" w:rsidRPr="00B27A9C" w:rsidP="00B27A9C">
            <w:pPr>
              <w:pStyle w:val="BodyText"/>
            </w:pPr>
            <w:r w:rsidRPr="00B27A9C">
              <w:t>Assessment practices should take into account any relevant language or cultural issues related to Aboriginality, gender or language backgrounds other than English</w:t>
            </w:r>
          </w:p>
          <w:p w:rsidR="00000000" w:rsidRPr="00B27A9C" w:rsidP="00B27A9C">
            <w:pPr>
              <w:pStyle w:val="BodyText"/>
            </w:pPr>
            <w:r w:rsidRPr="00B27A9C">
              <w:t>Where the participant has a disability, reasonable adjustmen</w:t>
            </w:r>
            <w:r w:rsidRPr="00B27A9C">
              <w:t>t may be applied during assessment</w:t>
            </w:r>
          </w:p>
          <w:p w:rsidR="00000000" w:rsidRPr="00B27A9C" w:rsidP="00B27A9C">
            <w:pPr>
              <w:pStyle w:val="BodyText"/>
            </w:pPr>
            <w:r w:rsidRPr="00B27A9C">
              <w:t xml:space="preserve">Language and literacy demands of the assessment task should not be higher than those of the work role </w:t>
            </w:r>
          </w:p>
        </w:tc>
      </w:tr>
    </w:tbl>
    <w:p w:rsidR="00000000" w:rsidRPr="00B27A9C" w:rsidP="00B27A9C">
      <w:pPr>
        <w:pStyle w:val="BodyText"/>
      </w:pPr>
    </w:p>
    <w:p w:rsidR="00000000" w:rsidRPr="00B27A9C" w:rsidP="00B27A9C">
      <w:pPr>
        <w:pStyle w:val="AllowPageBreak"/>
      </w:pPr>
    </w:p>
    <w:p w:rsidR="00000000" w:rsidRPr="00B27A9C" w:rsidP="00B27A9C">
      <w:pPr>
        <w:pStyle w:val="Heading1"/>
      </w:pPr>
      <w:bookmarkStart w:id="11" w:name="O_318733"/>
      <w:bookmarkEnd w:id="11"/>
      <w:r w:rsidRPr="00B27A9C">
        <w:t>Range Statement</w:t>
      </w:r>
    </w:p>
    <w:tbl>
      <w:tblPr>
        <w:tblW w:w="0" w:type="auto"/>
        <w:tblLayout w:type="fixed"/>
        <w:tblCellMar>
          <w:left w:w="62" w:type="dxa"/>
          <w:right w:w="62" w:type="dxa"/>
        </w:tblCellMar>
        <w:tblLook w:val="0000"/>
      </w:tblPr>
      <w:tblGrid>
        <w:gridCol w:w="4500"/>
        <w:gridCol w:w="4500"/>
      </w:tblGrid>
      <w:tr w:rsidTr="006C46E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rPr>
                <w:rStyle w:val="SpecialBold"/>
              </w:rPr>
              <w:t>RANGE STATEMENT</w:t>
            </w:r>
          </w:p>
          <w:p w:rsidR="00000000" w:rsidP="00B27A9C">
            <w:pPr>
              <w:pStyle w:val="BodyText"/>
              <w:rPr>
                <w:lang w:val="en-NZ"/>
              </w:rPr>
            </w:pPr>
            <w:r w:rsidRPr="00B27A9C">
              <w:t>The Range Statement relates to the unit of competency as a whole</w:t>
            </w:r>
            <w:r w:rsidRPr="00B27A9C">
              <w:t>. It allows for different work environments and situations that may affect performance. Bold italicised wording in the Performance Criteria is detailed belo</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OHS requirements are to be in accordance with Commonwealth</w:t>
            </w:r>
            <w:r w:rsidRPr="00B27A9C">
              <w:t xml:space="preserve">, </w:t>
            </w:r>
            <w:r w:rsidRPr="00B27A9C">
              <w:rPr>
                <w:rStyle w:val="SpecialBold"/>
              </w:rPr>
              <w:t>State or Territory legislation and re</w:t>
            </w:r>
            <w:r w:rsidRPr="00B27A9C">
              <w:rPr>
                <w:rStyle w:val="SpecialBold"/>
              </w:rPr>
              <w:t>gulations</w:t>
            </w:r>
            <w:r w:rsidRPr="00B27A9C">
              <w:t xml:space="preserve">, </w:t>
            </w:r>
            <w:r w:rsidRPr="00B27A9C">
              <w:rPr>
                <w:rStyle w:val="SpecialBold"/>
              </w:rPr>
              <w:t>and organisational safety policies and procedures</w:t>
            </w:r>
            <w:r w:rsidRPr="00B27A9C">
              <w:t xml:space="preserve">. </w:t>
            </w:r>
            <w:r w:rsidRPr="00B27A9C">
              <w:rPr>
                <w:rStyle w:val="SpecialBold"/>
              </w:rPr>
              <w:t>Requirements may include</w:t>
            </w:r>
            <w:r w:rsidRPr="00B27A9C">
              <w:t xml:space="preserve">: </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the use of personal protective equipment and clothing</w:t>
            </w:r>
          </w:p>
          <w:p w:rsidR="00000000" w:rsidRPr="00B27A9C" w:rsidP="00B27A9C">
            <w:pPr>
              <w:pStyle w:val="BodyText"/>
            </w:pPr>
            <w:r w:rsidRPr="00B27A9C">
              <w:t>safety equipment</w:t>
            </w:r>
          </w:p>
          <w:p w:rsidR="00000000" w:rsidRPr="00B27A9C" w:rsidP="00B27A9C">
            <w:pPr>
              <w:pStyle w:val="BodyText"/>
            </w:pPr>
            <w:r w:rsidRPr="00B27A9C">
              <w:t>first aid equipment</w:t>
            </w:r>
          </w:p>
          <w:p w:rsidR="00000000" w:rsidRPr="00B27A9C" w:rsidP="00B27A9C">
            <w:pPr>
              <w:pStyle w:val="BodyText"/>
            </w:pPr>
            <w:r w:rsidRPr="00B27A9C">
              <w:t>fire fighting equipment</w:t>
            </w:r>
          </w:p>
          <w:p w:rsidR="00000000" w:rsidRPr="00B27A9C" w:rsidP="00B27A9C">
            <w:pPr>
              <w:pStyle w:val="BodyText"/>
            </w:pPr>
            <w:r w:rsidRPr="00B27A9C">
              <w:t>hazard and risk control</w:t>
            </w:r>
          </w:p>
          <w:p w:rsidR="00000000" w:rsidRPr="00B27A9C" w:rsidP="00B27A9C">
            <w:pPr>
              <w:pStyle w:val="BodyText"/>
            </w:pPr>
            <w:r w:rsidRPr="00B27A9C">
              <w:t>elimination of hazardous mat</w:t>
            </w:r>
            <w:r w:rsidRPr="00B27A9C">
              <w:t>erials and substances</w:t>
            </w:r>
          </w:p>
          <w:p w:rsidR="00000000" w:rsidRPr="00B27A9C" w:rsidP="00B27A9C">
            <w:pPr>
              <w:pStyle w:val="BodyText"/>
            </w:pPr>
            <w:r w:rsidRPr="00B27A9C">
              <w:t>safe forest practices including required actions relating to forest fire</w:t>
            </w:r>
          </w:p>
          <w:p w:rsidR="00000000" w:rsidP="00B27A9C">
            <w:pPr>
              <w:pStyle w:val="BodyText"/>
              <w:rPr>
                <w:lang w:val="en-NZ"/>
              </w:rPr>
            </w:pPr>
            <w:r w:rsidRPr="00B27A9C">
              <w:t xml:space="preserve">manual handling including shifting, lifting and carrying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Legislative requirements are to be in accordance with applicable legislation from all levels of government that affect organisational operation</w:t>
            </w:r>
            <w:r w:rsidRPr="00B27A9C">
              <w:t xml:space="preserve">. </w:t>
            </w:r>
            <w:r w:rsidRPr="00B27A9C">
              <w:rPr>
                <w:rStyle w:val="SpecialBold"/>
              </w:rPr>
              <w:t>Requirements may include</w:t>
            </w:r>
            <w:r w:rsidRPr="00B27A9C">
              <w:t xml:space="preserve">: </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award and enterprise agreements</w:t>
            </w:r>
          </w:p>
          <w:p w:rsidR="00000000" w:rsidRPr="00B27A9C" w:rsidP="00B27A9C">
            <w:pPr>
              <w:pStyle w:val="BodyText"/>
            </w:pPr>
            <w:r w:rsidRPr="00B27A9C">
              <w:t>industrial relations</w:t>
            </w:r>
          </w:p>
          <w:p w:rsidR="00000000" w:rsidRPr="00B27A9C" w:rsidP="00B27A9C">
            <w:pPr>
              <w:pStyle w:val="BodyText"/>
            </w:pPr>
            <w:r w:rsidRPr="00B27A9C">
              <w:t>Australian Standards</w:t>
            </w:r>
          </w:p>
          <w:p w:rsidR="00000000" w:rsidRPr="00B27A9C" w:rsidP="00B27A9C">
            <w:pPr>
              <w:pStyle w:val="BodyText"/>
            </w:pPr>
            <w:r w:rsidRPr="00B27A9C">
              <w:t>confidenti</w:t>
            </w:r>
            <w:r w:rsidRPr="00B27A9C">
              <w:t>ality and privacy</w:t>
            </w:r>
          </w:p>
          <w:p w:rsidR="00000000" w:rsidRPr="00B27A9C" w:rsidP="00B27A9C">
            <w:pPr>
              <w:pStyle w:val="BodyText"/>
            </w:pPr>
            <w:r w:rsidRPr="00B27A9C">
              <w:t>OHS</w:t>
            </w:r>
          </w:p>
          <w:p w:rsidR="00000000" w:rsidRPr="00B27A9C" w:rsidP="00B27A9C">
            <w:pPr>
              <w:pStyle w:val="BodyText"/>
            </w:pPr>
            <w:r w:rsidRPr="00B27A9C">
              <w:t>the environment</w:t>
            </w:r>
          </w:p>
          <w:p w:rsidR="00000000" w:rsidRPr="00B27A9C" w:rsidP="00B27A9C">
            <w:pPr>
              <w:pStyle w:val="BodyText"/>
            </w:pPr>
            <w:r w:rsidRPr="00B27A9C">
              <w:t>equal opportunity</w:t>
            </w:r>
          </w:p>
          <w:p w:rsidR="00000000" w:rsidRPr="00B27A9C" w:rsidP="00B27A9C">
            <w:pPr>
              <w:pStyle w:val="BodyText"/>
            </w:pPr>
            <w:r w:rsidRPr="00B27A9C">
              <w:t>anti-discrimination</w:t>
            </w:r>
          </w:p>
          <w:p w:rsidR="00000000" w:rsidRPr="00B27A9C" w:rsidP="00B27A9C">
            <w:pPr>
              <w:pStyle w:val="BodyText"/>
            </w:pPr>
            <w:r w:rsidRPr="00B27A9C">
              <w:t>relevant industry codes of practice</w:t>
            </w:r>
          </w:p>
          <w:p w:rsidR="00000000" w:rsidRPr="00B27A9C" w:rsidP="00B27A9C">
            <w:pPr>
              <w:pStyle w:val="BodyText"/>
            </w:pPr>
            <w:r w:rsidRPr="00B27A9C">
              <w:t>duty of care</w:t>
            </w:r>
          </w:p>
          <w:p w:rsidR="00000000" w:rsidP="00B27A9C">
            <w:pPr>
              <w:pStyle w:val="BodyText"/>
              <w:rPr>
                <w:lang w:val="en-NZ"/>
              </w:rPr>
            </w:pPr>
            <w:r w:rsidRPr="00B27A9C">
              <w:t xml:space="preserve">heritage and traditional land owner issues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may include legal, organisational and site guidelines, qua</w:t>
            </w:r>
            <w:r w:rsidRPr="00B27A9C">
              <w:t>lity standards for seed collection, policies and procedures relating to own role and responsibility, quality assurance, procedural manuals, quality and continuous improvement processes and standards, OHS, emergency and evacuation, ethical standards, record</w:t>
            </w:r>
            <w:r w:rsidRPr="00B27A9C">
              <w:t xml:space="preserve">ing and reporting, access and equity principles and practices, equipment use, maintenance and storage, environmental management (waste disposal, recycling and re-use guidelines)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Seed</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be of a native or non-native species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Seed collection</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work is unde</w:t>
            </w:r>
            <w:r w:rsidRPr="00B27A9C">
              <w:t xml:space="preserve">rtaken in seed orchards, forests, soft and hardwoods, rainforest, understorey plants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Environmental protection measures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relate to hygiene of the area, relevant national, State and local legislation and regulations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may include ground growth, canopy, general forest lean, wind speed and direction, fallen trees, density of trees, ground slope, soil and water protection, ground hazards and obstacles. Measures may also include contingencies for modifying operations during</w:t>
            </w:r>
            <w:r w:rsidRPr="00B27A9C">
              <w:t xml:space="preserve"> wet or other adverse weather conditions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Seed characteristics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include provenance, potential growth characteristics, forest types, optimum time to collect, physiology/biology, dormancy, species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Implementation issues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may include scheduling, people an</w:t>
            </w:r>
            <w:r w:rsidRPr="00B27A9C">
              <w:t xml:space="preserve">d skills involved, materials, hazards, seed quantities and selection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Opportunities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for seed collection may be identified from field observation, organisational and other relevant information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Method</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may be selected based on consideration of the geograph</w:t>
            </w:r>
            <w:r w:rsidRPr="00B27A9C">
              <w:t>y of the local area, size and type of tree(s), available resources, organisational guidelines</w:t>
            </w:r>
          </w:p>
          <w:p w:rsidR="00000000" w:rsidP="00B27A9C">
            <w:pPr>
              <w:pStyle w:val="BodyText"/>
              <w:rPr>
                <w:lang w:val="en-NZ"/>
              </w:rPr>
            </w:pPr>
            <w:r w:rsidRPr="00B27A9C">
              <w:t xml:space="preserve">of seed collection may include collecting after falling or felling, ladders, climbing, shaking, high-powered rifles, cherry pickers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Impacts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may relate to requir</w:t>
            </w:r>
            <w:r w:rsidRPr="00B27A9C">
              <w:t xml:space="preserve">ements for genetic diversity, frost, heat, salt hardiness, potential growth characteristics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Approvals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be required where heritage and other issues may apply to seed collection operation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Plan</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detail organisational terminology, guidelines, plans, budgets, policies and timelines, internal memos, resources (people, materials, equipment)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include those who will collect the seed (organisational employees, contractors, </w:t>
            </w:r>
            <w:r w:rsidRPr="00B27A9C">
              <w:t xml:space="preserve">community groups), clients, colleagues, line management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include people, materials, equipment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Documentation requirements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relate to provenance, seed species and location, identity of collector, weight of seed collected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Individuals</w:t>
            </w:r>
            <w:r w:rsidRPr="00B27A9C">
              <w:t xml:space="preserve">, </w:t>
            </w:r>
            <w:r w:rsidRPr="00B27A9C">
              <w:rPr>
                <w:rStyle w:val="SpecialBold"/>
              </w:rPr>
              <w:t>bo</w:t>
            </w:r>
            <w:r w:rsidRPr="00B27A9C">
              <w:rPr>
                <w:rStyle w:val="SpecialBold"/>
              </w:rPr>
              <w:t>dies and groups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include landholders, federal, state, or local government authorities, private individuals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Checks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may include ensuring relevant organisational OHS procedures, practices, policies and precautions are observed and followed, site environm</w:t>
            </w:r>
            <w:r w:rsidRPr="00B27A9C">
              <w:t>ental requirements comply with relevant national, State and local legislation and regulations, performance indicators, targets and specifications are met, the quantity, cost and provenances collected accord with plan specifications, required organisational</w:t>
            </w:r>
            <w:r w:rsidRPr="00B27A9C">
              <w:t xml:space="preserve"> documentation is completed clearly and accurately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may include verbal and non-verbal language, constructive feedback, active listening, questioning to clarify and confirm understanding, use of positive, confident and cooperative language, u</w:t>
            </w:r>
            <w:r w:rsidRPr="00B27A9C">
              <w:t xml:space="preserve">se of language and concepts appropriate to individual social and cultural differences, control of tone of voice and body language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Limitations</w:t>
            </w:r>
          </w:p>
        </w:tc>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t xml:space="preserve">may relate to job role and responsibilities, own competency level, industry requirements, own understanding of risk identification processes, own interpretation of legislation, regulations and procedures, complying with OHS requirements  </w:t>
            </w:r>
          </w:p>
        </w:tc>
      </w:tr>
      <w:tr w:rsidTr="006C46E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A9C">
            <w:pPr>
              <w:pStyle w:val="BodyText"/>
              <w:rPr>
                <w:lang w:val="en-NZ"/>
              </w:rPr>
            </w:pPr>
            <w:r w:rsidRPr="00B27A9C">
              <w:rPr>
                <w:rStyle w:val="SpecialBold"/>
              </w:rPr>
              <w:t>Records and repo</w:t>
            </w:r>
            <w:r w:rsidRPr="00B27A9C">
              <w:rPr>
                <w:rStyle w:val="SpecialBold"/>
              </w:rPr>
              <w:t>rts</w:t>
            </w:r>
          </w:p>
        </w:tc>
        <w:tc>
          <w:tcPr>
            <w:tcW w:w="4500" w:type="dxa"/>
            <w:tcBorders>
              <w:top w:val="nil"/>
              <w:left w:val="nil"/>
              <w:bottom w:val="nil"/>
              <w:right w:val="nil"/>
            </w:tcBorders>
            <w:tcMar>
              <w:top w:w="0" w:type="dxa"/>
              <w:left w:w="62" w:type="dxa"/>
              <w:bottom w:w="0" w:type="dxa"/>
              <w:right w:w="62" w:type="dxa"/>
            </w:tcMar>
          </w:tcPr>
          <w:p w:rsidR="00000000" w:rsidRPr="00B27A9C" w:rsidP="00B27A9C">
            <w:pPr>
              <w:pStyle w:val="BodyText"/>
            </w:pPr>
            <w:r w:rsidRPr="00B27A9C">
              <w:t>may include difficulties or issues faced, any recommendations for future work, results, costs, collation (of information or documentation), interpret information in a way relevant to workplace requirements, organise and maintain records accurately, uti</w:t>
            </w:r>
            <w:r w:rsidRPr="00B27A9C">
              <w:t>lise a full range of information media (written, printed, oral, electronic, hand goals, visual display units, personal computers)</w:t>
            </w:r>
          </w:p>
          <w:p w:rsidR="00000000" w:rsidRPr="00B27A9C" w:rsidP="00B27A9C">
            <w:pPr>
              <w:pStyle w:val="BodyText"/>
            </w:pPr>
            <w:r w:rsidRPr="00B27A9C">
              <w:t xml:space="preserve">may be manual, using a computer-based system or another appropriate organisational communication system  </w:t>
            </w:r>
          </w:p>
        </w:tc>
      </w:tr>
    </w:tbl>
    <w:p w:rsidR="00000000" w:rsidRPr="00B27A9C" w:rsidP="00B27A9C">
      <w:pPr>
        <w:pStyle w:val="BodyText"/>
      </w:pPr>
    </w:p>
    <w:p w:rsidR="00000000" w:rsidRPr="00B27A9C" w:rsidP="00B27A9C">
      <w:pPr>
        <w:pStyle w:val="AllowPageBreak"/>
      </w:pPr>
    </w:p>
    <w:p w:rsidR="00000000" w:rsidRPr="00B27A9C" w:rsidP="00B27A9C">
      <w:pPr>
        <w:pStyle w:val="Heading1"/>
      </w:pPr>
      <w:bookmarkStart w:id="12" w:name="O_318732"/>
      <w:bookmarkEnd w:id="12"/>
      <w:r w:rsidRPr="00B27A9C">
        <w:t>Unit Sector(s)</w:t>
      </w:r>
    </w:p>
    <w:p w:rsidR="00000000" w:rsidRPr="00B27A9C" w:rsidP="00B27A9C">
      <w:pPr>
        <w:pStyle w:val="BodyText"/>
      </w:pPr>
      <w:r w:rsidRPr="00B27A9C">
        <w:t>Not applicable.</w:t>
      </w:r>
    </w:p>
    <w:p w:rsidR="00000000" w:rsidRPr="00B27A9C" w:rsidP="00B27A9C">
      <w:pPr>
        <w:pStyle w:val="AllowPageBreak"/>
      </w:pPr>
    </w:p>
    <w:p w:rsidR="00000000" w:rsidRPr="00B27A9C" w:rsidP="00B27A9C">
      <w:pPr>
        <w:pStyle w:val="Heading1"/>
      </w:pPr>
      <w:bookmarkStart w:id="13" w:name="O_318731"/>
      <w:bookmarkEnd w:id="13"/>
      <w:r w:rsidRPr="00B27A9C">
        <w:t>Competency Field</w:t>
      </w:r>
    </w:p>
    <w:p w:rsidR="00000000" w:rsidRPr="00B27A9C" w:rsidP="00B27A9C">
      <w:pPr>
        <w:pStyle w:val="BodyText"/>
      </w:pPr>
      <w:r w:rsidRPr="00B27A9C">
        <w:t>Forest Growing and Management</w:t>
      </w:r>
    </w:p>
    <w:p w:rsidR="00000000" w:rsidRPr="00B27A9C" w:rsidP="00B27A9C">
      <w:pPr>
        <w:pStyle w:val="BodyText"/>
      </w:pPr>
      <w:r w:rsidRPr="00B27A9C">
        <w:t>Forest Growing and Management</w:t>
      </w:r>
    </w:p>
    <w:p w:rsidR="00000000" w:rsidRPr="00B27A9C" w:rsidP="00B27A9C"/>
    <w:sectPr w:rsidSect="00B27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6EC" w:rsidP="006C4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rsidP="00B27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C46EC" w:rsidP="00B27A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C46EC" w:rsidP="00B27A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6EC" w:rsidP="006C46E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rsidP="00B27A9C">
    <w:pPr>
      <w:pStyle w:val="Header"/>
      <w:framePr w:wrap="around"/>
    </w:pPr>
    <w:r>
      <w:fldChar w:fldCharType="begin"/>
    </w:r>
    <w:r>
      <w:instrText xml:space="preserve"> TITLE   \* MERGEFORMAT </w:instrText>
    </w:r>
    <w:r>
      <w:fldChar w:fldCharType="separate"/>
    </w:r>
    <w:r>
      <w:t>FPIFGM3201A Manage seed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46EC" w:rsidP="00B27A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A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A9C"/>
    <w:pPr>
      <w:spacing w:before="360" w:after="60"/>
      <w:outlineLvl w:val="0"/>
    </w:pPr>
    <w:rPr>
      <w:sz w:val="32"/>
    </w:rPr>
  </w:style>
  <w:style w:type="paragraph" w:styleId="Heading2">
    <w:name w:val="heading 2"/>
    <w:basedOn w:val="HeadingBase"/>
    <w:next w:val="BodyText"/>
    <w:link w:val="Heading2Char"/>
    <w:qFormat/>
    <w:rsid w:val="00B27A9C"/>
    <w:pPr>
      <w:keepLines/>
      <w:spacing w:before="240" w:after="120"/>
      <w:outlineLvl w:val="1"/>
    </w:pPr>
    <w:rPr>
      <w:sz w:val="28"/>
      <w:szCs w:val="40"/>
    </w:rPr>
  </w:style>
  <w:style w:type="paragraph" w:styleId="Heading3">
    <w:name w:val="heading 3"/>
    <w:basedOn w:val="HeadingBase"/>
    <w:next w:val="BodyText"/>
    <w:link w:val="Heading3Char"/>
    <w:qFormat/>
    <w:rsid w:val="00B27A9C"/>
    <w:pPr>
      <w:spacing w:before="180" w:after="120"/>
      <w:outlineLvl w:val="2"/>
    </w:pPr>
    <w:rPr>
      <w:spacing w:val="-10"/>
      <w:kern w:val="32"/>
    </w:rPr>
  </w:style>
  <w:style w:type="paragraph" w:styleId="Heading4">
    <w:name w:val="heading 4"/>
    <w:basedOn w:val="HeadingBase"/>
    <w:next w:val="BodyText"/>
    <w:link w:val="Heading4Char"/>
    <w:qFormat/>
    <w:rsid w:val="00B27A9C"/>
    <w:pPr>
      <w:spacing w:before="160" w:after="120"/>
      <w:outlineLvl w:val="3"/>
    </w:pPr>
    <w:rPr>
      <w:sz w:val="22"/>
    </w:rPr>
  </w:style>
  <w:style w:type="paragraph" w:styleId="Heading5">
    <w:name w:val="heading 5"/>
    <w:basedOn w:val="HeadingBase"/>
    <w:next w:val="Normal"/>
    <w:link w:val="Heading5Char"/>
    <w:qFormat/>
    <w:rsid w:val="00B27A9C"/>
    <w:pPr>
      <w:spacing w:before="80"/>
      <w:outlineLvl w:val="4"/>
    </w:pPr>
    <w:rPr>
      <w:color w:val="918585"/>
      <w:sz w:val="20"/>
    </w:rPr>
  </w:style>
  <w:style w:type="paragraph" w:styleId="Heading6">
    <w:name w:val="heading 6"/>
    <w:basedOn w:val="HeadingBase"/>
    <w:next w:val="Normal"/>
    <w:link w:val="Heading6Char"/>
    <w:qFormat/>
    <w:rsid w:val="00B27A9C"/>
    <w:pPr>
      <w:spacing w:before="60"/>
      <w:outlineLvl w:val="5"/>
    </w:pPr>
    <w:rPr>
      <w:color w:val="918585"/>
      <w:sz w:val="20"/>
    </w:rPr>
  </w:style>
  <w:style w:type="paragraph" w:styleId="Heading7">
    <w:name w:val="heading 7"/>
    <w:basedOn w:val="Normal"/>
    <w:next w:val="Normal"/>
    <w:link w:val="Heading7Char"/>
    <w:qFormat/>
    <w:rsid w:val="00B27A9C"/>
    <w:pPr>
      <w:ind w:left="720"/>
      <w:outlineLvl w:val="6"/>
    </w:pPr>
    <w:rPr>
      <w:i/>
    </w:rPr>
  </w:style>
  <w:style w:type="paragraph" w:styleId="Heading8">
    <w:name w:val="heading 8"/>
    <w:basedOn w:val="Normal"/>
    <w:next w:val="Normal"/>
    <w:link w:val="Heading8Char"/>
    <w:qFormat/>
    <w:rsid w:val="00B27A9C"/>
    <w:pPr>
      <w:ind w:left="720"/>
      <w:outlineLvl w:val="7"/>
    </w:pPr>
    <w:rPr>
      <w:i/>
    </w:rPr>
  </w:style>
  <w:style w:type="paragraph" w:styleId="Heading9">
    <w:name w:val="heading 9"/>
    <w:basedOn w:val="Normal"/>
    <w:next w:val="Normal"/>
    <w:link w:val="Heading9Char"/>
    <w:qFormat/>
    <w:rsid w:val="00B27A9C"/>
    <w:pPr>
      <w:ind w:left="720"/>
      <w:outlineLvl w:val="8"/>
    </w:pPr>
    <w:rPr>
      <w:i/>
    </w:rPr>
  </w:style>
  <w:style w:type="character" w:default="1" w:styleId="DefaultParagraphFont">
    <w:name w:val="Default Paragraph Font"/>
    <w:uiPriority w:val="1"/>
    <w:unhideWhenUsed/>
    <w:rsid w:val="00B27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A9C"/>
  </w:style>
  <w:style w:type="character" w:customStyle="1" w:styleId="Heading1Char">
    <w:name w:val="Heading 1 Char"/>
    <w:link w:val="Heading1"/>
    <w:rsid w:val="00B27A9C"/>
    <w:rPr>
      <w:rFonts w:ascii="Times New Roman" w:eastAsia="Times New Roman" w:hAnsi="Times New Roman" w:cs="Times New Roman"/>
      <w:b/>
      <w:sz w:val="32"/>
      <w:szCs w:val="20"/>
      <w:lang w:eastAsia="en-US"/>
    </w:rPr>
  </w:style>
  <w:style w:type="paragraph" w:styleId="BodyText">
    <w:name w:val="Body Text"/>
    <w:basedOn w:val="Normal"/>
    <w:link w:val="BodyTextChar"/>
    <w:rsid w:val="00B27A9C"/>
    <w:pPr>
      <w:spacing w:before="120" w:after="120"/>
      <w:contextualSpacing/>
    </w:pPr>
    <w:rPr>
      <w:rFonts w:ascii="Times New Roman" w:hAnsi="Times New Roman"/>
      <w:sz w:val="24"/>
      <w:szCs w:val="22"/>
    </w:rPr>
  </w:style>
  <w:style w:type="character" w:customStyle="1" w:styleId="BodyTextChar">
    <w:name w:val="Body Text Char"/>
    <w:link w:val="BodyText"/>
    <w:rsid w:val="00B27A9C"/>
    <w:rPr>
      <w:rFonts w:ascii="Times New Roman" w:eastAsia="Times New Roman" w:hAnsi="Times New Roman" w:cs="Times New Roman"/>
      <w:sz w:val="24"/>
      <w:lang w:val="en-US" w:eastAsia="en-US"/>
    </w:rPr>
  </w:style>
  <w:style w:type="paragraph" w:styleId="Footer">
    <w:name w:val="footer"/>
    <w:basedOn w:val="Normal"/>
    <w:link w:val="FooterChar"/>
    <w:rsid w:val="00B27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7A9C"/>
    <w:rPr>
      <w:rFonts w:ascii="Times New Roman" w:eastAsia="Times New Roman" w:hAnsi="Times New Roman" w:cs="Times New Roman"/>
      <w:sz w:val="16"/>
      <w:lang w:val="en-US" w:eastAsia="en-US"/>
    </w:rPr>
  </w:style>
  <w:style w:type="character" w:customStyle="1" w:styleId="SpecialBold">
    <w:name w:val="Special Bold"/>
    <w:rsid w:val="00B27A9C"/>
    <w:rPr>
      <w:b/>
      <w:spacing w:val="0"/>
    </w:rPr>
  </w:style>
  <w:style w:type="paragraph" w:styleId="Header">
    <w:name w:val="header"/>
    <w:basedOn w:val="Normal"/>
    <w:link w:val="HeaderChar"/>
    <w:rsid w:val="00B27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7A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A9C"/>
    <w:pPr>
      <w:spacing w:before="240" w:after="120"/>
      <w:outlineLvl w:val="0"/>
    </w:pPr>
    <w:rPr>
      <w:rFonts w:ascii="Times New Roman" w:hAnsi="Times New Roman"/>
      <w:b/>
      <w:sz w:val="28"/>
    </w:rPr>
  </w:style>
  <w:style w:type="paragraph" w:customStyle="1" w:styleId="AllowPageBreak">
    <w:name w:val="AllowPageBreak"/>
    <w:rsid w:val="00B27A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27A9C"/>
    <w:rPr>
      <w:rFonts w:ascii="Times New Roman" w:eastAsia="Times New Roman" w:hAnsi="Times New Roman" w:cs="Times New Roman"/>
      <w:b/>
      <w:sz w:val="28"/>
      <w:szCs w:val="40"/>
      <w:lang w:eastAsia="en-US"/>
    </w:rPr>
  </w:style>
  <w:style w:type="character" w:customStyle="1" w:styleId="Heading3Char">
    <w:name w:val="Heading 3 Char"/>
    <w:link w:val="Heading3"/>
    <w:rsid w:val="00B27A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7A9C"/>
    <w:rPr>
      <w:rFonts w:ascii="Times New Roman" w:eastAsia="Times New Roman" w:hAnsi="Times New Roman" w:cs="Times New Roman"/>
      <w:b/>
      <w:szCs w:val="20"/>
      <w:lang w:eastAsia="en-US"/>
    </w:rPr>
  </w:style>
  <w:style w:type="character" w:customStyle="1" w:styleId="Heading5Char">
    <w:name w:val="Heading 5 Char"/>
    <w:link w:val="Heading5"/>
    <w:rsid w:val="00B27A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7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A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A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A9C"/>
    <w:rPr>
      <w:rFonts w:ascii="Courier New" w:eastAsia="Times New Roman" w:hAnsi="Courier New" w:cs="Times New Roman"/>
      <w:i/>
      <w:szCs w:val="20"/>
      <w:lang w:val="en-US" w:eastAsia="en-US"/>
    </w:rPr>
  </w:style>
  <w:style w:type="paragraph" w:customStyle="1" w:styleId="HeadingBase">
    <w:name w:val="Heading Base"/>
    <w:rsid w:val="00B27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A9C"/>
    <w:pPr>
      <w:tabs>
        <w:tab w:val="right" w:leader="dot" w:pos="9072"/>
      </w:tabs>
      <w:ind w:left="567"/>
    </w:pPr>
    <w:rPr>
      <w:szCs w:val="22"/>
    </w:rPr>
  </w:style>
  <w:style w:type="paragraph" w:customStyle="1" w:styleId="TOCBase">
    <w:name w:val="TOC Base"/>
    <w:rsid w:val="00B27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A9C"/>
    <w:pPr>
      <w:tabs>
        <w:tab w:val="right" w:leader="dot" w:pos="9072"/>
      </w:tabs>
      <w:spacing w:before="40" w:after="40"/>
      <w:ind w:left="284"/>
    </w:pPr>
    <w:rPr>
      <w:rFonts w:ascii="Times New Roman" w:hAnsi="Times New Roman"/>
    </w:rPr>
  </w:style>
  <w:style w:type="paragraph" w:styleId="TOC1">
    <w:name w:val="toc 1"/>
    <w:basedOn w:val="TOCBase"/>
    <w:next w:val="Normal"/>
    <w:rsid w:val="00B27A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A9C"/>
    <w:pPr>
      <w:spacing w:before="5040"/>
      <w:jc w:val="center"/>
    </w:pPr>
    <w:rPr>
      <w:sz w:val="48"/>
      <w:szCs w:val="72"/>
      <w:lang w:val="en-US"/>
    </w:rPr>
  </w:style>
  <w:style w:type="character" w:customStyle="1" w:styleId="TitleChar">
    <w:name w:val="Title Char"/>
    <w:link w:val="Title"/>
    <w:rsid w:val="00B27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A9C"/>
    <w:pPr>
      <w:tabs>
        <w:tab w:val="left" w:pos="3600"/>
        <w:tab w:val="left" w:pos="3958"/>
      </w:tabs>
    </w:pPr>
  </w:style>
  <w:style w:type="paragraph" w:styleId="List">
    <w:name w:val="List"/>
    <w:basedOn w:val="BodyText"/>
    <w:next w:val="BodyText"/>
    <w:rsid w:val="00B27A9C"/>
    <w:pPr>
      <w:tabs>
        <w:tab w:val="left" w:pos="340"/>
      </w:tabs>
      <w:spacing w:before="60" w:after="60"/>
      <w:ind w:left="340" w:hanging="340"/>
    </w:pPr>
  </w:style>
  <w:style w:type="paragraph" w:styleId="ListBullet">
    <w:name w:val="List Bullet"/>
    <w:basedOn w:val="List"/>
    <w:rsid w:val="00B27A9C"/>
    <w:pPr>
      <w:numPr>
        <w:numId w:val="11"/>
      </w:numPr>
      <w:tabs>
        <w:tab w:val="clear" w:pos="340"/>
      </w:tabs>
      <w:spacing w:before="40" w:after="40"/>
    </w:pPr>
  </w:style>
  <w:style w:type="paragraph" w:customStyle="1" w:styleId="Note">
    <w:name w:val="Note"/>
    <w:basedOn w:val="BodyText"/>
    <w:rsid w:val="00B27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A9C"/>
    <w:pPr>
      <w:framePr w:wrap="auto" w:hAnchor="text" w:y="6049"/>
    </w:pPr>
    <w:rPr>
      <w:color w:val="000000"/>
      <w:sz w:val="40"/>
    </w:rPr>
  </w:style>
  <w:style w:type="paragraph" w:customStyle="1" w:styleId="TOCTitle">
    <w:name w:val="TOCTitle"/>
    <w:basedOn w:val="Heading1"/>
    <w:rsid w:val="00B27A9C"/>
    <w:pPr>
      <w:spacing w:after="240"/>
      <w:jc w:val="center"/>
      <w:outlineLvl w:val="9"/>
    </w:pPr>
    <w:rPr>
      <w:caps/>
    </w:rPr>
  </w:style>
  <w:style w:type="paragraph" w:customStyle="1" w:styleId="Version">
    <w:name w:val="Version"/>
    <w:rsid w:val="00B27A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A9C"/>
    <w:pPr>
      <w:numPr>
        <w:numId w:val="12"/>
      </w:numPr>
      <w:tabs>
        <w:tab w:val="clear" w:pos="680"/>
      </w:tabs>
    </w:pPr>
  </w:style>
  <w:style w:type="paragraph" w:styleId="Index1">
    <w:name w:val="index 1"/>
    <w:basedOn w:val="Normal"/>
    <w:next w:val="Normal"/>
    <w:semiHidden/>
    <w:rsid w:val="00B27A9C"/>
    <w:pPr>
      <w:keepNext w:val="0"/>
      <w:tabs>
        <w:tab w:val="right" w:pos="4176"/>
      </w:tabs>
      <w:ind w:left="198" w:hanging="198"/>
    </w:pPr>
    <w:rPr>
      <w:rFonts w:ascii="Garamond" w:hAnsi="Garamond"/>
    </w:rPr>
  </w:style>
  <w:style w:type="paragraph" w:styleId="IndexHeading">
    <w:name w:val="index heading"/>
    <w:basedOn w:val="Normal"/>
    <w:next w:val="Index1"/>
    <w:semiHidden/>
    <w:rsid w:val="00B27A9C"/>
    <w:pPr>
      <w:spacing w:before="120" w:after="120"/>
    </w:pPr>
    <w:rPr>
      <w:rFonts w:ascii="Arial" w:hAnsi="Arial"/>
      <w:b/>
      <w:color w:val="918585"/>
      <w:sz w:val="24"/>
    </w:rPr>
  </w:style>
  <w:style w:type="paragraph" w:customStyle="1" w:styleId="Chapter">
    <w:name w:val="Chapter"/>
    <w:basedOn w:val="Normal"/>
    <w:rsid w:val="00B27A9C"/>
    <w:pPr>
      <w:spacing w:before="240"/>
    </w:pPr>
    <w:rPr>
      <w:rFonts w:ascii="Times New Roman" w:hAnsi="Times New Roman"/>
      <w:smallCaps/>
      <w:spacing w:val="80"/>
      <w:sz w:val="28"/>
    </w:rPr>
  </w:style>
  <w:style w:type="paragraph" w:customStyle="1" w:styleId="InChapter">
    <w:name w:val="InChapter"/>
    <w:basedOn w:val="Heading3"/>
    <w:rsid w:val="00B27A9C"/>
    <w:pPr>
      <w:spacing w:after="240"/>
      <w:outlineLvl w:val="9"/>
    </w:pPr>
    <w:rPr>
      <w:noProof/>
    </w:rPr>
  </w:style>
  <w:style w:type="paragraph" w:styleId="Index2">
    <w:name w:val="index 2"/>
    <w:basedOn w:val="Normal"/>
    <w:next w:val="Normal"/>
    <w:semiHidden/>
    <w:rsid w:val="00B27A9C"/>
    <w:pPr>
      <w:tabs>
        <w:tab w:val="right" w:pos="4176"/>
      </w:tabs>
      <w:ind w:left="568" w:hanging="284"/>
    </w:pPr>
    <w:rPr>
      <w:rFonts w:ascii="Garamond" w:hAnsi="Garamond"/>
    </w:rPr>
  </w:style>
  <w:style w:type="paragraph" w:customStyle="1" w:styleId="Byline">
    <w:name w:val="Byline"/>
    <w:rsid w:val="00B27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A9C"/>
    <w:pPr>
      <w:tabs>
        <w:tab w:val="clear" w:pos="3600"/>
        <w:tab w:val="clear" w:pos="3958"/>
      </w:tabs>
      <w:jc w:val="right"/>
    </w:pPr>
  </w:style>
  <w:style w:type="character" w:styleId="Emphasis">
    <w:name w:val="Emphasis"/>
    <w:qFormat/>
    <w:rsid w:val="00B27A9C"/>
    <w:rPr>
      <w:i/>
    </w:rPr>
  </w:style>
  <w:style w:type="paragraph" w:styleId="Caption">
    <w:name w:val="caption"/>
    <w:basedOn w:val="BodyText"/>
    <w:next w:val="Normal"/>
    <w:qFormat/>
    <w:rsid w:val="00B27A9C"/>
    <w:pPr>
      <w:framePr w:w="2268" w:hSpace="181" w:vSpace="181" w:wrap="around" w:vAnchor="text" w:hAnchor="page" w:x="1135" w:y="285" w:anchorLock="1"/>
    </w:pPr>
    <w:rPr>
      <w:i/>
    </w:rPr>
  </w:style>
  <w:style w:type="paragraph" w:customStyle="1" w:styleId="MiniTOCTitle">
    <w:name w:val="MiniTOCTitle"/>
    <w:basedOn w:val="Heading4"/>
    <w:rsid w:val="00B27A9C"/>
    <w:pPr>
      <w:spacing w:before="240"/>
      <w:outlineLvl w:val="9"/>
    </w:pPr>
    <w:rPr>
      <w:noProof/>
      <w:sz w:val="24"/>
    </w:rPr>
  </w:style>
  <w:style w:type="paragraph" w:customStyle="1" w:styleId="MiniTOCItem">
    <w:name w:val="MiniTOCItem"/>
    <w:basedOn w:val="ListBullet"/>
    <w:rsid w:val="00B27A9C"/>
    <w:pPr>
      <w:numPr>
        <w:numId w:val="0"/>
      </w:numPr>
      <w:tabs>
        <w:tab w:val="right" w:leader="dot" w:pos="6521"/>
      </w:tabs>
      <w:spacing w:before="0" w:after="0"/>
    </w:pPr>
  </w:style>
  <w:style w:type="paragraph" w:customStyle="1" w:styleId="TOFTitle">
    <w:name w:val="TOFTitle"/>
    <w:basedOn w:val="TOCTitle"/>
    <w:rsid w:val="00B27A9C"/>
  </w:style>
  <w:style w:type="paragraph" w:styleId="TableofFigures">
    <w:name w:val="table of figures"/>
    <w:basedOn w:val="Normal"/>
    <w:next w:val="Normal"/>
    <w:semiHidden/>
    <w:rsid w:val="00B27A9C"/>
    <w:pPr>
      <w:tabs>
        <w:tab w:val="right" w:leader="dot" w:pos="9072"/>
      </w:tabs>
      <w:ind w:left="970" w:hanging="403"/>
    </w:pPr>
    <w:rPr>
      <w:rFonts w:ascii="Times New Roman" w:hAnsi="Times New Roman"/>
      <w:b/>
    </w:rPr>
  </w:style>
  <w:style w:type="paragraph" w:styleId="ListNumber">
    <w:name w:val="List Number"/>
    <w:basedOn w:val="List"/>
    <w:rsid w:val="00B27A9C"/>
    <w:pPr>
      <w:numPr>
        <w:numId w:val="9"/>
      </w:numPr>
    </w:pPr>
  </w:style>
  <w:style w:type="character" w:customStyle="1" w:styleId="WingdingSymbols">
    <w:name w:val="Wingding Symbols"/>
    <w:rsid w:val="00B27A9C"/>
    <w:rPr>
      <w:rFonts w:ascii="Wingdings" w:hAnsi="Wingdings"/>
    </w:rPr>
  </w:style>
  <w:style w:type="paragraph" w:customStyle="1" w:styleId="TableHeading">
    <w:name w:val="Table Heading"/>
    <w:basedOn w:val="HeadingBase"/>
    <w:rsid w:val="00B27A9C"/>
    <w:pPr>
      <w:keepLines/>
      <w:pBdr>
        <w:bottom w:val="single" w:sz="6" w:space="1" w:color="918585"/>
      </w:pBdr>
      <w:spacing w:before="240"/>
    </w:pPr>
  </w:style>
  <w:style w:type="character" w:customStyle="1" w:styleId="HotSpot">
    <w:name w:val="HotSpot"/>
    <w:rsid w:val="00B27A9C"/>
    <w:rPr>
      <w:color w:val="0033CC"/>
      <w:u w:val="none"/>
    </w:rPr>
  </w:style>
  <w:style w:type="paragraph" w:customStyle="1" w:styleId="BodyTextRight">
    <w:name w:val="Body Text Right"/>
    <w:basedOn w:val="BodyText"/>
    <w:rsid w:val="00B27A9C"/>
    <w:pPr>
      <w:spacing w:before="0" w:after="0"/>
      <w:jc w:val="right"/>
    </w:pPr>
  </w:style>
  <w:style w:type="paragraph" w:styleId="Index3">
    <w:name w:val="index 3"/>
    <w:basedOn w:val="ListNumber2"/>
    <w:next w:val="Normal"/>
    <w:semiHidden/>
    <w:rsid w:val="00B27A9C"/>
    <w:pPr>
      <w:numPr>
        <w:numId w:val="0"/>
      </w:numPr>
      <w:tabs>
        <w:tab w:val="right" w:leader="dot" w:pos="4176"/>
      </w:tabs>
    </w:pPr>
  </w:style>
  <w:style w:type="paragraph" w:styleId="ListNumber2">
    <w:name w:val="List Number 2"/>
    <w:basedOn w:val="List2"/>
    <w:rsid w:val="00B27A9C"/>
    <w:pPr>
      <w:numPr>
        <w:numId w:val="8"/>
      </w:numPr>
      <w:tabs>
        <w:tab w:val="clear" w:pos="1060"/>
      </w:tabs>
    </w:pPr>
  </w:style>
  <w:style w:type="paragraph" w:customStyle="1" w:styleId="MarginNote">
    <w:name w:val="Margin Note"/>
    <w:basedOn w:val="BodyText"/>
    <w:rsid w:val="00B27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7A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A9C"/>
    <w:rPr>
      <w:sz w:val="32"/>
    </w:rPr>
  </w:style>
  <w:style w:type="paragraph" w:customStyle="1" w:styleId="HeadingProcedure">
    <w:name w:val="Heading Procedure"/>
    <w:basedOn w:val="HeadingBase"/>
    <w:next w:val="Normal"/>
    <w:rsid w:val="00B27A9C"/>
    <w:pPr>
      <w:tabs>
        <w:tab w:val="left" w:pos="0"/>
      </w:tabs>
      <w:spacing w:before="120" w:after="60"/>
    </w:pPr>
    <w:rPr>
      <w:i/>
      <w:color w:val="918585"/>
      <w:sz w:val="22"/>
    </w:rPr>
  </w:style>
  <w:style w:type="paragraph" w:customStyle="1" w:styleId="TableBodyText">
    <w:name w:val="Table Body Text"/>
    <w:basedOn w:val="BodyText"/>
    <w:rsid w:val="00B27A9C"/>
    <w:pPr>
      <w:spacing w:before="60" w:after="60"/>
    </w:pPr>
  </w:style>
  <w:style w:type="paragraph" w:styleId="ListContinue">
    <w:name w:val="List Continue"/>
    <w:basedOn w:val="List"/>
    <w:rsid w:val="00B27A9C"/>
    <w:pPr>
      <w:ind w:firstLine="0"/>
    </w:pPr>
  </w:style>
  <w:style w:type="paragraph" w:customStyle="1" w:styleId="ListNote">
    <w:name w:val="List Note"/>
    <w:basedOn w:val="List"/>
    <w:rsid w:val="00B27A9C"/>
    <w:pPr>
      <w:pBdr>
        <w:top w:val="single" w:sz="6" w:space="2" w:color="918585"/>
        <w:bottom w:val="single" w:sz="6" w:space="2" w:color="918585"/>
      </w:pBdr>
      <w:tabs>
        <w:tab w:val="left" w:pos="1021"/>
      </w:tabs>
      <w:ind w:firstLine="0"/>
    </w:pPr>
  </w:style>
  <w:style w:type="paragraph" w:customStyle="1" w:styleId="Warning">
    <w:name w:val="Warning"/>
    <w:basedOn w:val="BodyText"/>
    <w:rsid w:val="00B27A9C"/>
    <w:pPr>
      <w:shd w:val="clear" w:color="auto" w:fill="D9D9D9"/>
      <w:tabs>
        <w:tab w:val="left" w:pos="992"/>
      </w:tabs>
      <w:ind w:left="119" w:right="119"/>
    </w:pPr>
    <w:rPr>
      <w:sz w:val="20"/>
    </w:rPr>
  </w:style>
  <w:style w:type="paragraph" w:customStyle="1" w:styleId="MarginIcons">
    <w:name w:val="Margin Icons"/>
    <w:basedOn w:val="BodyText"/>
    <w:rsid w:val="00B27A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7A9C"/>
    <w:rPr>
      <w:rFonts w:ascii="Courier New" w:hAnsi="Courier New"/>
    </w:rPr>
  </w:style>
  <w:style w:type="paragraph" w:customStyle="1" w:styleId="NoteBullet">
    <w:name w:val="Note Bullet"/>
    <w:basedOn w:val="Note"/>
    <w:rsid w:val="00B27A9C"/>
    <w:pPr>
      <w:tabs>
        <w:tab w:val="clear" w:pos="680"/>
      </w:tabs>
      <w:spacing w:before="60" w:after="60"/>
    </w:pPr>
  </w:style>
  <w:style w:type="paragraph" w:customStyle="1" w:styleId="SubHeading2">
    <w:name w:val="SubHeading2"/>
    <w:basedOn w:val="HeadingBase"/>
    <w:rsid w:val="00B27A9C"/>
    <w:pPr>
      <w:spacing w:before="240" w:after="60"/>
    </w:pPr>
    <w:rPr>
      <w:sz w:val="20"/>
    </w:rPr>
  </w:style>
  <w:style w:type="paragraph" w:customStyle="1" w:styleId="SubHeading1">
    <w:name w:val="SubHeading1"/>
    <w:basedOn w:val="HeadingBase"/>
    <w:rsid w:val="00B27A9C"/>
    <w:pPr>
      <w:spacing w:before="240" w:after="60"/>
    </w:pPr>
    <w:rPr>
      <w:color w:val="918585"/>
      <w:sz w:val="22"/>
    </w:rPr>
  </w:style>
  <w:style w:type="paragraph" w:customStyle="1" w:styleId="SideHeading">
    <w:name w:val="Side Heading"/>
    <w:basedOn w:val="HeadingBase"/>
    <w:rsid w:val="00B27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A9C"/>
    <w:pPr>
      <w:numPr>
        <w:numId w:val="10"/>
      </w:numPr>
    </w:pPr>
  </w:style>
  <w:style w:type="paragraph" w:styleId="PlainText">
    <w:name w:val="Plain Text"/>
    <w:basedOn w:val="Normal"/>
    <w:link w:val="PlainTextChar"/>
    <w:rsid w:val="00B27A9C"/>
    <w:rPr>
      <w:sz w:val="20"/>
    </w:rPr>
  </w:style>
  <w:style w:type="character" w:customStyle="1" w:styleId="PlainTextChar">
    <w:name w:val="Plain Text Char"/>
    <w:basedOn w:val="DefaultParagraphFont"/>
    <w:link w:val="PlainText"/>
    <w:rsid w:val="00B27A9C"/>
    <w:rPr>
      <w:rFonts w:ascii="Courier New" w:eastAsia="Times New Roman" w:hAnsi="Courier New" w:cs="Times New Roman"/>
      <w:sz w:val="20"/>
      <w:szCs w:val="20"/>
      <w:lang w:val="en-US" w:eastAsia="en-US"/>
    </w:rPr>
  </w:style>
  <w:style w:type="character" w:customStyle="1" w:styleId="MenuOption">
    <w:name w:val="Menu Option"/>
    <w:rsid w:val="00B27A9C"/>
    <w:rPr>
      <w:b/>
      <w:smallCaps/>
    </w:rPr>
  </w:style>
  <w:style w:type="paragraph" w:customStyle="1" w:styleId="TableListNumber">
    <w:name w:val="Table List Number"/>
    <w:basedOn w:val="ListNumber"/>
    <w:rsid w:val="00B27A9C"/>
    <w:pPr>
      <w:numPr>
        <w:numId w:val="0"/>
      </w:numPr>
    </w:pPr>
  </w:style>
  <w:style w:type="paragraph" w:styleId="TOC4">
    <w:name w:val="toc 4"/>
    <w:basedOn w:val="TOCBase"/>
    <w:next w:val="Normal"/>
    <w:semiHidden/>
    <w:rsid w:val="00B27A9C"/>
    <w:pPr>
      <w:tabs>
        <w:tab w:val="right" w:leader="dot" w:pos="9071"/>
      </w:tabs>
      <w:ind w:left="1701"/>
    </w:pPr>
  </w:style>
  <w:style w:type="paragraph" w:customStyle="1" w:styleId="ListAlpha">
    <w:name w:val="List Alpha"/>
    <w:basedOn w:val="List"/>
    <w:rsid w:val="00B27A9C"/>
    <w:pPr>
      <w:numPr>
        <w:numId w:val="7"/>
      </w:numPr>
    </w:pPr>
  </w:style>
  <w:style w:type="paragraph" w:customStyle="1" w:styleId="ListAlpha2">
    <w:name w:val="List Alpha 2"/>
    <w:basedOn w:val="List2"/>
    <w:rsid w:val="00B27A9C"/>
    <w:pPr>
      <w:numPr>
        <w:numId w:val="6"/>
      </w:numPr>
    </w:pPr>
  </w:style>
  <w:style w:type="paragraph" w:styleId="List2">
    <w:name w:val="List 2"/>
    <w:basedOn w:val="BodyText"/>
    <w:rsid w:val="00B27A9C"/>
    <w:pPr>
      <w:tabs>
        <w:tab w:val="left" w:pos="680"/>
      </w:tabs>
      <w:spacing w:before="60" w:after="60"/>
      <w:ind w:left="680" w:hanging="340"/>
    </w:pPr>
  </w:style>
  <w:style w:type="paragraph" w:styleId="List3">
    <w:name w:val="List 3"/>
    <w:basedOn w:val="BodyText"/>
    <w:rsid w:val="00B27A9C"/>
    <w:pPr>
      <w:tabs>
        <w:tab w:val="left" w:pos="1021"/>
      </w:tabs>
      <w:spacing w:before="60" w:after="60"/>
      <w:ind w:left="1020" w:hanging="340"/>
    </w:pPr>
  </w:style>
  <w:style w:type="paragraph" w:styleId="List4">
    <w:name w:val="List 4"/>
    <w:basedOn w:val="BodyText"/>
    <w:rsid w:val="00B27A9C"/>
    <w:pPr>
      <w:tabs>
        <w:tab w:val="left" w:pos="1361"/>
      </w:tabs>
      <w:spacing w:before="60" w:after="60"/>
      <w:ind w:left="1361" w:hanging="340"/>
    </w:pPr>
  </w:style>
  <w:style w:type="paragraph" w:styleId="List5">
    <w:name w:val="List 5"/>
    <w:basedOn w:val="BodyText"/>
    <w:rsid w:val="00B27A9C"/>
    <w:pPr>
      <w:tabs>
        <w:tab w:val="left" w:pos="1701"/>
      </w:tabs>
      <w:spacing w:before="60" w:after="60"/>
      <w:ind w:left="1701" w:hanging="340"/>
    </w:pPr>
  </w:style>
  <w:style w:type="paragraph" w:styleId="ListBullet3">
    <w:name w:val="List Bullet 3"/>
    <w:basedOn w:val="List3"/>
    <w:rsid w:val="00B27A9C"/>
    <w:pPr>
      <w:numPr>
        <w:numId w:val="13"/>
      </w:numPr>
      <w:tabs>
        <w:tab w:val="clear" w:pos="1021"/>
      </w:tabs>
      <w:ind w:left="1037" w:hanging="357"/>
    </w:pPr>
  </w:style>
  <w:style w:type="paragraph" w:styleId="ListBullet4">
    <w:name w:val="List Bullet 4"/>
    <w:basedOn w:val="List4"/>
    <w:rsid w:val="00B27A9C"/>
    <w:pPr>
      <w:numPr>
        <w:numId w:val="1"/>
      </w:numPr>
    </w:pPr>
  </w:style>
  <w:style w:type="paragraph" w:styleId="ListBullet5">
    <w:name w:val="List Bullet 5"/>
    <w:basedOn w:val="List5"/>
    <w:rsid w:val="00B27A9C"/>
    <w:pPr>
      <w:numPr>
        <w:numId w:val="2"/>
      </w:numPr>
    </w:pPr>
  </w:style>
  <w:style w:type="paragraph" w:styleId="ListContinue2">
    <w:name w:val="List Continue 2"/>
    <w:basedOn w:val="List2"/>
    <w:rsid w:val="00B27A9C"/>
    <w:pPr>
      <w:ind w:firstLine="0"/>
    </w:pPr>
  </w:style>
  <w:style w:type="paragraph" w:styleId="ListContinue3">
    <w:name w:val="List Continue 3"/>
    <w:basedOn w:val="List3"/>
    <w:rsid w:val="00B27A9C"/>
    <w:pPr>
      <w:ind w:left="1021" w:firstLine="0"/>
    </w:pPr>
  </w:style>
  <w:style w:type="paragraph" w:styleId="ListContinue4">
    <w:name w:val="List Continue 4"/>
    <w:basedOn w:val="List4"/>
    <w:rsid w:val="00B27A9C"/>
    <w:pPr>
      <w:ind w:firstLine="0"/>
    </w:pPr>
  </w:style>
  <w:style w:type="paragraph" w:styleId="ListContinue5">
    <w:name w:val="List Continue 5"/>
    <w:basedOn w:val="List5"/>
    <w:rsid w:val="00B27A9C"/>
    <w:pPr>
      <w:ind w:firstLine="0"/>
    </w:pPr>
  </w:style>
  <w:style w:type="paragraph" w:styleId="ListNumber3">
    <w:name w:val="List Number 3"/>
    <w:basedOn w:val="List3"/>
    <w:rsid w:val="00B27A9C"/>
    <w:pPr>
      <w:numPr>
        <w:numId w:val="3"/>
      </w:numPr>
    </w:pPr>
  </w:style>
  <w:style w:type="paragraph" w:styleId="ListNumber4">
    <w:name w:val="List Number 4"/>
    <w:basedOn w:val="List4"/>
    <w:rsid w:val="00B27A9C"/>
    <w:pPr>
      <w:numPr>
        <w:numId w:val="4"/>
      </w:numPr>
    </w:pPr>
  </w:style>
  <w:style w:type="paragraph" w:styleId="ListNumber5">
    <w:name w:val="List Number 5"/>
    <w:basedOn w:val="List5"/>
    <w:rsid w:val="00B27A9C"/>
    <w:pPr>
      <w:numPr>
        <w:numId w:val="5"/>
      </w:numPr>
    </w:pPr>
  </w:style>
  <w:style w:type="paragraph" w:styleId="BlockText">
    <w:name w:val="Block Text"/>
    <w:basedOn w:val="Normal"/>
    <w:rsid w:val="00B27A9C"/>
    <w:pPr>
      <w:spacing w:after="120"/>
      <w:ind w:left="1440" w:right="1440"/>
    </w:pPr>
  </w:style>
  <w:style w:type="character" w:customStyle="1" w:styleId="Subscript">
    <w:name w:val="Subscript"/>
    <w:rsid w:val="00B27A9C"/>
    <w:rPr>
      <w:sz w:val="16"/>
      <w:vertAlign w:val="subscript"/>
    </w:rPr>
  </w:style>
  <w:style w:type="character" w:customStyle="1" w:styleId="Superscript">
    <w:name w:val="Superscript"/>
    <w:rsid w:val="00B27A9C"/>
    <w:rPr>
      <w:sz w:val="16"/>
      <w:vertAlign w:val="superscript"/>
    </w:rPr>
  </w:style>
  <w:style w:type="character" w:customStyle="1" w:styleId="Symbols">
    <w:name w:val="Symbols"/>
    <w:rsid w:val="00B27A9C"/>
    <w:rPr>
      <w:rFonts w:ascii="Symbol" w:hAnsi="Symbol"/>
    </w:rPr>
  </w:style>
  <w:style w:type="character" w:customStyle="1" w:styleId="MenuOptions">
    <w:name w:val="Menu Options"/>
    <w:rsid w:val="00B27A9C"/>
    <w:rPr>
      <w:rFonts w:ascii="Arial Narrow" w:hAnsi="Arial Narrow"/>
      <w:smallCaps/>
    </w:rPr>
  </w:style>
  <w:style w:type="character" w:customStyle="1" w:styleId="Buttons">
    <w:name w:val="Buttons"/>
    <w:rsid w:val="00B27A9C"/>
    <w:rPr>
      <w:b/>
    </w:rPr>
  </w:style>
  <w:style w:type="character" w:customStyle="1" w:styleId="Underlined">
    <w:name w:val="Underlined"/>
    <w:rsid w:val="00B27A9C"/>
    <w:rPr>
      <w:u w:val="single"/>
    </w:rPr>
  </w:style>
  <w:style w:type="paragraph" w:customStyle="1" w:styleId="TableBodyTextRight">
    <w:name w:val="Table Body Text Right"/>
    <w:basedOn w:val="TableBodyText"/>
    <w:rsid w:val="00B27A9C"/>
    <w:pPr>
      <w:widowControl w:val="0"/>
      <w:autoSpaceDE w:val="0"/>
      <w:autoSpaceDN w:val="0"/>
      <w:adjustRightInd w:val="0"/>
      <w:jc w:val="right"/>
    </w:pPr>
    <w:rPr>
      <w:rFonts w:cs="Arial"/>
      <w:szCs w:val="18"/>
    </w:rPr>
  </w:style>
  <w:style w:type="paragraph" w:customStyle="1" w:styleId="CopyrightText">
    <w:name w:val="Copyright Text"/>
    <w:basedOn w:val="BodyText"/>
    <w:rsid w:val="00B27A9C"/>
    <w:rPr>
      <w:sz w:val="18"/>
    </w:rPr>
  </w:style>
  <w:style w:type="paragraph" w:customStyle="1" w:styleId="BodySmallRight">
    <w:name w:val="Body Small Right"/>
    <w:basedOn w:val="BodyTextRight"/>
    <w:rsid w:val="00B27A9C"/>
    <w:rPr>
      <w:sz w:val="18"/>
      <w:szCs w:val="18"/>
    </w:rPr>
  </w:style>
  <w:style w:type="paragraph" w:customStyle="1" w:styleId="MarginEdition">
    <w:name w:val="Margin Edition"/>
    <w:basedOn w:val="MarginNote"/>
    <w:rsid w:val="00B27A9C"/>
    <w:pPr>
      <w:spacing w:before="0" w:after="0"/>
    </w:pPr>
    <w:rPr>
      <w:rFonts w:ascii="Times New Roman" w:hAnsi="Times New Roman"/>
      <w:color w:val="999999"/>
    </w:rPr>
  </w:style>
  <w:style w:type="paragraph" w:customStyle="1" w:styleId="Spacer">
    <w:name w:val="Spacer"/>
    <w:basedOn w:val="Normal"/>
    <w:rsid w:val="00B27A9C"/>
    <w:rPr>
      <w:sz w:val="2"/>
      <w:szCs w:val="2"/>
    </w:rPr>
  </w:style>
  <w:style w:type="character" w:customStyle="1" w:styleId="Small">
    <w:name w:val="Small"/>
    <w:rsid w:val="00B27A9C"/>
    <w:rPr>
      <w:sz w:val="16"/>
    </w:rPr>
  </w:style>
  <w:style w:type="paragraph" w:customStyle="1" w:styleId="WideTable">
    <w:name w:val="Wide Table"/>
    <w:basedOn w:val="Normal"/>
    <w:rsid w:val="00B27A9C"/>
    <w:pPr>
      <w:ind w:left="-1418"/>
    </w:pPr>
    <w:rPr>
      <w:sz w:val="2"/>
      <w:szCs w:val="2"/>
    </w:rPr>
  </w:style>
  <w:style w:type="character" w:styleId="PageNumber">
    <w:name w:val="page number"/>
    <w:rsid w:val="00B27A9C"/>
  </w:style>
  <w:style w:type="paragraph" w:styleId="Quote">
    <w:name w:val="Quote"/>
    <w:basedOn w:val="Heading1"/>
    <w:link w:val="QuoteChar"/>
    <w:qFormat/>
    <w:rsid w:val="00B27A9C"/>
    <w:rPr>
      <w:b w:val="0"/>
      <w:sz w:val="72"/>
      <w:szCs w:val="72"/>
      <w:lang w:val="en-NZ"/>
    </w:rPr>
  </w:style>
  <w:style w:type="character" w:customStyle="1" w:styleId="QuoteChar">
    <w:name w:val="Quote Char"/>
    <w:link w:val="Quote"/>
    <w:rsid w:val="00B27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A9C"/>
    <w:pPr>
      <w:pageBreakBefore/>
    </w:pPr>
  </w:style>
  <w:style w:type="paragraph" w:customStyle="1" w:styleId="Border">
    <w:name w:val="Border"/>
    <w:basedOn w:val="Normal"/>
    <w:qFormat/>
    <w:rsid w:val="00B27A9C"/>
    <w:pPr>
      <w:pBdr>
        <w:top w:val="single" w:sz="18" w:space="1" w:color="auto"/>
      </w:pBdr>
    </w:pPr>
    <w:rPr>
      <w:rFonts w:ascii="Times New Roman" w:hAnsi="Times New Roman"/>
      <w:color w:val="FFFFFF"/>
      <w:sz w:val="2"/>
    </w:rPr>
  </w:style>
  <w:style w:type="character" w:styleId="IntenseEmphasis">
    <w:name w:val="Intense Emphasis"/>
    <w:uiPriority w:val="21"/>
    <w:qFormat/>
    <w:rsid w:val="00B27A9C"/>
    <w:rPr>
      <w:b/>
      <w:bCs/>
      <w:i/>
      <w:iCs/>
      <w:color w:val="auto"/>
    </w:rPr>
  </w:style>
  <w:style w:type="paragraph" w:styleId="IntenseQuote">
    <w:name w:val="Intense Quote"/>
    <w:basedOn w:val="Normal"/>
    <w:next w:val="Normal"/>
    <w:link w:val="IntenseQuoteChar"/>
    <w:uiPriority w:val="30"/>
    <w:qFormat/>
    <w:rsid w:val="00B27A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7A9C"/>
    <w:rPr>
      <w:rFonts w:ascii="Courier New" w:eastAsia="Times New Roman" w:hAnsi="Courier New" w:cs="Times New Roman"/>
      <w:b/>
      <w:bCs/>
      <w:i/>
      <w:iCs/>
      <w:szCs w:val="20"/>
      <w:lang w:val="en-US" w:eastAsia="en-US"/>
    </w:rPr>
  </w:style>
  <w:style w:type="character" w:styleId="SubtleReference">
    <w:name w:val="Subtle Reference"/>
    <w:uiPriority w:val="31"/>
    <w:qFormat/>
    <w:rsid w:val="00B27A9C"/>
    <w:rPr>
      <w:smallCaps/>
      <w:color w:val="auto"/>
      <w:u w:val="single"/>
    </w:rPr>
  </w:style>
  <w:style w:type="character" w:styleId="IntenseReference">
    <w:name w:val="Intense Reference"/>
    <w:uiPriority w:val="32"/>
    <w:qFormat/>
    <w:rsid w:val="00B27A9C"/>
    <w:rPr>
      <w:b/>
      <w:bCs/>
      <w:smallCaps/>
      <w:color w:val="auto"/>
      <w:spacing w:val="5"/>
      <w:u w:val="single"/>
    </w:rPr>
  </w:style>
  <w:style w:type="paragraph" w:customStyle="1" w:styleId="2ColumnHeading">
    <w:name w:val="2Column Heading"/>
    <w:basedOn w:val="BodyText"/>
    <w:qFormat/>
    <w:rsid w:val="00B27A9C"/>
    <w:pPr>
      <w:spacing w:after="60"/>
      <w:ind w:left="-2268"/>
    </w:pPr>
    <w:rPr>
      <w:b/>
    </w:rPr>
  </w:style>
  <w:style w:type="paragraph" w:customStyle="1" w:styleId="Heading1TOC">
    <w:name w:val="Heading1 TOC"/>
    <w:basedOn w:val="Normal"/>
    <w:qFormat/>
    <w:rsid w:val="00B27A9C"/>
    <w:pPr>
      <w:spacing w:before="240" w:after="120"/>
    </w:pPr>
    <w:rPr>
      <w:rFonts w:ascii="Times New Roman" w:hAnsi="Times New Roman"/>
      <w:b/>
      <w:sz w:val="32"/>
    </w:rPr>
  </w:style>
  <w:style w:type="paragraph" w:customStyle="1" w:styleId="Heading2TOC">
    <w:name w:val="Heading2 TOC"/>
    <w:basedOn w:val="Normal"/>
    <w:qFormat/>
    <w:rsid w:val="00B27A9C"/>
    <w:pPr>
      <w:spacing w:before="240" w:after="60"/>
    </w:pPr>
    <w:rPr>
      <w:rFonts w:ascii="Times New Roman" w:hAnsi="Times New Roman"/>
      <w:b/>
      <w:sz w:val="28"/>
    </w:rPr>
  </w:style>
  <w:style w:type="character" w:customStyle="1" w:styleId="Underline">
    <w:name w:val="Underline"/>
    <w:qFormat/>
    <w:rsid w:val="00B27A9C"/>
    <w:rPr>
      <w:u w:val="single"/>
    </w:rPr>
  </w:style>
  <w:style w:type="character" w:customStyle="1" w:styleId="BoldandItalics">
    <w:name w:val="Bold and Italics"/>
    <w:qFormat/>
    <w:rsid w:val="00B27A9C"/>
    <w:rPr>
      <w:b/>
      <w:i/>
      <w:u w:val="none"/>
    </w:rPr>
  </w:style>
  <w:style w:type="paragraph" w:styleId="BalloonText">
    <w:name w:val="Balloon Text"/>
    <w:basedOn w:val="Normal"/>
    <w:link w:val="BalloonTextChar"/>
    <w:rsid w:val="00B27A9C"/>
    <w:rPr>
      <w:rFonts w:ascii="Tahoma" w:hAnsi="Tahoma" w:cs="Tahoma"/>
      <w:sz w:val="16"/>
      <w:szCs w:val="16"/>
    </w:rPr>
  </w:style>
  <w:style w:type="character" w:customStyle="1" w:styleId="BalloonTextChar">
    <w:name w:val="Balloon Text Char"/>
    <w:link w:val="BalloonText"/>
    <w:rsid w:val="00B27A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A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7A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2366</Words>
  <Characters>15616</Characters>
  <Application>Microsoft Office Word</Application>
  <DocSecurity>0</DocSecurity>
  <Lines>581</Lines>
  <Paragraphs>233</Paragraphs>
  <ScaleCrop>false</ScaleCrop>
  <Company>Author-it Software Corporation Ltd.</Company>
  <LinksUpToDate>false</LinksUpToDate>
  <CharactersWithSpaces>17824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FPIFGM3201A Manage seed collection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