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9BA" w:rsidP="008B39BA">
      <w:pPr>
        <w:pStyle w:val="Title"/>
      </w:pPr>
      <w:r>
        <w:fldChar w:fldCharType="begin"/>
      </w:r>
      <w:r>
        <w:instrText xml:space="preserve"> TITLE   \* MERGEFORMAT </w:instrText>
      </w:r>
      <w:r>
        <w:fldChar w:fldCharType="separate"/>
      </w:r>
      <w:r>
        <w:t>FPICOT2233A Navigate in forest areas</w:t>
      </w:r>
      <w:r>
        <w:fldChar w:fldCharType="end"/>
      </w:r>
    </w:p>
    <w:p w:rsidR="008B39BA" w:rsidP="008B39BA">
      <w:pPr>
        <w:pStyle w:val="Version"/>
        <w:sectPr w:rsidSect="00C947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4715" w:rsidP="00C94715">
      <w:pPr>
        <w:pStyle w:val="SuperHeading"/>
      </w:pPr>
      <w:r w:rsidRPr="00C94715">
        <w:t>FPICOT2233A Navigate in forest areas</w:t>
      </w:r>
    </w:p>
    <w:p w:rsidR="00000000" w:rsidRPr="00C94715" w:rsidP="00C94715">
      <w:pPr>
        <w:pStyle w:val="Heading1"/>
      </w:pPr>
      <w:bookmarkStart w:id="1" w:name="O_318676"/>
      <w:bookmarkEnd w:id="1"/>
      <w:r w:rsidRPr="00C94715">
        <w:t>Modification History</w:t>
      </w:r>
    </w:p>
    <w:p w:rsidR="00000000" w:rsidRPr="00C94715" w:rsidP="00C94715">
      <w:pPr>
        <w:pStyle w:val="BodyText"/>
      </w:pPr>
      <w:r w:rsidRPr="00C94715">
        <w:t>Not applicable.</w:t>
      </w:r>
    </w:p>
    <w:p w:rsidR="00000000" w:rsidRPr="00C94715" w:rsidP="00C94715">
      <w:pPr>
        <w:pStyle w:val="AllowPageBreak"/>
      </w:pPr>
    </w:p>
    <w:p w:rsidR="00000000" w:rsidRPr="00C94715" w:rsidP="00C94715">
      <w:pPr>
        <w:pStyle w:val="Heading1"/>
      </w:pPr>
      <w:bookmarkStart w:id="2" w:name="O_318675"/>
      <w:bookmarkEnd w:id="2"/>
      <w:r w:rsidRPr="00C94715">
        <w:t>Unit Descriptor</w:t>
      </w:r>
    </w:p>
    <w:p w:rsidR="00000000" w:rsidRPr="00C94715" w:rsidP="00C94715">
      <w:pPr>
        <w:pStyle w:val="BodyText"/>
      </w:pPr>
      <w:r w:rsidRPr="00C94715">
        <w:t>This unit specifies the outcomes required to navigate in forest areas in situations where difficult environmental conditions and po</w:t>
      </w:r>
      <w:r w:rsidRPr="00C94715">
        <w:t>or visibility are likely to occur. The unit includes interpretation and use of maps and other navigation aids</w:t>
      </w:r>
    </w:p>
    <w:p w:rsidR="00000000" w:rsidRPr="00C94715" w:rsidP="00C94715">
      <w:pPr>
        <w:pStyle w:val="BodyText"/>
      </w:pPr>
      <w:r w:rsidRPr="00C94715">
        <w:t>This unit specifies the outcomes required to navigate in forest areas in situations where difficult environmental conditions and poor visibility a</w:t>
      </w:r>
      <w:r w:rsidRPr="00C94715">
        <w:t>re likely to occur. The unit includes interpretation and use of maps and other navigation aids</w:t>
      </w:r>
    </w:p>
    <w:p w:rsidR="00000000" w:rsidRPr="00C94715" w:rsidP="00C94715">
      <w:pPr>
        <w:pStyle w:val="AllowPageBreak"/>
      </w:pPr>
    </w:p>
    <w:p w:rsidR="00000000" w:rsidRPr="00C94715" w:rsidP="00C94715">
      <w:pPr>
        <w:pStyle w:val="Heading1"/>
      </w:pPr>
      <w:bookmarkStart w:id="3" w:name="O_318674"/>
      <w:bookmarkEnd w:id="3"/>
      <w:r w:rsidRPr="00C94715">
        <w:t>Application of the Unit</w:t>
      </w:r>
    </w:p>
    <w:p w:rsidR="00000000" w:rsidRPr="00C94715" w:rsidP="00C94715">
      <w:pPr>
        <w:pStyle w:val="BodyText"/>
      </w:pPr>
      <w:r w:rsidRPr="00C94715">
        <w:t>This unit supports the attainment of skills and knowledge required for competent workplace performance in forest and for</w:t>
      </w:r>
      <w:r w:rsidRPr="00C94715">
        <w:t>est products operations of all sizes. The unit applies to a forest environment and involves application of skills and knowledge at a production worker level. These skills and knowledge are to be used within the scope of the persons job and authority</w:t>
      </w:r>
    </w:p>
    <w:p w:rsidR="00000000" w:rsidRPr="00C94715" w:rsidP="00C94715">
      <w:pPr>
        <w:pStyle w:val="BodyText"/>
      </w:pPr>
      <w:r w:rsidRPr="00C94715">
        <w:t>This u</w:t>
      </w:r>
      <w:r w:rsidRPr="00C94715">
        <w:t>nit supports the attainment of skills and knowledge required for competent workplace performance in forest and forest products operations of all sizes. The unit applies to a forest environment and involves application of skills and knowledge at a productio</w:t>
      </w:r>
      <w:r w:rsidRPr="00C94715">
        <w:t>n worker level. These skills and knowledge are to be used within the scope of the persons job and authority</w:t>
      </w:r>
    </w:p>
    <w:p w:rsidR="00000000" w:rsidRPr="00C94715" w:rsidP="00C94715">
      <w:pPr>
        <w:pStyle w:val="AllowPageBreak"/>
      </w:pPr>
    </w:p>
    <w:p w:rsidR="00000000" w:rsidRPr="00C94715" w:rsidP="00C94715">
      <w:pPr>
        <w:pStyle w:val="Heading1"/>
      </w:pPr>
      <w:bookmarkStart w:id="4" w:name="O_318673"/>
      <w:bookmarkEnd w:id="4"/>
      <w:r w:rsidRPr="00C94715">
        <w:t>Licensing/Regulatory Information</w:t>
      </w:r>
    </w:p>
    <w:p w:rsidR="00000000" w:rsidRPr="00C94715" w:rsidP="00C94715">
      <w:pPr>
        <w:pStyle w:val="BodyText"/>
      </w:pPr>
      <w:r w:rsidRPr="00C94715">
        <w:t>Not applicable.</w:t>
      </w:r>
    </w:p>
    <w:p w:rsidR="00000000" w:rsidRPr="00C94715" w:rsidP="00C94715">
      <w:pPr>
        <w:pStyle w:val="AllowPageBreak"/>
      </w:pPr>
    </w:p>
    <w:p w:rsidR="00000000" w:rsidRPr="00C94715" w:rsidP="00C94715">
      <w:pPr>
        <w:pStyle w:val="Heading1"/>
      </w:pPr>
      <w:bookmarkStart w:id="5" w:name="O_318672"/>
      <w:bookmarkEnd w:id="5"/>
      <w:r w:rsidRPr="00C94715">
        <w:t>Pre-Requisites</w:t>
      </w:r>
    </w:p>
    <w:p w:rsidR="00000000" w:rsidRPr="00C94715" w:rsidP="00C94715">
      <w:pPr>
        <w:pStyle w:val="BodyText"/>
      </w:pPr>
      <w:r w:rsidRPr="00C94715">
        <w:t>Not applicable.</w:t>
      </w:r>
    </w:p>
    <w:p w:rsidR="00000000" w:rsidRPr="00C94715" w:rsidP="00C94715">
      <w:pPr>
        <w:pStyle w:val="AllowPageBreak"/>
      </w:pPr>
    </w:p>
    <w:p w:rsidR="00000000" w:rsidRPr="00C94715" w:rsidP="00C94715">
      <w:pPr>
        <w:pStyle w:val="Heading1"/>
      </w:pPr>
      <w:bookmarkStart w:id="6" w:name="O_318665"/>
      <w:bookmarkEnd w:id="6"/>
      <w:r w:rsidRPr="00C94715">
        <w:t>Employabi</w:t>
      </w:r>
      <w:r w:rsidRPr="00C94715">
        <w:t>lity Skills Information</w:t>
      </w:r>
    </w:p>
    <w:p w:rsidR="00000000" w:rsidRPr="00C94715" w:rsidP="00C94715">
      <w:pPr>
        <w:pStyle w:val="BodyText"/>
      </w:pPr>
      <w:r w:rsidRPr="00C94715">
        <w:t>Not applicable.</w:t>
      </w:r>
    </w:p>
    <w:p w:rsidR="00000000" w:rsidRPr="00C94715" w:rsidP="00C94715">
      <w:pPr>
        <w:pStyle w:val="AllowPageBreak"/>
      </w:pPr>
    </w:p>
    <w:p w:rsidR="00000000" w:rsidRPr="00C94715" w:rsidP="00C94715">
      <w:pPr>
        <w:pStyle w:val="Heading1"/>
      </w:pPr>
      <w:bookmarkStart w:id="7" w:name="O_318671"/>
      <w:bookmarkEnd w:id="7"/>
      <w:r w:rsidRPr="00C94715">
        <w:t>Elements and Performance Criteria Pre-Content</w:t>
      </w:r>
    </w:p>
    <w:p w:rsidR="00000000" w:rsidRPr="00C94715" w:rsidP="00C94715">
      <w:pPr>
        <w:pStyle w:val="BodyText"/>
      </w:pPr>
      <w:r w:rsidRPr="00C94715">
        <w:t>Elements describe the essential outcomes of a unit of competency</w:t>
      </w:r>
    </w:p>
    <w:p w:rsidR="00000000" w:rsidRPr="00C94715" w:rsidP="00C94715">
      <w:pPr>
        <w:pStyle w:val="BodyText"/>
      </w:pPr>
      <w:r w:rsidRPr="00C94715">
        <w:t>Performance Criteria describe the required performance needed to demonstrate achievement of the element. Where bold italicised text is used, further information is detailed in the Required Skills and Knowledge and/or the Range Statement. Assessment of perf</w:t>
      </w:r>
      <w:r w:rsidRPr="00C94715">
        <w:t>ormance is to be consistent with the Evidence Guide</w:t>
      </w:r>
    </w:p>
    <w:p w:rsidR="00000000" w:rsidRPr="00C94715" w:rsidP="00C94715">
      <w:pPr>
        <w:pStyle w:val="BodyText"/>
      </w:pPr>
      <w:r w:rsidRPr="00C94715">
        <w:t>Elements describe the essential outcomes of a unit of competency</w:t>
      </w:r>
    </w:p>
    <w:p w:rsidR="00000000" w:rsidRPr="00C94715" w:rsidP="00C94715">
      <w:pPr>
        <w:pStyle w:val="BodyText"/>
      </w:pPr>
      <w:r w:rsidRPr="00C94715">
        <w:t>Performance Criteria describe the required performance needed to demonstrate achievement of the element. Where bold italicised text is used</w:t>
      </w:r>
      <w:r w:rsidRPr="00C94715">
        <w:t>, further information is detailed in the Required Skills and Knowledge and/or the Range Statement. Assessment of performance is to be consistent with the Evidence Guide</w:t>
      </w:r>
    </w:p>
    <w:p w:rsidR="00000000" w:rsidRPr="00C94715" w:rsidP="00C94715">
      <w:pPr>
        <w:pStyle w:val="AllowPageBreak"/>
      </w:pPr>
    </w:p>
    <w:p w:rsidR="00000000" w:rsidRPr="00C94715" w:rsidP="00C94715">
      <w:pPr>
        <w:pStyle w:val="Heading1"/>
      </w:pPr>
      <w:bookmarkStart w:id="8" w:name="O_318677"/>
      <w:bookmarkEnd w:id="8"/>
      <w:r w:rsidRPr="00C9471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B39B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Elements and Performance Criteria</w:t>
            </w:r>
          </w:p>
        </w:tc>
      </w:tr>
      <w:tr w:rsidTr="008B39B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94715" w:rsidP="00C94715">
            <w:pPr>
              <w:pStyle w:val="BodyText"/>
            </w:pPr>
            <w:r w:rsidRPr="00C9471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Performance Criteria</w:t>
            </w:r>
          </w:p>
        </w:tc>
      </w:tr>
      <w:tr w:rsidTr="008B39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1</w:t>
            </w:r>
          </w:p>
        </w:tc>
        <w:tc>
          <w:tcPr>
            <w:tcW w:w="3000" w:type="dxa"/>
            <w:vMerge w:val="restart"/>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Prepare for navigation</w:t>
            </w:r>
          </w:p>
        </w:tc>
        <w:tc>
          <w:tcPr>
            <w:tcW w:w="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1.1</w:t>
            </w:r>
          </w:p>
        </w:tc>
        <w:tc>
          <w:tcPr>
            <w:tcW w:w="51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Applicable </w:t>
            </w:r>
            <w:r w:rsidRPr="00C94715">
              <w:rPr>
                <w:rStyle w:val="SpecialBold"/>
              </w:rPr>
              <w:t xml:space="preserve">Occupational Health and Safety (OHS), legislative </w:t>
            </w:r>
            <w:r w:rsidRPr="00C94715">
              <w:t xml:space="preserve">and </w:t>
            </w:r>
            <w:r w:rsidRPr="00C94715">
              <w:rPr>
                <w:rStyle w:val="SpecialBold"/>
              </w:rPr>
              <w:t xml:space="preserve">organisational </w:t>
            </w:r>
            <w:r w:rsidRPr="00C94715">
              <w:t xml:space="preserve">requirements relevant to navigation are specified and complied with </w:t>
            </w:r>
          </w:p>
        </w:tc>
      </w:tr>
      <w:tr w:rsidTr="008B39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94715" w:rsidP="00C94715">
            <w:pPr>
              <w:pStyle w:val="BodyText"/>
            </w:pPr>
            <w:r w:rsidRPr="00C94715">
              <w:t>1.2</w:t>
            </w:r>
          </w:p>
        </w:tc>
        <w:tc>
          <w:tcPr>
            <w:tcW w:w="51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 xml:space="preserve"> Information </w:t>
            </w:r>
            <w:r w:rsidRPr="00C94715">
              <w:t xml:space="preserve">is gathered and </w:t>
            </w:r>
            <w:r w:rsidRPr="00C94715">
              <w:rPr>
                <w:rStyle w:val="SpecialBold"/>
              </w:rPr>
              <w:t xml:space="preserve">relevant factors </w:t>
            </w:r>
            <w:r w:rsidRPr="00C94715">
              <w:t xml:space="preserve">identified and checked with </w:t>
            </w:r>
            <w:r w:rsidRPr="00C94715">
              <w:rPr>
                <w:rStyle w:val="SpecialBold"/>
              </w:rPr>
              <w:t>appropriate personnel</w:t>
            </w:r>
          </w:p>
        </w:tc>
      </w:tr>
      <w:tr w:rsidTr="008B39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1.3</w:t>
            </w:r>
          </w:p>
        </w:tc>
        <w:tc>
          <w:tcPr>
            <w:tcW w:w="51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Suitable </w:t>
            </w:r>
            <w:r w:rsidRPr="00C94715">
              <w:rPr>
                <w:rStyle w:val="SpecialBold"/>
              </w:rPr>
              <w:t xml:space="preserve">maps, equipment </w:t>
            </w:r>
            <w:r w:rsidRPr="00C94715">
              <w:t xml:space="preserve">and </w:t>
            </w:r>
            <w:r w:rsidRPr="00C94715">
              <w:rPr>
                <w:rStyle w:val="SpecialBold"/>
              </w:rPr>
              <w:t xml:space="preserve">navigation aids </w:t>
            </w:r>
            <w:r w:rsidRPr="00C94715">
              <w:t>are selected and checked for accuracy, currency and operational effectiveness in accordance with manufacturer's recommendations</w:t>
            </w:r>
          </w:p>
        </w:tc>
      </w:tr>
      <w:tr w:rsidTr="008B39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1.4</w:t>
            </w:r>
          </w:p>
        </w:tc>
        <w:tc>
          <w:tcPr>
            <w:tcW w:w="51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Fa</w:t>
            </w:r>
            <w:r w:rsidRPr="00C94715">
              <w:t>ults or errors in maps and equipment are detected and corrected</w:t>
            </w:r>
          </w:p>
        </w:tc>
      </w:tr>
      <w:tr w:rsidTr="008B39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94715" w:rsidP="00C94715">
            <w:pPr>
              <w:pStyle w:val="BodyText"/>
            </w:pPr>
            <w:r w:rsidRPr="00C94715">
              <w:t>1.5</w:t>
            </w:r>
          </w:p>
        </w:tc>
        <w:tc>
          <w:tcPr>
            <w:tcW w:w="51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 xml:space="preserve"> Communication </w:t>
            </w:r>
            <w:r w:rsidRPr="00C94715">
              <w:t>with others is established and maintained in accordance with OHS requirements</w:t>
            </w:r>
          </w:p>
        </w:tc>
      </w:tr>
      <w:tr w:rsidTr="008B39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2</w:t>
            </w:r>
          </w:p>
        </w:tc>
        <w:tc>
          <w:tcPr>
            <w:tcW w:w="3000" w:type="dxa"/>
            <w:vMerge w:val="restart"/>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Plan the route</w:t>
            </w:r>
          </w:p>
        </w:tc>
        <w:tc>
          <w:tcPr>
            <w:tcW w:w="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2.1</w:t>
            </w:r>
          </w:p>
        </w:tc>
        <w:tc>
          <w:tcPr>
            <w:tcW w:w="51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Route is planned in accordance with assignment instructions and OHS requirements</w:t>
            </w:r>
          </w:p>
        </w:tc>
      </w:tr>
      <w:tr w:rsidTr="008B39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2.2</w:t>
            </w:r>
          </w:p>
        </w:tc>
        <w:tc>
          <w:tcPr>
            <w:tcW w:w="51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Maps are examined to identify relevant </w:t>
            </w:r>
            <w:r w:rsidRPr="00C94715">
              <w:rPr>
                <w:rStyle w:val="SpecialBold"/>
              </w:rPr>
              <w:t xml:space="preserve">symbols and information </w:t>
            </w:r>
            <w:r w:rsidRPr="00C94715">
              <w:t xml:space="preserve">and </w:t>
            </w:r>
            <w:r w:rsidRPr="00C94715">
              <w:rPr>
                <w:rStyle w:val="SpecialBold"/>
              </w:rPr>
              <w:t>navigation data</w:t>
            </w:r>
          </w:p>
        </w:tc>
      </w:tr>
      <w:tr w:rsidTr="008B39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2.3</w:t>
            </w:r>
          </w:p>
        </w:tc>
        <w:tc>
          <w:tcPr>
            <w:tcW w:w="51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Emergency or contingency exit routes are planned</w:t>
            </w:r>
          </w:p>
        </w:tc>
      </w:tr>
      <w:tr w:rsidTr="008B39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94715" w:rsidP="00C94715">
            <w:pPr>
              <w:pStyle w:val="BodyText"/>
            </w:pPr>
            <w:r w:rsidRPr="00C94715">
              <w:t>2.4</w:t>
            </w:r>
          </w:p>
        </w:tc>
        <w:tc>
          <w:tcPr>
            <w:tcW w:w="51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 xml:space="preserve"> Limitations </w:t>
            </w:r>
            <w:r w:rsidRPr="00C94715">
              <w:t xml:space="preserve">in planning are specified and assistance sought in accordance with organisational </w:t>
            </w:r>
            <w:r w:rsidRPr="00C94715">
              <w:t>requirements</w:t>
            </w:r>
          </w:p>
        </w:tc>
      </w:tr>
      <w:tr w:rsidTr="008B39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3</w:t>
            </w:r>
          </w:p>
        </w:tc>
        <w:tc>
          <w:tcPr>
            <w:tcW w:w="3000" w:type="dxa"/>
            <w:vMerge w:val="restart"/>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Conduct navigation</w:t>
            </w:r>
          </w:p>
        </w:tc>
        <w:tc>
          <w:tcPr>
            <w:tcW w:w="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3.1</w:t>
            </w:r>
          </w:p>
        </w:tc>
        <w:tc>
          <w:tcPr>
            <w:tcW w:w="51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Navigation is undertaken in accordance with planned route and schedule</w:t>
            </w:r>
          </w:p>
        </w:tc>
      </w:tr>
      <w:tr w:rsidTr="008B39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3.2</w:t>
            </w:r>
          </w:p>
        </w:tc>
        <w:tc>
          <w:tcPr>
            <w:tcW w:w="51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Maps are correctly orientated to </w:t>
            </w:r>
            <w:r w:rsidRPr="00C94715">
              <w:rPr>
                <w:rStyle w:val="SpecialBold"/>
              </w:rPr>
              <w:t xml:space="preserve">surroundings </w:t>
            </w:r>
            <w:r w:rsidRPr="00C94715">
              <w:t>in accordance with planned route</w:t>
            </w:r>
          </w:p>
        </w:tc>
      </w:tr>
      <w:tr w:rsidTr="008B39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3.3</w:t>
            </w:r>
          </w:p>
        </w:tc>
        <w:tc>
          <w:tcPr>
            <w:tcW w:w="51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Equipment and navigation aids are used in accordance with manufacturer's recommendations</w:t>
            </w:r>
          </w:p>
        </w:tc>
      </w:tr>
      <w:tr w:rsidTr="008B39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3.4</w:t>
            </w:r>
          </w:p>
        </w:tc>
        <w:tc>
          <w:tcPr>
            <w:tcW w:w="5100" w:type="dxa"/>
            <w:tcBorders>
              <w:top w:val="nil"/>
              <w:left w:val="nil"/>
              <w:bottom w:val="nil"/>
              <w:right w:val="nil"/>
            </w:tcBorders>
            <w:tcMar>
              <w:top w:w="0" w:type="dxa"/>
              <w:left w:w="62" w:type="dxa"/>
              <w:bottom w:w="0" w:type="dxa"/>
              <w:right w:w="62" w:type="dxa"/>
            </w:tcMar>
          </w:tcPr>
          <w:p w:rsidR="00000000" w:rsidRPr="00C94715" w:rsidP="00C94715">
            <w:pPr>
              <w:pStyle w:val="BodyText"/>
            </w:pPr>
            <w:r w:rsidRPr="00C94715">
              <w:t xml:space="preserve">Alternative routes are navigated to bypass </w:t>
            </w:r>
            <w:r w:rsidRPr="00C94715">
              <w:rPr>
                <w:rStyle w:val="SpecialBold"/>
              </w:rPr>
              <w:t xml:space="preserve">obstacles </w:t>
            </w:r>
            <w:r w:rsidRPr="00C94715">
              <w:t>and improve efficiency of route or course</w:t>
            </w:r>
          </w:p>
        </w:tc>
      </w:tr>
    </w:tbl>
    <w:p w:rsidR="00000000" w:rsidRPr="00C94715" w:rsidP="00C94715">
      <w:pPr>
        <w:pStyle w:val="BodyText"/>
      </w:pPr>
    </w:p>
    <w:p w:rsidR="00000000" w:rsidRPr="00C94715" w:rsidP="00C94715">
      <w:pPr>
        <w:pStyle w:val="AllowPageBreak"/>
      </w:pPr>
    </w:p>
    <w:p w:rsidR="00000000" w:rsidRPr="00C94715" w:rsidP="00C94715">
      <w:pPr>
        <w:pStyle w:val="Heading1"/>
      </w:pPr>
      <w:bookmarkStart w:id="9" w:name="O_318670"/>
      <w:bookmarkEnd w:id="9"/>
      <w:r w:rsidRPr="00C94715">
        <w:t>Required Skills and Knowledge</w:t>
      </w:r>
    </w:p>
    <w:tbl>
      <w:tblPr>
        <w:tblW w:w="0" w:type="auto"/>
        <w:tblLayout w:type="fixed"/>
        <w:tblCellMar>
          <w:left w:w="62" w:type="dxa"/>
          <w:right w:w="62" w:type="dxa"/>
        </w:tblCellMar>
        <w:tblLook w:val="0000"/>
      </w:tblPr>
      <w:tblGrid>
        <w:gridCol w:w="4500"/>
        <w:gridCol w:w="4500"/>
      </w:tblGrid>
      <w:tr w:rsidTr="008B39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This describes the essential skills and knowledge and their level</w:t>
            </w:r>
            <w:r w:rsidRPr="00C94715">
              <w:t xml:space="preserve">, </w:t>
            </w:r>
            <w:r w:rsidRPr="00C94715">
              <w:rPr>
                <w:rStyle w:val="SpecialBold"/>
              </w:rPr>
              <w:t>required for this unit</w:t>
            </w:r>
          </w:p>
        </w:tc>
      </w:tr>
      <w:tr w:rsidTr="008B3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Required skills include</w:t>
            </w:r>
            <w:r w:rsidRPr="00C94715">
              <w:t xml:space="preserve">: </w:t>
            </w:r>
          </w:p>
        </w:tc>
        <w:tc>
          <w:tcPr>
            <w:tcW w:w="4500" w:type="dxa"/>
            <w:tcBorders>
              <w:top w:val="nil"/>
              <w:left w:val="nil"/>
              <w:bottom w:val="nil"/>
              <w:right w:val="nil"/>
            </w:tcBorders>
            <w:tcMar>
              <w:top w:w="0" w:type="dxa"/>
              <w:left w:w="62" w:type="dxa"/>
              <w:bottom w:w="0" w:type="dxa"/>
              <w:right w:w="62" w:type="dxa"/>
            </w:tcMar>
          </w:tcPr>
          <w:p w:rsidR="00000000" w:rsidRPr="00C94715" w:rsidP="00C94715">
            <w:pPr>
              <w:pStyle w:val="BodyText"/>
            </w:pPr>
            <w:r w:rsidRPr="00C94715">
              <w:t>comply with legislation, regulations, standards, codes of practice and established safe practices and proced</w:t>
            </w:r>
            <w:r w:rsidRPr="00C94715">
              <w:t>ures for navigating in forest areas</w:t>
            </w:r>
          </w:p>
          <w:p w:rsidR="00000000" w:rsidRPr="00C94715" w:rsidP="00C94715">
            <w:pPr>
              <w:pStyle w:val="BodyText"/>
            </w:pPr>
            <w:r w:rsidRPr="00C94715">
              <w:t>review and accurately identify work requirements</w:t>
            </w:r>
          </w:p>
          <w:p w:rsidR="00000000" w:rsidRPr="00C94715" w:rsidP="00C94715">
            <w:pPr>
              <w:pStyle w:val="BodyText"/>
            </w:pPr>
            <w:r w:rsidRPr="00C94715">
              <w:t>use and maintain relevant tools and equipment</w:t>
            </w:r>
          </w:p>
          <w:p w:rsidR="00000000" w:rsidRPr="00C94715" w:rsidP="00C94715">
            <w:pPr>
              <w:pStyle w:val="BodyText"/>
            </w:pPr>
            <w:r w:rsidRPr="00C94715">
              <w:t xml:space="preserve">identify problems and equipment faults and demonstrate appropriate response procedures </w:t>
            </w:r>
          </w:p>
          <w:p w:rsidR="00000000" w:rsidRPr="00C94715" w:rsidP="00C94715">
            <w:pPr>
              <w:pStyle w:val="BodyText"/>
            </w:pPr>
            <w:r w:rsidRPr="00C94715">
              <w:t>use appropriate communication and int</w:t>
            </w:r>
            <w:r w:rsidRPr="00C94715">
              <w:t>erpersonal techniques and methods with colleagues and others</w:t>
            </w:r>
          </w:p>
          <w:p w:rsidR="00000000" w:rsidRPr="00C94715" w:rsidP="00C94715">
            <w:pPr>
              <w:pStyle w:val="BodyText"/>
            </w:pPr>
            <w:r w:rsidRPr="00C94715">
              <w:t>accurately calculate bearings using maps and compass correctly</w:t>
            </w:r>
          </w:p>
          <w:p w:rsidR="00000000" w:rsidRPr="00C94715" w:rsidP="00C94715">
            <w:pPr>
              <w:pStyle w:val="BodyText"/>
            </w:pPr>
            <w:r w:rsidRPr="00C94715">
              <w:t xml:space="preserve">accurately interpret maps, charts, distances, relevant symbols, map meaning and line types </w:t>
            </w:r>
          </w:p>
          <w:p w:rsidR="00000000" w:rsidRPr="00C94715" w:rsidP="00C94715">
            <w:pPr>
              <w:pStyle w:val="BodyText"/>
            </w:pPr>
            <w:r w:rsidRPr="00C94715">
              <w:t>accurately estimate resource and equipment requirements</w:t>
            </w:r>
          </w:p>
          <w:p w:rsidR="00000000" w:rsidRPr="00C94715" w:rsidP="00C94715">
            <w:pPr>
              <w:pStyle w:val="BodyText"/>
            </w:pPr>
            <w:r w:rsidRPr="00C94715">
              <w:t>effectively solve problems and bypass obstacles</w:t>
            </w:r>
          </w:p>
          <w:p w:rsidR="00000000" w:rsidP="00C94715">
            <w:pPr>
              <w:pStyle w:val="BodyText"/>
              <w:rPr>
                <w:lang w:val="en-NZ"/>
              </w:rPr>
            </w:pPr>
            <w:r w:rsidRPr="00C94715">
              <w:t xml:space="preserve">accurately locate own position on a map </w:t>
            </w:r>
          </w:p>
        </w:tc>
      </w:tr>
      <w:tr w:rsidTr="008B3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Required knowledge and understanding includes</w:t>
            </w:r>
            <w:r w:rsidRPr="00C94715">
              <w:t xml:space="preserve">: </w:t>
            </w:r>
          </w:p>
        </w:tc>
        <w:tc>
          <w:tcPr>
            <w:tcW w:w="4500" w:type="dxa"/>
            <w:tcBorders>
              <w:top w:val="nil"/>
              <w:left w:val="nil"/>
              <w:bottom w:val="nil"/>
              <w:right w:val="nil"/>
            </w:tcBorders>
            <w:tcMar>
              <w:top w:w="0" w:type="dxa"/>
              <w:left w:w="62" w:type="dxa"/>
              <w:bottom w:w="0" w:type="dxa"/>
              <w:right w:w="62" w:type="dxa"/>
            </w:tcMar>
          </w:tcPr>
          <w:p w:rsidR="00000000" w:rsidRPr="00C94715" w:rsidP="00C94715">
            <w:pPr>
              <w:pStyle w:val="BodyText"/>
            </w:pPr>
            <w:r w:rsidRPr="00C94715">
              <w:t xml:space="preserve">basic knowledge and understanding of applicable Commonwealth, </w:t>
            </w:r>
            <w:r w:rsidRPr="00C94715">
              <w:t>State or Territory legislation, regulations, standards and codes of practice relevant to the full range of processes for navigating in forest areas</w:t>
            </w:r>
          </w:p>
          <w:p w:rsidR="00000000" w:rsidRPr="00C94715" w:rsidP="00C94715">
            <w:pPr>
              <w:pStyle w:val="BodyText"/>
            </w:pPr>
            <w:r w:rsidRPr="00C94715">
              <w:t>organisational and site standards, requirements, policies and procedures for navigation</w:t>
            </w:r>
          </w:p>
          <w:p w:rsidR="00000000" w:rsidRPr="00C94715" w:rsidP="00C94715">
            <w:pPr>
              <w:pStyle w:val="BodyText"/>
            </w:pPr>
            <w:r w:rsidRPr="00C94715">
              <w:t>principles of cultur</w:t>
            </w:r>
            <w:r w:rsidRPr="00C94715">
              <w:t>al diversity and access and equity</w:t>
            </w:r>
          </w:p>
          <w:p w:rsidR="00000000" w:rsidRPr="00C94715" w:rsidP="00C94715">
            <w:pPr>
              <w:pStyle w:val="BodyText"/>
            </w:pPr>
            <w:r w:rsidRPr="00C94715">
              <w:t>environmental protection requirements, including the safe disposal of waste material</w:t>
            </w:r>
          </w:p>
          <w:p w:rsidR="00000000" w:rsidRPr="00C94715" w:rsidP="00C94715">
            <w:pPr>
              <w:pStyle w:val="BodyText"/>
            </w:pPr>
            <w:r w:rsidRPr="00C94715">
              <w:t xml:space="preserve">established communication channels and protocols </w:t>
            </w:r>
          </w:p>
          <w:p w:rsidR="00000000" w:rsidRPr="00C94715" w:rsidP="00C94715">
            <w:pPr>
              <w:pStyle w:val="BodyText"/>
            </w:pPr>
            <w:r w:rsidRPr="00C94715">
              <w:t>problem identification and resolution</w:t>
            </w:r>
          </w:p>
          <w:p w:rsidR="00000000" w:rsidRPr="00C94715" w:rsidP="00C94715">
            <w:pPr>
              <w:pStyle w:val="BodyText"/>
            </w:pPr>
            <w:r w:rsidRPr="00C94715">
              <w:t xml:space="preserve">types of tools and equipment and procedures for </w:t>
            </w:r>
            <w:r w:rsidRPr="00C94715">
              <w:t>their safe use, operation and maintenance</w:t>
            </w:r>
          </w:p>
          <w:p w:rsidR="00000000" w:rsidRPr="00C94715" w:rsidP="00C94715">
            <w:pPr>
              <w:pStyle w:val="BodyText"/>
            </w:pPr>
            <w:r w:rsidRPr="00C94715">
              <w:t>types of maps, charts and scales and their uses</w:t>
            </w:r>
          </w:p>
          <w:p w:rsidR="00000000" w:rsidRPr="00C94715" w:rsidP="00C94715">
            <w:pPr>
              <w:pStyle w:val="BodyText"/>
            </w:pPr>
            <w:r w:rsidRPr="00C94715">
              <w:t>representation of topographic features on maps and plans</w:t>
            </w:r>
          </w:p>
          <w:p w:rsidR="00000000" w:rsidRPr="00C94715" w:rsidP="00C94715">
            <w:pPr>
              <w:pStyle w:val="BodyText"/>
            </w:pPr>
            <w:r w:rsidRPr="00C94715">
              <w:t>common scales used on maps and plans</w:t>
            </w:r>
          </w:p>
          <w:p w:rsidR="00000000" w:rsidRPr="00C94715" w:rsidP="00C94715">
            <w:pPr>
              <w:pStyle w:val="BodyText"/>
            </w:pPr>
            <w:r w:rsidRPr="00C94715">
              <w:t>features and use of a compass and factors that affect their accuracy</w:t>
            </w:r>
          </w:p>
          <w:p w:rsidR="00000000" w:rsidRPr="00C94715" w:rsidP="00C94715">
            <w:pPr>
              <w:pStyle w:val="BodyText"/>
            </w:pPr>
            <w:r w:rsidRPr="00C94715">
              <w:t>adv</w:t>
            </w:r>
            <w:r w:rsidRPr="00C94715">
              <w:t>antages and disadvantages of different map and chart types and sources of error</w:t>
            </w:r>
          </w:p>
          <w:p w:rsidR="00000000" w:rsidRPr="00C94715" w:rsidP="00C94715">
            <w:pPr>
              <w:pStyle w:val="BodyText"/>
            </w:pPr>
            <w:r w:rsidRPr="00C94715">
              <w:t>techniques for estimating distance travelled within a particular activity context</w:t>
            </w:r>
          </w:p>
          <w:p w:rsidR="00000000" w:rsidRPr="00C94715" w:rsidP="00C94715">
            <w:pPr>
              <w:pStyle w:val="BodyText"/>
            </w:pPr>
            <w:r w:rsidRPr="00C94715">
              <w:t>procedures for the recording, reporting and maintenance of workplace records and information</w:t>
            </w:r>
          </w:p>
          <w:p w:rsidR="00000000" w:rsidRPr="00C94715" w:rsidP="00C94715">
            <w:pPr>
              <w:pStyle w:val="BodyText"/>
            </w:pPr>
            <w:r w:rsidRPr="00C94715">
              <w:t>a</w:t>
            </w:r>
            <w:r w:rsidRPr="00C94715">
              <w:t xml:space="preserve">ppropriate mathematical procedures for estimating and measuring, including calculating time to complete tasks </w:t>
            </w:r>
          </w:p>
        </w:tc>
      </w:tr>
    </w:tbl>
    <w:p w:rsidR="00000000" w:rsidRPr="00C94715" w:rsidP="00C94715">
      <w:pPr>
        <w:pStyle w:val="BodyText"/>
      </w:pPr>
    </w:p>
    <w:tbl>
      <w:tblPr>
        <w:tblW w:w="0" w:type="auto"/>
        <w:tblLayout w:type="fixed"/>
        <w:tblCellMar>
          <w:left w:w="62" w:type="dxa"/>
          <w:right w:w="62" w:type="dxa"/>
        </w:tblCellMar>
        <w:tblLook w:val="0000"/>
      </w:tblPr>
      <w:tblGrid>
        <w:gridCol w:w="3000"/>
        <w:gridCol w:w="3000"/>
        <w:gridCol w:w="3000"/>
      </w:tblGrid>
      <w:tr w:rsidTr="008B39BA">
        <w:tblPrEx>
          <w:tblW w:w="0" w:type="auto"/>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RPr="00C94715" w:rsidP="00C94715">
            <w:pPr>
              <w:pStyle w:val="BodyText"/>
            </w:pPr>
            <w:r w:rsidRPr="00C94715">
              <w:rPr>
                <w:rStyle w:val="SpecialBold"/>
              </w:rPr>
              <w:t>KEYCOMPETENCIES</w:t>
            </w:r>
          </w:p>
          <w:p w:rsidR="00000000" w:rsidP="00C94715">
            <w:pPr>
              <w:pStyle w:val="BodyText"/>
              <w:rPr>
                <w:lang w:val="en-NZ"/>
              </w:rPr>
            </w:pPr>
            <w:r w:rsidRPr="00C94715">
              <w:t>The seven key competencies represent generic skills considered necessary for effective participation by an individual in the workplace Performance Level 1 - at this level, the candidate is required to undertake tasks effectively Performance Level 2 - at th</w:t>
            </w:r>
            <w:r w:rsidRPr="00C94715">
              <w:t>is level, the candidate is required to manage tasks Performance Level 3 - at this level, the candidate is required to use concepts for evaluating and reshaping task</w:t>
            </w:r>
          </w:p>
        </w:tc>
      </w:tr>
      <w:tr w:rsidTr="008B39B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RPr="00C94715" w:rsidP="00C94715">
            <w:pPr>
              <w:pStyle w:val="BodyText"/>
            </w:pPr>
            <w:r w:rsidRPr="00C94715">
              <w:rPr>
                <w:rStyle w:val="SpecialBold"/>
              </w:rPr>
              <w:t>Key Competency</w:t>
            </w:r>
          </w:p>
        </w:tc>
        <w:tc>
          <w:tcPr>
            <w:tcW w:w="3000" w:type="dxa"/>
            <w:tcBorders>
              <w:top w:val="nil"/>
              <w:left w:val="nil"/>
              <w:bottom w:val="nil"/>
              <w:right w:val="nil"/>
            </w:tcBorders>
            <w:tcMar>
              <w:top w:w="0" w:type="dxa"/>
              <w:left w:w="62" w:type="dxa"/>
              <w:bottom w:w="0" w:type="dxa"/>
              <w:right w:w="62" w:type="dxa"/>
            </w:tcMar>
          </w:tcPr>
          <w:p w:rsidR="00000000" w:rsidRPr="00C94715" w:rsidP="00C94715">
            <w:pPr>
              <w:pStyle w:val="BodyText"/>
            </w:pPr>
            <w:r w:rsidRPr="00C94715">
              <w:rPr>
                <w:rStyle w:val="SpecialBold"/>
              </w:rPr>
              <w:t>Example of Application</w:t>
            </w:r>
          </w:p>
        </w:tc>
        <w:tc>
          <w:tcPr>
            <w:tcW w:w="30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Performance Level</w:t>
            </w:r>
          </w:p>
        </w:tc>
      </w:tr>
      <w:tr w:rsidTr="008B39B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How are ideas and information c</w:t>
            </w:r>
            <w:r w:rsidRPr="00C94715">
              <w:t xml:space="preserve">ommunicated? </w:t>
            </w:r>
          </w:p>
        </w:tc>
        <w:tc>
          <w:tcPr>
            <w:tcW w:w="30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By communicating in simple language to confirm work requirements, convey information and requests to colleagues, and report and record outcomes of navigation </w:t>
            </w:r>
          </w:p>
        </w:tc>
        <w:tc>
          <w:tcPr>
            <w:tcW w:w="30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1 </w:t>
            </w:r>
          </w:p>
        </w:tc>
      </w:tr>
      <w:tr w:rsidTr="008B39B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How can information be collected, analysed and organised? </w:t>
            </w:r>
          </w:p>
        </w:tc>
        <w:tc>
          <w:tcPr>
            <w:tcW w:w="30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By collecting, organ</w:t>
            </w:r>
            <w:r w:rsidRPr="00C94715">
              <w:t xml:space="preserve">ising and understanding information from maps and plans </w:t>
            </w:r>
          </w:p>
        </w:tc>
        <w:tc>
          <w:tcPr>
            <w:tcW w:w="30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1 </w:t>
            </w:r>
          </w:p>
        </w:tc>
      </w:tr>
      <w:tr w:rsidTr="008B39B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How are activities planned </w:t>
            </w:r>
            <w:r w:rsidRPr="00C94715">
              <w:t xml:space="preserve">and organised? </w:t>
            </w:r>
          </w:p>
        </w:tc>
        <w:tc>
          <w:tcPr>
            <w:tcW w:w="30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By organising work activities </w:t>
            </w:r>
            <w:r w:rsidRPr="00C94715">
              <w:t xml:space="preserve">in the correct sequence for navigation to be completed within the designated timeframes </w:t>
            </w:r>
          </w:p>
        </w:tc>
        <w:tc>
          <w:tcPr>
            <w:tcW w:w="30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1 </w:t>
            </w:r>
          </w:p>
        </w:tc>
      </w:tr>
      <w:tr w:rsidTr="008B39B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How is team work used? </w:t>
            </w:r>
          </w:p>
        </w:tc>
        <w:tc>
          <w:tcPr>
            <w:tcW w:w="30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By using effective communication and interpersonal techniques with colleagues and others to maximise confidence and safety </w:t>
            </w:r>
          </w:p>
        </w:tc>
        <w:tc>
          <w:tcPr>
            <w:tcW w:w="30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1 </w:t>
            </w:r>
          </w:p>
        </w:tc>
      </w:tr>
      <w:tr w:rsidTr="008B39B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How are mathematical ideas and techniques used? </w:t>
            </w:r>
          </w:p>
        </w:tc>
        <w:tc>
          <w:tcPr>
            <w:tcW w:w="30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By calculating time to complete tasks and estimating distances, resource and eq</w:t>
            </w:r>
            <w:r w:rsidRPr="00C94715">
              <w:t xml:space="preserve">uipment requirements </w:t>
            </w:r>
          </w:p>
        </w:tc>
        <w:tc>
          <w:tcPr>
            <w:tcW w:w="30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1 </w:t>
            </w:r>
          </w:p>
        </w:tc>
      </w:tr>
      <w:tr w:rsidTr="008B39B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How are problem solving skills applied? </w:t>
            </w:r>
          </w:p>
        </w:tc>
        <w:tc>
          <w:tcPr>
            <w:tcW w:w="30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By planning safe and effective navigation routes which anticipate likely obstacles and hazards </w:t>
            </w:r>
          </w:p>
        </w:tc>
        <w:tc>
          <w:tcPr>
            <w:tcW w:w="30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1 </w:t>
            </w:r>
          </w:p>
        </w:tc>
      </w:tr>
      <w:tr w:rsidTr="008B39B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How is the use of technology applied? </w:t>
            </w:r>
          </w:p>
        </w:tc>
        <w:tc>
          <w:tcPr>
            <w:tcW w:w="30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By selecting and using equipment to ensure safe an</w:t>
            </w:r>
            <w:r w:rsidRPr="00C94715">
              <w:t xml:space="preserve">d effective navigation in forest areas </w:t>
            </w:r>
          </w:p>
        </w:tc>
        <w:tc>
          <w:tcPr>
            <w:tcW w:w="3000" w:type="dxa"/>
            <w:tcBorders>
              <w:top w:val="nil"/>
              <w:left w:val="nil"/>
              <w:bottom w:val="nil"/>
              <w:right w:val="nil"/>
            </w:tcBorders>
            <w:tcMar>
              <w:top w:w="0" w:type="dxa"/>
              <w:left w:w="62" w:type="dxa"/>
              <w:bottom w:w="0" w:type="dxa"/>
              <w:right w:w="62" w:type="dxa"/>
            </w:tcMar>
          </w:tcPr>
          <w:p w:rsidR="00000000" w:rsidRPr="00C94715" w:rsidP="00C94715">
            <w:pPr>
              <w:pStyle w:val="BodyText"/>
            </w:pPr>
            <w:r w:rsidRPr="00C94715">
              <w:t xml:space="preserve">1 </w:t>
            </w:r>
          </w:p>
        </w:tc>
      </w:tr>
    </w:tbl>
    <w:p w:rsidR="00000000" w:rsidRPr="00C94715" w:rsidP="00C94715">
      <w:pPr>
        <w:pStyle w:val="BodyText"/>
      </w:pPr>
    </w:p>
    <w:p w:rsidR="00000000" w:rsidRPr="00C94715" w:rsidP="00C94715">
      <w:pPr>
        <w:pStyle w:val="AllowPageBreak"/>
      </w:pPr>
    </w:p>
    <w:p w:rsidR="00000000" w:rsidRPr="00C94715" w:rsidP="00C94715">
      <w:pPr>
        <w:pStyle w:val="Heading1"/>
      </w:pPr>
      <w:bookmarkStart w:id="10" w:name="O_318669"/>
      <w:bookmarkEnd w:id="10"/>
      <w:r w:rsidRPr="00C94715">
        <w:t>Evidence Guide</w:t>
      </w:r>
    </w:p>
    <w:tbl>
      <w:tblPr>
        <w:tblW w:w="0" w:type="auto"/>
        <w:tblLayout w:type="fixed"/>
        <w:tblCellMar>
          <w:left w:w="62" w:type="dxa"/>
          <w:right w:w="62" w:type="dxa"/>
        </w:tblCellMar>
        <w:tblLook w:val="0000"/>
      </w:tblPr>
      <w:tblGrid>
        <w:gridCol w:w="4500"/>
        <w:gridCol w:w="4500"/>
      </w:tblGrid>
      <w:tr w:rsidTr="008B39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The Evidence Guide provides advice on assessment and must be read in conjunction with the Performance Criteria, Required Skills and Knowledge, </w:t>
            </w:r>
            <w:r w:rsidRPr="00C94715">
              <w:t>the Range Statement and the Assessment Guidelines for this Training Packag</w:t>
            </w:r>
          </w:p>
        </w:tc>
      </w:tr>
      <w:tr w:rsidTr="008B3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A person who demonstrates competency in this unit must be able to provide evidence that they can navigate in forest areas demonstrating the correct orientat</w:t>
            </w:r>
            <w:r w:rsidRPr="00C94715">
              <w:t xml:space="preserve">ion and use of maps, plans and compass. </w:t>
            </w:r>
          </w:p>
        </w:tc>
      </w:tr>
      <w:tr w:rsidTr="008B3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C94715" w:rsidP="00C94715">
            <w:pPr>
              <w:pStyle w:val="BodyText"/>
            </w:pPr>
            <w:r w:rsidRPr="00C94715">
              <w:t>Comply with applicable Commonwealth, State or Territory legislative and regulatory requirements and codes of practice, in</w:t>
            </w:r>
            <w:r w:rsidRPr="00C94715">
              <w:t>cluding OHS, environmental and organisational policies and procedures, relevant to navigating in forest areas</w:t>
            </w:r>
          </w:p>
          <w:p w:rsidR="00000000" w:rsidRPr="00C94715" w:rsidP="00C94715">
            <w:pPr>
              <w:pStyle w:val="BodyText"/>
            </w:pPr>
            <w:r w:rsidRPr="00C94715">
              <w:t>Communicate effectively and work safely with others in the work area</w:t>
            </w:r>
          </w:p>
          <w:p w:rsidR="00000000" w:rsidRPr="00C94715" w:rsidP="00C94715">
            <w:pPr>
              <w:pStyle w:val="BodyText"/>
            </w:pPr>
            <w:r w:rsidRPr="00C94715">
              <w:t xml:space="preserve">Effectively select, interpret, and apply maps and other relevant information </w:t>
            </w:r>
            <w:r w:rsidRPr="00C94715">
              <w:t>in written, diagrammatic and oral form</w:t>
            </w:r>
          </w:p>
          <w:p w:rsidR="00000000" w:rsidRPr="00C94715" w:rsidP="00C94715">
            <w:pPr>
              <w:pStyle w:val="BodyText"/>
            </w:pPr>
            <w:r w:rsidRPr="00C94715">
              <w:t>Accurately use maps, compass and navigation aids to navigate in forest areas confirming factors affecting the use of navigation equipment</w:t>
            </w:r>
          </w:p>
          <w:p w:rsidR="00000000" w:rsidP="00C94715">
            <w:pPr>
              <w:pStyle w:val="BodyText"/>
              <w:rPr>
                <w:lang w:val="en-NZ"/>
              </w:rPr>
            </w:pPr>
            <w:r w:rsidRPr="00C94715">
              <w:t>Plan and conduct an efficient navigation effectively bypassing obstacles within</w:t>
            </w:r>
            <w:r w:rsidRPr="00C94715">
              <w:t xml:space="preserve"> designated timeframes </w:t>
            </w:r>
          </w:p>
        </w:tc>
      </w:tr>
      <w:tr w:rsidTr="008B3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C94715" w:rsidP="00C94715">
            <w:pPr>
              <w:pStyle w:val="BodyText"/>
            </w:pPr>
            <w:r w:rsidRPr="00C94715">
              <w:t>Competency is to be assessed in the workplace or realistically simulated workplace</w:t>
            </w:r>
          </w:p>
          <w:p w:rsidR="00000000" w:rsidRPr="00C94715" w:rsidP="00C94715">
            <w:pPr>
              <w:pStyle w:val="BodyText"/>
            </w:pPr>
            <w:r w:rsidRPr="00C94715">
              <w:t>Assessment is to occur under standard and authorised work practices, safety requirements and environmental constraints</w:t>
            </w:r>
          </w:p>
          <w:p w:rsidR="00000000" w:rsidRPr="00C94715" w:rsidP="00C94715">
            <w:pPr>
              <w:pStyle w:val="BodyText"/>
            </w:pPr>
            <w:r w:rsidRPr="00C94715">
              <w:t>Assessment of essential underpinning knowledge, other than confirmatory questions, will usually be conducted in an off-site context</w:t>
            </w:r>
          </w:p>
          <w:p w:rsidR="00000000" w:rsidRPr="00C94715" w:rsidP="00C94715">
            <w:pPr>
              <w:pStyle w:val="BodyText"/>
            </w:pPr>
            <w:r w:rsidRPr="00C94715">
              <w:t>Asses</w:t>
            </w:r>
            <w:r w:rsidRPr="00C94715">
              <w:t>sment is to comply with relevant regulatory or Australian Standards requirements</w:t>
            </w:r>
          </w:p>
          <w:p w:rsidR="00000000" w:rsidRPr="00C94715" w:rsidP="00C94715">
            <w:pPr>
              <w:pStyle w:val="BodyText"/>
            </w:pPr>
            <w:r w:rsidRPr="00C94715">
              <w:t xml:space="preserve">The following resources should be made </w:t>
            </w:r>
            <w:r w:rsidRPr="00C94715">
              <w:t>available:</w:t>
            </w:r>
          </w:p>
          <w:p w:rsidR="00000000" w:rsidRPr="00C94715" w:rsidP="00C94715">
            <w:pPr>
              <w:pStyle w:val="BodyText"/>
            </w:pPr>
            <w:r w:rsidRPr="00C94715">
              <w:t>workplace location or simulated workplace</w:t>
            </w:r>
          </w:p>
          <w:p w:rsidR="00000000" w:rsidRPr="00C94715" w:rsidP="00C94715">
            <w:pPr>
              <w:pStyle w:val="BodyText"/>
            </w:pPr>
            <w:r w:rsidRPr="00C94715">
              <w:t>materials and equipment relevant to navigation</w:t>
            </w:r>
          </w:p>
          <w:p w:rsidR="00000000" w:rsidP="00C94715">
            <w:pPr>
              <w:pStyle w:val="BodyText"/>
              <w:rPr>
                <w:lang w:val="en-NZ"/>
              </w:rPr>
            </w:pPr>
            <w:r w:rsidRPr="00C94715">
              <w:t>specifications and work instructions</w:t>
            </w:r>
            <w:r w:rsidRPr="00C94715">
              <w:t xml:space="preserve"> </w:t>
            </w:r>
          </w:p>
        </w:tc>
      </w:tr>
      <w:tr w:rsidTr="008B3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C94715" w:rsidP="00C94715">
            <w:pPr>
              <w:pStyle w:val="BodyText"/>
            </w:pPr>
            <w:r w:rsidRPr="00C94715">
              <w:t>Assessment must satisfy the endorsed Assessment Guidelines of the FPI05 Training Package</w:t>
            </w:r>
          </w:p>
          <w:p w:rsidR="00000000" w:rsidRPr="00C94715" w:rsidP="00C94715">
            <w:pPr>
              <w:pStyle w:val="BodyText"/>
            </w:pPr>
            <w:r w:rsidRPr="00C94715">
              <w:t>Assessment methods must confirm consistency and accuracy of performance (over time and in a range of workplace relevant contexts) together with</w:t>
            </w:r>
            <w:r w:rsidRPr="00C94715">
              <w:t xml:space="preserve"> application of underpinning knowledge</w:t>
            </w:r>
          </w:p>
          <w:p w:rsidR="00000000" w:rsidRPr="00C94715" w:rsidP="00C94715">
            <w:pPr>
              <w:pStyle w:val="BodyText"/>
            </w:pPr>
            <w:r w:rsidRPr="00C94715">
              <w:t>Assessment must be by direct observation of tasks, with questioning on underpinning knowledge and it must also reinforce the integration of key competencies</w:t>
            </w:r>
          </w:p>
          <w:p w:rsidR="00000000" w:rsidRPr="00C94715" w:rsidP="00C94715">
            <w:pPr>
              <w:pStyle w:val="BodyText"/>
            </w:pPr>
            <w:r w:rsidRPr="00C94715">
              <w:t>Assessment methods must confirm the ability to access and co</w:t>
            </w:r>
            <w:r w:rsidRPr="00C94715">
              <w:t>rrectly interpret and apply the essential underpinning knowledge</w:t>
            </w:r>
          </w:p>
          <w:p w:rsidR="00000000" w:rsidRPr="00C94715" w:rsidP="00C94715">
            <w:pPr>
              <w:pStyle w:val="BodyText"/>
            </w:pPr>
            <w:r w:rsidRPr="00C94715">
              <w:t>Assessment may be applied under project-related conditions (real or simulated) and require evidence of process</w:t>
            </w:r>
          </w:p>
          <w:p w:rsidR="00000000" w:rsidRPr="00C94715" w:rsidP="00C94715">
            <w:pPr>
              <w:pStyle w:val="BodyText"/>
            </w:pPr>
            <w:r w:rsidRPr="00C94715">
              <w:t xml:space="preserve">Assessment must confirm a reasonable inference that competency is able not only </w:t>
            </w:r>
            <w:r w:rsidRPr="00C94715">
              <w:t>to be satisfied under the particular circumstance, but is able to be transferred to other circumstances</w:t>
            </w:r>
          </w:p>
          <w:p w:rsidR="00000000" w:rsidRPr="00C94715" w:rsidP="00C94715">
            <w:pPr>
              <w:pStyle w:val="BodyText"/>
            </w:pPr>
            <w:r w:rsidRPr="00C94715">
              <w:t>Assessment may be in conjunction with assessment of other units of competency</w:t>
            </w:r>
          </w:p>
          <w:p w:rsidR="00000000" w:rsidRPr="00C94715" w:rsidP="00C94715">
            <w:pPr>
              <w:pStyle w:val="BodyText"/>
            </w:pPr>
            <w:r w:rsidRPr="00C94715">
              <w:t>The assessment environment should not disadvantage the candidate</w:t>
            </w:r>
          </w:p>
          <w:p w:rsidR="00000000" w:rsidRPr="00C94715" w:rsidP="00C94715">
            <w:pPr>
              <w:pStyle w:val="BodyText"/>
            </w:pPr>
            <w:r w:rsidRPr="00C94715">
              <w:t>Assessmen</w:t>
            </w:r>
            <w:r w:rsidRPr="00C94715">
              <w:t>t practices should take into account any relevant language or cultural issues related to Aboriginality, gender or language backgrounds other than English</w:t>
            </w:r>
          </w:p>
          <w:p w:rsidR="00000000" w:rsidRPr="00C94715" w:rsidP="00C94715">
            <w:pPr>
              <w:pStyle w:val="BodyText"/>
            </w:pPr>
            <w:r w:rsidRPr="00C94715">
              <w:t>Where the participant has a disability, reasonable adjustment may be applied during assessment</w:t>
            </w:r>
          </w:p>
          <w:p w:rsidR="00000000" w:rsidRPr="00C94715" w:rsidP="00C94715">
            <w:pPr>
              <w:pStyle w:val="BodyText"/>
            </w:pPr>
            <w:r w:rsidRPr="00C94715">
              <w:t>Languag</w:t>
            </w:r>
            <w:r w:rsidRPr="00C94715">
              <w:t xml:space="preserve">e and literacy demands of the assessment task should not be higher than </w:t>
            </w:r>
            <w:r w:rsidRPr="00C94715">
              <w:t xml:space="preserve">those of the work role </w:t>
            </w:r>
          </w:p>
        </w:tc>
      </w:tr>
    </w:tbl>
    <w:p w:rsidR="00000000" w:rsidRPr="00C94715" w:rsidP="00C94715">
      <w:pPr>
        <w:pStyle w:val="BodyText"/>
      </w:pPr>
    </w:p>
    <w:p w:rsidR="00000000" w:rsidRPr="00C94715" w:rsidP="00C94715">
      <w:pPr>
        <w:pStyle w:val="AllowPageBreak"/>
      </w:pPr>
    </w:p>
    <w:p w:rsidR="00000000" w:rsidRPr="00C94715" w:rsidP="00C94715">
      <w:pPr>
        <w:pStyle w:val="Heading1"/>
      </w:pPr>
      <w:bookmarkStart w:id="11" w:name="O_318668"/>
      <w:bookmarkEnd w:id="11"/>
      <w:r w:rsidRPr="00C94715">
        <w:t>Range Statement</w:t>
      </w:r>
    </w:p>
    <w:tbl>
      <w:tblPr>
        <w:tblW w:w="0" w:type="auto"/>
        <w:tblLayout w:type="fixed"/>
        <w:tblCellMar>
          <w:left w:w="62" w:type="dxa"/>
          <w:right w:w="62" w:type="dxa"/>
        </w:tblCellMar>
        <w:tblLook w:val="0000"/>
      </w:tblPr>
      <w:tblGrid>
        <w:gridCol w:w="4500"/>
        <w:gridCol w:w="4500"/>
      </w:tblGrid>
      <w:tr w:rsidTr="008B39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94715" w:rsidP="00C94715">
            <w:pPr>
              <w:pStyle w:val="BodyText"/>
            </w:pPr>
            <w:r w:rsidRPr="00C94715">
              <w:t>RANGE STATEMENT</w:t>
            </w:r>
          </w:p>
          <w:p w:rsidR="00000000" w:rsidP="00C94715">
            <w:pPr>
              <w:pStyle w:val="BodyText"/>
              <w:rPr>
                <w:lang w:val="en-NZ"/>
              </w:rPr>
            </w:pPr>
            <w:r w:rsidRPr="00C94715">
              <w:rPr>
                <w:rStyle w:val="SpecialBold"/>
              </w:rPr>
              <w:t>The Range Statement relates to the unit of competency as a whole</w:t>
            </w:r>
            <w:r w:rsidRPr="00C94715">
              <w:t xml:space="preserve">. </w:t>
            </w:r>
            <w:r w:rsidRPr="00C94715">
              <w:rPr>
                <w:rStyle w:val="SpecialBold"/>
              </w:rPr>
              <w:t>It allows for different work environments and situations that may affect performance</w:t>
            </w:r>
            <w:r w:rsidRPr="00C94715">
              <w:t xml:space="preserve">. </w:t>
            </w:r>
            <w:r w:rsidRPr="00C94715">
              <w:rPr>
                <w:rStyle w:val="SpecialBold"/>
              </w:rPr>
              <w:t>Bold italicised wording in the Performance Criteria is detailed below</w:t>
            </w:r>
          </w:p>
        </w:tc>
      </w:tr>
      <w:tr w:rsidTr="008B3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OHS requirements are to be in accordance with Commonwealth</w:t>
            </w:r>
            <w:r w:rsidRPr="00C94715">
              <w:t xml:space="preserve">, </w:t>
            </w:r>
            <w:r w:rsidRPr="00C94715">
              <w:rPr>
                <w:rStyle w:val="SpecialBold"/>
              </w:rPr>
              <w:t>State or Territory legislation and reg</w:t>
            </w:r>
            <w:r w:rsidRPr="00C94715">
              <w:rPr>
                <w:rStyle w:val="SpecialBold"/>
              </w:rPr>
              <w:t>ulations</w:t>
            </w:r>
            <w:r w:rsidRPr="00C94715">
              <w:t xml:space="preserve">, </w:t>
            </w:r>
            <w:r w:rsidRPr="00C94715">
              <w:rPr>
                <w:rStyle w:val="SpecialBold"/>
              </w:rPr>
              <w:t>and organisational safety policies and procedures</w:t>
            </w:r>
            <w:r w:rsidRPr="00C94715">
              <w:t xml:space="preserve">. </w:t>
            </w:r>
            <w:r w:rsidRPr="00C94715">
              <w:rPr>
                <w:rStyle w:val="SpecialBold"/>
              </w:rPr>
              <w:t>Requirements may include</w:t>
            </w:r>
            <w:r w:rsidRPr="00C94715">
              <w:t xml:space="preserve">: </w:t>
            </w:r>
          </w:p>
        </w:tc>
        <w:tc>
          <w:tcPr>
            <w:tcW w:w="4500" w:type="dxa"/>
            <w:tcBorders>
              <w:top w:val="nil"/>
              <w:left w:val="nil"/>
              <w:bottom w:val="nil"/>
              <w:right w:val="nil"/>
            </w:tcBorders>
            <w:tcMar>
              <w:top w:w="0" w:type="dxa"/>
              <w:left w:w="62" w:type="dxa"/>
              <w:bottom w:w="0" w:type="dxa"/>
              <w:right w:w="62" w:type="dxa"/>
            </w:tcMar>
          </w:tcPr>
          <w:p w:rsidR="00000000" w:rsidRPr="00C94715" w:rsidP="00C94715">
            <w:pPr>
              <w:pStyle w:val="BodyText"/>
            </w:pPr>
            <w:r w:rsidRPr="00C94715">
              <w:t>the use of personal protective equipment and clothing</w:t>
            </w:r>
          </w:p>
          <w:p w:rsidR="00000000" w:rsidRPr="00C94715" w:rsidP="00C94715">
            <w:pPr>
              <w:pStyle w:val="BodyText"/>
            </w:pPr>
            <w:r w:rsidRPr="00C94715">
              <w:t>safety equipment</w:t>
            </w:r>
          </w:p>
          <w:p w:rsidR="00000000" w:rsidRPr="00C94715" w:rsidP="00C94715">
            <w:pPr>
              <w:pStyle w:val="BodyText"/>
            </w:pPr>
            <w:r w:rsidRPr="00C94715">
              <w:t>first aid equipment</w:t>
            </w:r>
          </w:p>
          <w:p w:rsidR="00000000" w:rsidRPr="00C94715" w:rsidP="00C94715">
            <w:pPr>
              <w:pStyle w:val="BodyText"/>
            </w:pPr>
            <w:r w:rsidRPr="00C94715">
              <w:t>fire fighting equipment</w:t>
            </w:r>
          </w:p>
          <w:p w:rsidR="00000000" w:rsidRPr="00C94715" w:rsidP="00C94715">
            <w:pPr>
              <w:pStyle w:val="BodyText"/>
            </w:pPr>
            <w:r w:rsidRPr="00C94715">
              <w:t>hazard and risk control</w:t>
            </w:r>
          </w:p>
          <w:p w:rsidR="00000000" w:rsidRPr="00C94715" w:rsidP="00C94715">
            <w:pPr>
              <w:pStyle w:val="BodyText"/>
            </w:pPr>
            <w:r w:rsidRPr="00C94715">
              <w:t>elimination of hazardous mate</w:t>
            </w:r>
            <w:r w:rsidRPr="00C94715">
              <w:t>rials and substances</w:t>
            </w:r>
          </w:p>
          <w:p w:rsidR="00000000" w:rsidP="00C94715">
            <w:pPr>
              <w:pStyle w:val="BodyText"/>
              <w:rPr>
                <w:lang w:val="en-NZ"/>
              </w:rPr>
            </w:pPr>
            <w:r w:rsidRPr="00C94715">
              <w:t xml:space="preserve">safe forest practices including required actions relating to forest fire </w:t>
            </w:r>
          </w:p>
        </w:tc>
      </w:tr>
      <w:tr w:rsidTr="008B3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Legislative requirements are to be in accordance with applicable legislation from all levels of government that affect organisational operation</w:t>
            </w:r>
            <w:r w:rsidRPr="00C94715">
              <w:t xml:space="preserve">. </w:t>
            </w:r>
            <w:r w:rsidRPr="00C94715">
              <w:rPr>
                <w:rStyle w:val="SpecialBold"/>
              </w:rPr>
              <w:t>Requirements ma</w:t>
            </w:r>
            <w:r w:rsidRPr="00C94715">
              <w:rPr>
                <w:rStyle w:val="SpecialBold"/>
              </w:rPr>
              <w:t>y include</w:t>
            </w:r>
            <w:r w:rsidRPr="00C94715">
              <w:t xml:space="preserve">: </w:t>
            </w:r>
          </w:p>
        </w:tc>
        <w:tc>
          <w:tcPr>
            <w:tcW w:w="4500" w:type="dxa"/>
            <w:tcBorders>
              <w:top w:val="nil"/>
              <w:left w:val="nil"/>
              <w:bottom w:val="nil"/>
              <w:right w:val="nil"/>
            </w:tcBorders>
            <w:tcMar>
              <w:top w:w="0" w:type="dxa"/>
              <w:left w:w="62" w:type="dxa"/>
              <w:bottom w:w="0" w:type="dxa"/>
              <w:right w:w="62" w:type="dxa"/>
            </w:tcMar>
          </w:tcPr>
          <w:p w:rsidR="00000000" w:rsidRPr="00C94715" w:rsidP="00C94715">
            <w:pPr>
              <w:pStyle w:val="BodyText"/>
            </w:pPr>
            <w:r w:rsidRPr="00C94715">
              <w:t>award and enterprise agreements</w:t>
            </w:r>
          </w:p>
          <w:p w:rsidR="00000000" w:rsidRPr="00C94715" w:rsidP="00C94715">
            <w:pPr>
              <w:pStyle w:val="BodyText"/>
            </w:pPr>
            <w:r w:rsidRPr="00C94715">
              <w:t>industrial relations</w:t>
            </w:r>
          </w:p>
          <w:p w:rsidR="00000000" w:rsidRPr="00C94715" w:rsidP="00C94715">
            <w:pPr>
              <w:pStyle w:val="BodyText"/>
            </w:pPr>
            <w:r w:rsidRPr="00C94715">
              <w:t>Australian Standards</w:t>
            </w:r>
          </w:p>
          <w:p w:rsidR="00000000" w:rsidRPr="00C94715" w:rsidP="00C94715">
            <w:pPr>
              <w:pStyle w:val="BodyText"/>
            </w:pPr>
            <w:r w:rsidRPr="00C94715">
              <w:t>confidentiality and privacy</w:t>
            </w:r>
          </w:p>
          <w:p w:rsidR="00000000" w:rsidRPr="00C94715" w:rsidP="00C94715">
            <w:pPr>
              <w:pStyle w:val="BodyText"/>
            </w:pPr>
            <w:r w:rsidRPr="00C94715">
              <w:t>OHS</w:t>
            </w:r>
          </w:p>
          <w:p w:rsidR="00000000" w:rsidRPr="00C94715" w:rsidP="00C94715">
            <w:pPr>
              <w:pStyle w:val="BodyText"/>
            </w:pPr>
            <w:r w:rsidRPr="00C94715">
              <w:t>the environment</w:t>
            </w:r>
          </w:p>
          <w:p w:rsidR="00000000" w:rsidRPr="00C94715" w:rsidP="00C94715">
            <w:pPr>
              <w:pStyle w:val="BodyText"/>
            </w:pPr>
            <w:r w:rsidRPr="00C94715">
              <w:t>equal opportunity</w:t>
            </w:r>
          </w:p>
          <w:p w:rsidR="00000000" w:rsidRPr="00C94715" w:rsidP="00C94715">
            <w:pPr>
              <w:pStyle w:val="BodyText"/>
            </w:pPr>
            <w:r w:rsidRPr="00C94715">
              <w:t>anti-discrimination</w:t>
            </w:r>
          </w:p>
          <w:p w:rsidR="00000000" w:rsidRPr="00C94715" w:rsidP="00C94715">
            <w:pPr>
              <w:pStyle w:val="BodyText"/>
            </w:pPr>
            <w:r w:rsidRPr="00C94715">
              <w:t>relevant industry codes of practice</w:t>
            </w:r>
          </w:p>
          <w:p w:rsidR="00000000" w:rsidRPr="00C94715" w:rsidP="00C94715">
            <w:pPr>
              <w:pStyle w:val="BodyText"/>
            </w:pPr>
            <w:r w:rsidRPr="00C94715">
              <w:t>duty of care</w:t>
            </w:r>
          </w:p>
          <w:p w:rsidR="00000000" w:rsidP="00C94715">
            <w:pPr>
              <w:pStyle w:val="BodyText"/>
              <w:rPr>
                <w:lang w:val="en-NZ"/>
              </w:rPr>
            </w:pPr>
            <w:r w:rsidRPr="00C94715">
              <w:t xml:space="preserve">heritage and traditional land owner issues </w:t>
            </w:r>
          </w:p>
        </w:tc>
      </w:tr>
      <w:tr w:rsidTr="008B3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Organisational requirements</w:t>
            </w:r>
          </w:p>
        </w:tc>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may include legal, organisational and site guidelines, policies and procedures relating to own role and responsibility, quality assurance, procedural manuals, quality and continuous i</w:t>
            </w:r>
            <w:r w:rsidRPr="00C94715">
              <w:t>mprovement processes and standards, OHS, emergency and evacuation, ethical standards, recording and reporting, access and equity principles and practices, equipment use, maintenance and storage, environmental management (waste disposal, recycling and re-us</w:t>
            </w:r>
            <w:r w:rsidRPr="00C94715">
              <w:t xml:space="preserve">e guidelines) </w:t>
            </w:r>
          </w:p>
        </w:tc>
      </w:tr>
      <w:tr w:rsidTr="008B3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Information</w:t>
            </w:r>
          </w:p>
        </w:tc>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may relate to local inhabitants, type of terrain or features of the route, access and exit routes, natural protection or shelter, land management and legislative requirements, guide books </w:t>
            </w:r>
          </w:p>
        </w:tc>
      </w:tr>
      <w:tr w:rsidTr="008B3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Relevant factors</w:t>
            </w:r>
          </w:p>
        </w:tc>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may relate to types o</w:t>
            </w:r>
            <w:r w:rsidRPr="00C94715">
              <w:t xml:space="preserve">f terrain and gradient, weather conditions, obstacles, hazards and access to required resources and facilities, distance, estimated travelling time and magnetic bearings </w:t>
            </w:r>
          </w:p>
        </w:tc>
      </w:tr>
      <w:tr w:rsidTr="008B3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Appropriate personnel</w:t>
            </w:r>
          </w:p>
        </w:tc>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may include supervisors, clients, colleagues, line management </w:t>
            </w:r>
          </w:p>
        </w:tc>
      </w:tr>
      <w:tr w:rsidTr="008B3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Maps</w:t>
            </w:r>
          </w:p>
        </w:tc>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may include cadastral and topographic maps, charts, guide books, aerial photographs, sketches and cave maps, and diagrams </w:t>
            </w:r>
          </w:p>
        </w:tc>
      </w:tr>
      <w:tr w:rsidTr="008B3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Equipment</w:t>
            </w:r>
          </w:p>
        </w:tc>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may include compass, track and survey markers, beacons, personal protective equipment and clothing, GPS units </w:t>
            </w:r>
          </w:p>
        </w:tc>
      </w:tr>
      <w:tr w:rsidTr="008B3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Navigation aids</w:t>
            </w:r>
          </w:p>
        </w:tc>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may include track and creek junctions and crossings, survey markers, beacons, track markers, paths, signs, arrows, compass and man-made objects or features </w:t>
            </w:r>
          </w:p>
        </w:tc>
      </w:tr>
      <w:tr w:rsidTr="008B3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Symbols and information</w:t>
            </w:r>
          </w:p>
        </w:tc>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may include grid lines and numbers, contour lines, scale, </w:t>
            </w:r>
            <w:r w:rsidRPr="00C94715">
              <w:t xml:space="preserve">map legend, topographic features, markers and beacons, water depth </w:t>
            </w:r>
          </w:p>
        </w:tc>
      </w:tr>
      <w:tr w:rsidTr="008B3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Navigation data</w:t>
            </w:r>
          </w:p>
        </w:tc>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may include grid reference points, distances, estimated travelling times, height gain/loss, gradient, identifiable features and exit routes </w:t>
            </w:r>
          </w:p>
        </w:tc>
      </w:tr>
      <w:tr w:rsidTr="008B3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Communication</w:t>
            </w:r>
          </w:p>
        </w:tc>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may include ver</w:t>
            </w:r>
            <w:r w:rsidRPr="00C94715">
              <w:t>bal and non-verbal language, constructive feedback, active listening, questioning to clarify and confirm understanding, use of positive, confident and cooperative language, use of language and concepts appropriate to individual social and cultural differen</w:t>
            </w:r>
            <w:r w:rsidRPr="00C94715">
              <w:t xml:space="preserve">ces, control of tone of voice and body language </w:t>
            </w:r>
          </w:p>
        </w:tc>
      </w:tr>
      <w:tr w:rsidTr="008B3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Limitations</w:t>
            </w:r>
          </w:p>
        </w:tc>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may relate to job role and responsibilities, own competency level, industry requirements, own understanding of risk identification processes, own interpretation </w:t>
            </w:r>
            <w:r w:rsidRPr="00C94715">
              <w:t>of maps, legislation, regulations</w:t>
            </w:r>
            <w:r w:rsidRPr="00C94715">
              <w:t xml:space="preserve"> and procedures, complying with OHS requirements, legal responsibilities </w:t>
            </w:r>
          </w:p>
        </w:tc>
      </w:tr>
      <w:tr w:rsidTr="008B3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Surroundings</w:t>
            </w:r>
          </w:p>
        </w:tc>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t xml:space="preserve">may include ground or terrain, bodies of water, beacons and markers, natural formations, landmarks and man-made features </w:t>
            </w:r>
          </w:p>
        </w:tc>
      </w:tr>
      <w:tr w:rsidTr="008B39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4715">
            <w:pPr>
              <w:pStyle w:val="BodyText"/>
              <w:rPr>
                <w:lang w:val="en-NZ"/>
              </w:rPr>
            </w:pPr>
            <w:r w:rsidRPr="00C94715">
              <w:rPr>
                <w:rStyle w:val="SpecialBold"/>
              </w:rPr>
              <w:t>Obstacles</w:t>
            </w:r>
          </w:p>
        </w:tc>
        <w:tc>
          <w:tcPr>
            <w:tcW w:w="4500" w:type="dxa"/>
            <w:tcBorders>
              <w:top w:val="nil"/>
              <w:left w:val="nil"/>
              <w:bottom w:val="nil"/>
              <w:right w:val="nil"/>
            </w:tcBorders>
            <w:tcMar>
              <w:top w:w="0" w:type="dxa"/>
              <w:left w:w="62" w:type="dxa"/>
              <w:bottom w:w="0" w:type="dxa"/>
              <w:right w:w="62" w:type="dxa"/>
            </w:tcMar>
          </w:tcPr>
          <w:p w:rsidR="00000000" w:rsidRPr="00C94715" w:rsidP="00C94715">
            <w:pPr>
              <w:pStyle w:val="BodyText"/>
            </w:pPr>
            <w:r w:rsidRPr="00C94715">
              <w:t xml:space="preserve">may include thick vegetation, drops and climbs, marshes and bogs, fog, rivers, lakes and dams, tides, hazards (such as rocks) </w:t>
            </w:r>
          </w:p>
        </w:tc>
      </w:tr>
    </w:tbl>
    <w:p w:rsidR="00000000" w:rsidRPr="00C94715" w:rsidP="00C94715">
      <w:pPr>
        <w:pStyle w:val="BodyText"/>
      </w:pPr>
    </w:p>
    <w:p w:rsidR="00000000" w:rsidRPr="00C94715" w:rsidP="00C94715">
      <w:pPr>
        <w:pStyle w:val="AllowPageBreak"/>
      </w:pPr>
    </w:p>
    <w:p w:rsidR="00000000" w:rsidRPr="00C94715" w:rsidP="00C94715">
      <w:pPr>
        <w:pStyle w:val="Heading1"/>
      </w:pPr>
      <w:bookmarkStart w:id="12" w:name="O_318667"/>
      <w:bookmarkEnd w:id="12"/>
      <w:r w:rsidRPr="00C94715">
        <w:t>Unit Sector(s)</w:t>
      </w:r>
    </w:p>
    <w:p w:rsidR="00000000" w:rsidRPr="00C94715" w:rsidP="00C94715">
      <w:pPr>
        <w:pStyle w:val="BodyText"/>
      </w:pPr>
      <w:r w:rsidRPr="00C94715">
        <w:t>Not applicable.</w:t>
      </w:r>
    </w:p>
    <w:p w:rsidR="00000000" w:rsidRPr="00C94715" w:rsidP="00C94715">
      <w:pPr>
        <w:pStyle w:val="AllowPageBreak"/>
      </w:pPr>
    </w:p>
    <w:p w:rsidR="00000000" w:rsidRPr="00C94715" w:rsidP="00C94715">
      <w:pPr>
        <w:pStyle w:val="Heading1"/>
      </w:pPr>
      <w:bookmarkStart w:id="13" w:name="O_318666"/>
      <w:bookmarkEnd w:id="13"/>
      <w:r w:rsidRPr="00C94715">
        <w:t>Competency Field</w:t>
      </w:r>
    </w:p>
    <w:p w:rsidR="00000000" w:rsidRPr="00C94715" w:rsidP="00C94715">
      <w:pPr>
        <w:pStyle w:val="BodyText"/>
      </w:pPr>
      <w:r w:rsidRPr="00C94715">
        <w:t>Common Technical</w:t>
      </w:r>
    </w:p>
    <w:p w:rsidR="00000000" w:rsidRPr="00C94715" w:rsidP="00C94715">
      <w:pPr>
        <w:pStyle w:val="BodyText"/>
      </w:pPr>
      <w:r w:rsidRPr="00C94715">
        <w:t>Common Technical</w:t>
      </w:r>
    </w:p>
    <w:p w:rsidR="00000000" w:rsidRPr="00C94715" w:rsidP="00C94715"/>
    <w:sectPr w:rsidSect="00C947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7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39BA" w:rsidP="008B39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7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BA" w:rsidP="00C947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B39BA" w:rsidP="00C947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B39BA" w:rsidP="00C947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7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39BA" w:rsidP="008B39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7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9BA" w:rsidP="00C94715">
    <w:pPr>
      <w:pStyle w:val="Header"/>
      <w:framePr w:wrap="around"/>
    </w:pPr>
    <w:r>
      <w:fldChar w:fldCharType="begin"/>
    </w:r>
    <w:r>
      <w:instrText xml:space="preserve"> TITLE   \* MERGEFORMAT </w:instrText>
    </w:r>
    <w:r>
      <w:fldChar w:fldCharType="separate"/>
    </w:r>
    <w:r>
      <w:t>FPICOT2233A Navigate in forest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B39BA" w:rsidP="00C947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7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4715"/>
    <w:pPr>
      <w:spacing w:before="360" w:after="60"/>
      <w:outlineLvl w:val="0"/>
    </w:pPr>
    <w:rPr>
      <w:sz w:val="32"/>
    </w:rPr>
  </w:style>
  <w:style w:type="paragraph" w:styleId="Heading2">
    <w:name w:val="heading 2"/>
    <w:basedOn w:val="HeadingBase"/>
    <w:next w:val="BodyText"/>
    <w:link w:val="Heading2Char"/>
    <w:qFormat/>
    <w:rsid w:val="00C94715"/>
    <w:pPr>
      <w:keepLines/>
      <w:spacing w:before="240" w:after="120"/>
      <w:outlineLvl w:val="1"/>
    </w:pPr>
    <w:rPr>
      <w:sz w:val="28"/>
      <w:szCs w:val="40"/>
    </w:rPr>
  </w:style>
  <w:style w:type="paragraph" w:styleId="Heading3">
    <w:name w:val="heading 3"/>
    <w:basedOn w:val="HeadingBase"/>
    <w:next w:val="BodyText"/>
    <w:link w:val="Heading3Char"/>
    <w:qFormat/>
    <w:rsid w:val="00C94715"/>
    <w:pPr>
      <w:spacing w:before="180" w:after="120"/>
      <w:outlineLvl w:val="2"/>
    </w:pPr>
    <w:rPr>
      <w:spacing w:val="-10"/>
      <w:kern w:val="32"/>
    </w:rPr>
  </w:style>
  <w:style w:type="paragraph" w:styleId="Heading4">
    <w:name w:val="heading 4"/>
    <w:basedOn w:val="HeadingBase"/>
    <w:next w:val="BodyText"/>
    <w:link w:val="Heading4Char"/>
    <w:qFormat/>
    <w:rsid w:val="00C94715"/>
    <w:pPr>
      <w:spacing w:before="160" w:after="120"/>
      <w:outlineLvl w:val="3"/>
    </w:pPr>
    <w:rPr>
      <w:sz w:val="22"/>
    </w:rPr>
  </w:style>
  <w:style w:type="paragraph" w:styleId="Heading5">
    <w:name w:val="heading 5"/>
    <w:basedOn w:val="HeadingBase"/>
    <w:next w:val="Normal"/>
    <w:link w:val="Heading5Char"/>
    <w:qFormat/>
    <w:rsid w:val="00C94715"/>
    <w:pPr>
      <w:spacing w:before="80"/>
      <w:outlineLvl w:val="4"/>
    </w:pPr>
    <w:rPr>
      <w:color w:val="918585"/>
      <w:sz w:val="20"/>
    </w:rPr>
  </w:style>
  <w:style w:type="paragraph" w:styleId="Heading6">
    <w:name w:val="heading 6"/>
    <w:basedOn w:val="HeadingBase"/>
    <w:next w:val="Normal"/>
    <w:link w:val="Heading6Char"/>
    <w:qFormat/>
    <w:rsid w:val="00C94715"/>
    <w:pPr>
      <w:spacing w:before="60"/>
      <w:outlineLvl w:val="5"/>
    </w:pPr>
    <w:rPr>
      <w:color w:val="918585"/>
      <w:sz w:val="20"/>
    </w:rPr>
  </w:style>
  <w:style w:type="paragraph" w:styleId="Heading7">
    <w:name w:val="heading 7"/>
    <w:basedOn w:val="Normal"/>
    <w:next w:val="Normal"/>
    <w:link w:val="Heading7Char"/>
    <w:qFormat/>
    <w:rsid w:val="00C94715"/>
    <w:pPr>
      <w:ind w:left="720"/>
      <w:outlineLvl w:val="6"/>
    </w:pPr>
    <w:rPr>
      <w:i/>
    </w:rPr>
  </w:style>
  <w:style w:type="paragraph" w:styleId="Heading8">
    <w:name w:val="heading 8"/>
    <w:basedOn w:val="Normal"/>
    <w:next w:val="Normal"/>
    <w:link w:val="Heading8Char"/>
    <w:qFormat/>
    <w:rsid w:val="00C94715"/>
    <w:pPr>
      <w:ind w:left="720"/>
      <w:outlineLvl w:val="7"/>
    </w:pPr>
    <w:rPr>
      <w:i/>
    </w:rPr>
  </w:style>
  <w:style w:type="paragraph" w:styleId="Heading9">
    <w:name w:val="heading 9"/>
    <w:basedOn w:val="Normal"/>
    <w:next w:val="Normal"/>
    <w:link w:val="Heading9Char"/>
    <w:qFormat/>
    <w:rsid w:val="00C94715"/>
    <w:pPr>
      <w:ind w:left="720"/>
      <w:outlineLvl w:val="8"/>
    </w:pPr>
    <w:rPr>
      <w:i/>
    </w:rPr>
  </w:style>
  <w:style w:type="character" w:default="1" w:styleId="DefaultParagraphFont">
    <w:name w:val="Default Paragraph Font"/>
    <w:uiPriority w:val="1"/>
    <w:unhideWhenUsed/>
    <w:rsid w:val="00C947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715"/>
  </w:style>
  <w:style w:type="character" w:customStyle="1" w:styleId="Heading1Char">
    <w:name w:val="Heading 1 Char"/>
    <w:basedOn w:val="DefaultParagraphFont"/>
    <w:link w:val="Heading1"/>
    <w:rsid w:val="00C94715"/>
    <w:rPr>
      <w:rFonts w:ascii="Times New Roman" w:eastAsia="Times New Roman" w:hAnsi="Times New Roman" w:cs="Times New Roman"/>
      <w:b/>
      <w:sz w:val="32"/>
      <w:szCs w:val="20"/>
      <w:lang w:eastAsia="en-US"/>
    </w:rPr>
  </w:style>
  <w:style w:type="paragraph" w:styleId="BodyText">
    <w:name w:val="Body Text"/>
    <w:basedOn w:val="Normal"/>
    <w:link w:val="BodyTextChar"/>
    <w:rsid w:val="00C947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4715"/>
    <w:rPr>
      <w:rFonts w:ascii="Times New Roman" w:eastAsia="Times New Roman" w:hAnsi="Times New Roman" w:cs="Times New Roman"/>
      <w:sz w:val="24"/>
      <w:lang w:val="en-US" w:eastAsia="en-US"/>
    </w:rPr>
  </w:style>
  <w:style w:type="paragraph" w:styleId="Footer">
    <w:name w:val="footer"/>
    <w:basedOn w:val="Normal"/>
    <w:link w:val="FooterChar"/>
    <w:rsid w:val="00C947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71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94715"/>
    <w:rPr>
      <w:b/>
      <w:spacing w:val="0"/>
    </w:rPr>
  </w:style>
  <w:style w:type="paragraph" w:styleId="Header">
    <w:name w:val="header"/>
    <w:basedOn w:val="Normal"/>
    <w:link w:val="HeaderChar"/>
    <w:rsid w:val="00C947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7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4715"/>
    <w:pPr>
      <w:spacing w:before="240" w:after="120"/>
      <w:outlineLvl w:val="0"/>
    </w:pPr>
    <w:rPr>
      <w:rFonts w:ascii="Times New Roman" w:hAnsi="Times New Roman"/>
      <w:b/>
      <w:sz w:val="28"/>
    </w:rPr>
  </w:style>
  <w:style w:type="paragraph" w:customStyle="1" w:styleId="AllowPageBreak">
    <w:name w:val="AllowPageBreak"/>
    <w:rsid w:val="00C947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47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7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7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7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7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7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47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4715"/>
    <w:rPr>
      <w:rFonts w:ascii="Courier New" w:eastAsia="Times New Roman" w:hAnsi="Courier New" w:cs="Times New Roman"/>
      <w:i/>
      <w:szCs w:val="20"/>
      <w:lang w:val="en-US" w:eastAsia="en-US"/>
    </w:rPr>
  </w:style>
  <w:style w:type="paragraph" w:customStyle="1" w:styleId="HeadingBase">
    <w:name w:val="Heading Base"/>
    <w:rsid w:val="00C947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715"/>
    <w:pPr>
      <w:tabs>
        <w:tab w:val="right" w:leader="dot" w:pos="9072"/>
      </w:tabs>
      <w:ind w:left="567"/>
    </w:pPr>
    <w:rPr>
      <w:szCs w:val="22"/>
    </w:rPr>
  </w:style>
  <w:style w:type="paragraph" w:customStyle="1" w:styleId="TOCBase">
    <w:name w:val="TOC Base"/>
    <w:rsid w:val="00C947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715"/>
    <w:pPr>
      <w:tabs>
        <w:tab w:val="right" w:leader="dot" w:pos="9072"/>
      </w:tabs>
      <w:spacing w:before="40" w:after="40"/>
      <w:ind w:left="284"/>
    </w:pPr>
    <w:rPr>
      <w:rFonts w:ascii="Times New Roman" w:hAnsi="Times New Roman"/>
    </w:rPr>
  </w:style>
  <w:style w:type="paragraph" w:styleId="TOC1">
    <w:name w:val="toc 1"/>
    <w:basedOn w:val="TOCBase"/>
    <w:next w:val="Normal"/>
    <w:rsid w:val="00C947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4715"/>
    <w:pPr>
      <w:spacing w:before="5040"/>
      <w:jc w:val="center"/>
    </w:pPr>
    <w:rPr>
      <w:sz w:val="48"/>
      <w:szCs w:val="72"/>
      <w:lang w:val="en-US"/>
    </w:rPr>
  </w:style>
  <w:style w:type="character" w:customStyle="1" w:styleId="TitleChar">
    <w:name w:val="Title Char"/>
    <w:basedOn w:val="DefaultParagraphFont"/>
    <w:link w:val="Title"/>
    <w:rsid w:val="00C947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715"/>
    <w:pPr>
      <w:tabs>
        <w:tab w:val="left" w:pos="3600"/>
        <w:tab w:val="left" w:pos="3958"/>
      </w:tabs>
    </w:pPr>
  </w:style>
  <w:style w:type="paragraph" w:styleId="List">
    <w:name w:val="List"/>
    <w:basedOn w:val="BodyText"/>
    <w:next w:val="BodyText"/>
    <w:rsid w:val="00C94715"/>
    <w:pPr>
      <w:tabs>
        <w:tab w:val="left" w:pos="340"/>
      </w:tabs>
      <w:spacing w:before="60" w:after="60"/>
      <w:ind w:left="340" w:hanging="340"/>
    </w:pPr>
  </w:style>
  <w:style w:type="paragraph" w:styleId="ListBullet">
    <w:name w:val="List Bullet"/>
    <w:basedOn w:val="List"/>
    <w:rsid w:val="00C94715"/>
    <w:pPr>
      <w:numPr>
        <w:numId w:val="11"/>
      </w:numPr>
      <w:tabs>
        <w:tab w:val="clear" w:pos="340"/>
      </w:tabs>
      <w:spacing w:before="40" w:after="40"/>
    </w:pPr>
  </w:style>
  <w:style w:type="paragraph" w:customStyle="1" w:styleId="Note">
    <w:name w:val="Note"/>
    <w:basedOn w:val="BodyText"/>
    <w:rsid w:val="00C947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4715"/>
    <w:pPr>
      <w:framePr w:wrap="auto" w:hAnchor="text" w:y="6049"/>
    </w:pPr>
    <w:rPr>
      <w:color w:val="000000"/>
      <w:sz w:val="40"/>
    </w:rPr>
  </w:style>
  <w:style w:type="paragraph" w:customStyle="1" w:styleId="TOCTitle">
    <w:name w:val="TOCTitle"/>
    <w:basedOn w:val="Heading1"/>
    <w:rsid w:val="00C94715"/>
    <w:pPr>
      <w:spacing w:after="240"/>
      <w:jc w:val="center"/>
      <w:outlineLvl w:val="9"/>
    </w:pPr>
    <w:rPr>
      <w:caps/>
    </w:rPr>
  </w:style>
  <w:style w:type="paragraph" w:customStyle="1" w:styleId="Version">
    <w:name w:val="Version"/>
    <w:rsid w:val="00C947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4715"/>
    <w:pPr>
      <w:numPr>
        <w:numId w:val="12"/>
      </w:numPr>
      <w:tabs>
        <w:tab w:val="clear" w:pos="680"/>
      </w:tabs>
    </w:pPr>
  </w:style>
  <w:style w:type="paragraph" w:styleId="Index1">
    <w:name w:val="index 1"/>
    <w:basedOn w:val="Normal"/>
    <w:next w:val="Normal"/>
    <w:semiHidden/>
    <w:rsid w:val="00C94715"/>
    <w:pPr>
      <w:keepNext w:val="0"/>
      <w:tabs>
        <w:tab w:val="right" w:pos="4176"/>
      </w:tabs>
      <w:ind w:left="198" w:hanging="198"/>
    </w:pPr>
    <w:rPr>
      <w:rFonts w:ascii="Garamond" w:hAnsi="Garamond"/>
    </w:rPr>
  </w:style>
  <w:style w:type="paragraph" w:styleId="IndexHeading">
    <w:name w:val="index heading"/>
    <w:basedOn w:val="Normal"/>
    <w:next w:val="Index1"/>
    <w:semiHidden/>
    <w:rsid w:val="00C94715"/>
    <w:pPr>
      <w:spacing w:before="120" w:after="120"/>
    </w:pPr>
    <w:rPr>
      <w:rFonts w:ascii="Arial" w:hAnsi="Arial"/>
      <w:b/>
      <w:color w:val="918585"/>
      <w:sz w:val="24"/>
    </w:rPr>
  </w:style>
  <w:style w:type="paragraph" w:customStyle="1" w:styleId="Chapter">
    <w:name w:val="Chapter"/>
    <w:basedOn w:val="Normal"/>
    <w:rsid w:val="00C94715"/>
    <w:pPr>
      <w:spacing w:before="240"/>
    </w:pPr>
    <w:rPr>
      <w:rFonts w:ascii="Times New Roman" w:hAnsi="Times New Roman"/>
      <w:smallCaps/>
      <w:spacing w:val="80"/>
      <w:sz w:val="28"/>
    </w:rPr>
  </w:style>
  <w:style w:type="paragraph" w:customStyle="1" w:styleId="InChapter">
    <w:name w:val="InChapter"/>
    <w:basedOn w:val="Heading3"/>
    <w:rsid w:val="00C94715"/>
    <w:pPr>
      <w:spacing w:after="240"/>
      <w:outlineLvl w:val="9"/>
    </w:pPr>
    <w:rPr>
      <w:noProof/>
    </w:rPr>
  </w:style>
  <w:style w:type="paragraph" w:styleId="Index2">
    <w:name w:val="index 2"/>
    <w:basedOn w:val="Normal"/>
    <w:next w:val="Normal"/>
    <w:semiHidden/>
    <w:rsid w:val="00C94715"/>
    <w:pPr>
      <w:tabs>
        <w:tab w:val="right" w:pos="4176"/>
      </w:tabs>
      <w:ind w:left="568" w:hanging="284"/>
    </w:pPr>
    <w:rPr>
      <w:rFonts w:ascii="Garamond" w:hAnsi="Garamond"/>
    </w:rPr>
  </w:style>
  <w:style w:type="paragraph" w:customStyle="1" w:styleId="Byline">
    <w:name w:val="Byline"/>
    <w:rsid w:val="00C947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715"/>
    <w:pPr>
      <w:tabs>
        <w:tab w:val="clear" w:pos="3600"/>
        <w:tab w:val="clear" w:pos="3958"/>
      </w:tabs>
      <w:jc w:val="right"/>
    </w:pPr>
  </w:style>
  <w:style w:type="character" w:styleId="Emphasis">
    <w:name w:val="Emphasis"/>
    <w:basedOn w:val="DefaultParagraphFont"/>
    <w:qFormat/>
    <w:rsid w:val="00C94715"/>
    <w:rPr>
      <w:i/>
    </w:rPr>
  </w:style>
  <w:style w:type="paragraph" w:styleId="Caption">
    <w:name w:val="caption"/>
    <w:basedOn w:val="BodyText"/>
    <w:next w:val="Normal"/>
    <w:qFormat/>
    <w:rsid w:val="00C94715"/>
    <w:pPr>
      <w:framePr w:w="2268" w:hSpace="181" w:vSpace="181" w:wrap="around" w:vAnchor="text" w:hAnchor="page" w:x="1135" w:y="285" w:anchorLock="1"/>
    </w:pPr>
    <w:rPr>
      <w:i/>
    </w:rPr>
  </w:style>
  <w:style w:type="paragraph" w:customStyle="1" w:styleId="MiniTOCTitle">
    <w:name w:val="MiniTOCTitle"/>
    <w:basedOn w:val="Heading4"/>
    <w:rsid w:val="00C94715"/>
    <w:pPr>
      <w:spacing w:before="240"/>
      <w:outlineLvl w:val="9"/>
    </w:pPr>
    <w:rPr>
      <w:noProof/>
      <w:sz w:val="24"/>
    </w:rPr>
  </w:style>
  <w:style w:type="paragraph" w:customStyle="1" w:styleId="MiniTOCItem">
    <w:name w:val="MiniTOCItem"/>
    <w:basedOn w:val="ListBullet"/>
    <w:rsid w:val="00C94715"/>
    <w:pPr>
      <w:numPr>
        <w:numId w:val="0"/>
      </w:numPr>
      <w:tabs>
        <w:tab w:val="right" w:leader="dot" w:pos="6521"/>
      </w:tabs>
      <w:spacing w:before="0" w:after="0"/>
    </w:pPr>
  </w:style>
  <w:style w:type="paragraph" w:customStyle="1" w:styleId="TOFTitle">
    <w:name w:val="TOFTitle"/>
    <w:basedOn w:val="TOCTitle"/>
    <w:rsid w:val="00C94715"/>
  </w:style>
  <w:style w:type="paragraph" w:styleId="TableofFigures">
    <w:name w:val="table of figures"/>
    <w:basedOn w:val="Normal"/>
    <w:next w:val="Normal"/>
    <w:semiHidden/>
    <w:rsid w:val="00C94715"/>
    <w:pPr>
      <w:tabs>
        <w:tab w:val="right" w:leader="dot" w:pos="9072"/>
      </w:tabs>
      <w:ind w:left="970" w:hanging="403"/>
    </w:pPr>
    <w:rPr>
      <w:rFonts w:ascii="Times New Roman" w:hAnsi="Times New Roman"/>
      <w:b/>
    </w:rPr>
  </w:style>
  <w:style w:type="paragraph" w:styleId="ListNumber">
    <w:name w:val="List Number"/>
    <w:basedOn w:val="List"/>
    <w:rsid w:val="00C94715"/>
    <w:pPr>
      <w:numPr>
        <w:numId w:val="9"/>
      </w:numPr>
    </w:pPr>
  </w:style>
  <w:style w:type="character" w:customStyle="1" w:styleId="WingdingSymbols">
    <w:name w:val="Wingding Symbols"/>
    <w:rsid w:val="00C94715"/>
    <w:rPr>
      <w:rFonts w:ascii="Wingdings" w:hAnsi="Wingdings"/>
    </w:rPr>
  </w:style>
  <w:style w:type="paragraph" w:customStyle="1" w:styleId="TableHeading">
    <w:name w:val="Table Heading"/>
    <w:basedOn w:val="HeadingBase"/>
    <w:rsid w:val="00C94715"/>
    <w:pPr>
      <w:keepLines/>
      <w:pBdr>
        <w:bottom w:val="single" w:sz="6" w:space="1" w:color="918585"/>
      </w:pBdr>
      <w:spacing w:before="240"/>
    </w:pPr>
  </w:style>
  <w:style w:type="character" w:customStyle="1" w:styleId="HotSpot">
    <w:name w:val="HotSpot"/>
    <w:rsid w:val="00C94715"/>
    <w:rPr>
      <w:color w:val="0033CC"/>
      <w:u w:val="none"/>
    </w:rPr>
  </w:style>
  <w:style w:type="paragraph" w:customStyle="1" w:styleId="BodyTextRight">
    <w:name w:val="Body Text Right"/>
    <w:basedOn w:val="BodyText"/>
    <w:rsid w:val="00C94715"/>
    <w:pPr>
      <w:spacing w:before="0" w:after="0"/>
      <w:jc w:val="right"/>
    </w:pPr>
  </w:style>
  <w:style w:type="paragraph" w:styleId="Index3">
    <w:name w:val="index 3"/>
    <w:basedOn w:val="ListNumber2"/>
    <w:next w:val="Normal"/>
    <w:semiHidden/>
    <w:rsid w:val="00C94715"/>
    <w:pPr>
      <w:numPr>
        <w:numId w:val="0"/>
      </w:numPr>
      <w:tabs>
        <w:tab w:val="right" w:leader="dot" w:pos="4176"/>
      </w:tabs>
    </w:pPr>
  </w:style>
  <w:style w:type="paragraph" w:styleId="ListNumber2">
    <w:name w:val="List Number 2"/>
    <w:basedOn w:val="List2"/>
    <w:rsid w:val="00C94715"/>
    <w:pPr>
      <w:numPr>
        <w:numId w:val="8"/>
      </w:numPr>
      <w:tabs>
        <w:tab w:val="clear" w:pos="1060"/>
      </w:tabs>
    </w:pPr>
  </w:style>
  <w:style w:type="paragraph" w:customStyle="1" w:styleId="MarginNote">
    <w:name w:val="Margin Note"/>
    <w:basedOn w:val="BodyText"/>
    <w:rsid w:val="00C947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7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7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4715"/>
    <w:rPr>
      <w:sz w:val="32"/>
    </w:rPr>
  </w:style>
  <w:style w:type="paragraph" w:customStyle="1" w:styleId="HeadingProcedure">
    <w:name w:val="Heading Procedure"/>
    <w:basedOn w:val="HeadingBase"/>
    <w:next w:val="Normal"/>
    <w:rsid w:val="00C94715"/>
    <w:pPr>
      <w:tabs>
        <w:tab w:val="left" w:pos="0"/>
      </w:tabs>
      <w:spacing w:before="120" w:after="60"/>
    </w:pPr>
    <w:rPr>
      <w:i/>
      <w:color w:val="918585"/>
      <w:sz w:val="22"/>
    </w:rPr>
  </w:style>
  <w:style w:type="paragraph" w:customStyle="1" w:styleId="TableBodyText">
    <w:name w:val="Table Body Text"/>
    <w:basedOn w:val="BodyText"/>
    <w:rsid w:val="00C94715"/>
    <w:pPr>
      <w:spacing w:before="60" w:after="60"/>
    </w:pPr>
  </w:style>
  <w:style w:type="paragraph" w:styleId="ListContinue">
    <w:name w:val="List Continue"/>
    <w:basedOn w:val="List"/>
    <w:rsid w:val="00C94715"/>
    <w:pPr>
      <w:ind w:firstLine="0"/>
    </w:pPr>
  </w:style>
  <w:style w:type="paragraph" w:customStyle="1" w:styleId="ListNote">
    <w:name w:val="List Note"/>
    <w:basedOn w:val="List"/>
    <w:rsid w:val="00C94715"/>
    <w:pPr>
      <w:pBdr>
        <w:top w:val="single" w:sz="6" w:space="2" w:color="918585"/>
        <w:bottom w:val="single" w:sz="6" w:space="2" w:color="918585"/>
      </w:pBdr>
      <w:tabs>
        <w:tab w:val="left" w:pos="1021"/>
      </w:tabs>
      <w:ind w:firstLine="0"/>
    </w:pPr>
  </w:style>
  <w:style w:type="paragraph" w:customStyle="1" w:styleId="Warning">
    <w:name w:val="Warning"/>
    <w:basedOn w:val="BodyText"/>
    <w:rsid w:val="00C94715"/>
    <w:pPr>
      <w:shd w:val="clear" w:color="auto" w:fill="D9D9D9"/>
      <w:tabs>
        <w:tab w:val="left" w:pos="992"/>
      </w:tabs>
      <w:ind w:left="119" w:right="119"/>
    </w:pPr>
    <w:rPr>
      <w:sz w:val="20"/>
    </w:rPr>
  </w:style>
  <w:style w:type="paragraph" w:customStyle="1" w:styleId="MarginIcons">
    <w:name w:val="Margin Icons"/>
    <w:basedOn w:val="BodyText"/>
    <w:rsid w:val="00C947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715"/>
    <w:rPr>
      <w:rFonts w:ascii="Courier New" w:hAnsi="Courier New"/>
    </w:rPr>
  </w:style>
  <w:style w:type="paragraph" w:customStyle="1" w:styleId="NoteBullet">
    <w:name w:val="Note Bullet"/>
    <w:basedOn w:val="Note"/>
    <w:rsid w:val="00C94715"/>
    <w:pPr>
      <w:tabs>
        <w:tab w:val="clear" w:pos="680"/>
      </w:tabs>
      <w:spacing w:before="60" w:after="60"/>
    </w:pPr>
  </w:style>
  <w:style w:type="paragraph" w:customStyle="1" w:styleId="SubHeading2">
    <w:name w:val="SubHeading2"/>
    <w:basedOn w:val="HeadingBase"/>
    <w:rsid w:val="00C94715"/>
    <w:pPr>
      <w:spacing w:before="240" w:after="60"/>
    </w:pPr>
    <w:rPr>
      <w:sz w:val="20"/>
    </w:rPr>
  </w:style>
  <w:style w:type="paragraph" w:customStyle="1" w:styleId="SubHeading1">
    <w:name w:val="SubHeading1"/>
    <w:basedOn w:val="HeadingBase"/>
    <w:rsid w:val="00C94715"/>
    <w:pPr>
      <w:spacing w:before="240" w:after="60"/>
    </w:pPr>
    <w:rPr>
      <w:color w:val="918585"/>
      <w:sz w:val="22"/>
    </w:rPr>
  </w:style>
  <w:style w:type="paragraph" w:customStyle="1" w:styleId="SideHeading">
    <w:name w:val="Side Heading"/>
    <w:basedOn w:val="HeadingBase"/>
    <w:rsid w:val="00C947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715"/>
    <w:pPr>
      <w:numPr>
        <w:numId w:val="10"/>
      </w:numPr>
    </w:pPr>
  </w:style>
  <w:style w:type="paragraph" w:styleId="PlainText">
    <w:name w:val="Plain Text"/>
    <w:basedOn w:val="Normal"/>
    <w:link w:val="PlainTextChar"/>
    <w:rsid w:val="00C94715"/>
    <w:rPr>
      <w:sz w:val="20"/>
    </w:rPr>
  </w:style>
  <w:style w:type="character" w:customStyle="1" w:styleId="PlainTextChar">
    <w:name w:val="Plain Text Char"/>
    <w:basedOn w:val="DefaultParagraphFont"/>
    <w:link w:val="PlainText"/>
    <w:rsid w:val="00C947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4715"/>
    <w:rPr>
      <w:b/>
      <w:smallCaps/>
    </w:rPr>
  </w:style>
  <w:style w:type="paragraph" w:customStyle="1" w:styleId="TableListNumber">
    <w:name w:val="Table List Number"/>
    <w:basedOn w:val="ListNumber"/>
    <w:rsid w:val="00C94715"/>
    <w:pPr>
      <w:numPr>
        <w:numId w:val="0"/>
      </w:numPr>
    </w:pPr>
  </w:style>
  <w:style w:type="paragraph" w:styleId="TOC4">
    <w:name w:val="toc 4"/>
    <w:basedOn w:val="TOCBase"/>
    <w:next w:val="Normal"/>
    <w:semiHidden/>
    <w:rsid w:val="00C94715"/>
    <w:pPr>
      <w:tabs>
        <w:tab w:val="right" w:leader="dot" w:pos="9071"/>
      </w:tabs>
      <w:ind w:left="1701"/>
    </w:pPr>
  </w:style>
  <w:style w:type="paragraph" w:customStyle="1" w:styleId="ListAlpha">
    <w:name w:val="List Alpha"/>
    <w:basedOn w:val="List"/>
    <w:rsid w:val="00C94715"/>
    <w:pPr>
      <w:numPr>
        <w:numId w:val="7"/>
      </w:numPr>
    </w:pPr>
  </w:style>
  <w:style w:type="paragraph" w:customStyle="1" w:styleId="ListAlpha2">
    <w:name w:val="List Alpha 2"/>
    <w:basedOn w:val="List2"/>
    <w:rsid w:val="00C94715"/>
    <w:pPr>
      <w:numPr>
        <w:numId w:val="6"/>
      </w:numPr>
    </w:pPr>
  </w:style>
  <w:style w:type="paragraph" w:styleId="List2">
    <w:name w:val="List 2"/>
    <w:basedOn w:val="BodyText"/>
    <w:rsid w:val="00C94715"/>
    <w:pPr>
      <w:tabs>
        <w:tab w:val="left" w:pos="680"/>
      </w:tabs>
      <w:spacing w:before="60" w:after="60"/>
      <w:ind w:left="680" w:hanging="340"/>
    </w:pPr>
  </w:style>
  <w:style w:type="paragraph" w:styleId="List3">
    <w:name w:val="List 3"/>
    <w:basedOn w:val="BodyText"/>
    <w:rsid w:val="00C94715"/>
    <w:pPr>
      <w:tabs>
        <w:tab w:val="left" w:pos="1021"/>
      </w:tabs>
      <w:spacing w:before="60" w:after="60"/>
      <w:ind w:left="1020" w:hanging="340"/>
    </w:pPr>
  </w:style>
  <w:style w:type="paragraph" w:styleId="List4">
    <w:name w:val="List 4"/>
    <w:basedOn w:val="BodyText"/>
    <w:rsid w:val="00C94715"/>
    <w:pPr>
      <w:tabs>
        <w:tab w:val="left" w:pos="1361"/>
      </w:tabs>
      <w:spacing w:before="60" w:after="60"/>
      <w:ind w:left="1361" w:hanging="340"/>
    </w:pPr>
  </w:style>
  <w:style w:type="paragraph" w:styleId="List5">
    <w:name w:val="List 5"/>
    <w:basedOn w:val="BodyText"/>
    <w:rsid w:val="00C94715"/>
    <w:pPr>
      <w:tabs>
        <w:tab w:val="left" w:pos="1701"/>
      </w:tabs>
      <w:spacing w:before="60" w:after="60"/>
      <w:ind w:left="1701" w:hanging="340"/>
    </w:pPr>
  </w:style>
  <w:style w:type="paragraph" w:styleId="ListBullet3">
    <w:name w:val="List Bullet 3"/>
    <w:basedOn w:val="List3"/>
    <w:rsid w:val="00C94715"/>
    <w:pPr>
      <w:numPr>
        <w:numId w:val="13"/>
      </w:numPr>
      <w:tabs>
        <w:tab w:val="clear" w:pos="1021"/>
      </w:tabs>
      <w:ind w:left="1037" w:hanging="357"/>
    </w:pPr>
  </w:style>
  <w:style w:type="paragraph" w:styleId="ListBullet4">
    <w:name w:val="List Bullet 4"/>
    <w:basedOn w:val="List4"/>
    <w:rsid w:val="00C94715"/>
    <w:pPr>
      <w:numPr>
        <w:numId w:val="1"/>
      </w:numPr>
    </w:pPr>
  </w:style>
  <w:style w:type="paragraph" w:styleId="ListBullet5">
    <w:name w:val="List Bullet 5"/>
    <w:basedOn w:val="List5"/>
    <w:rsid w:val="00C94715"/>
    <w:pPr>
      <w:numPr>
        <w:numId w:val="2"/>
      </w:numPr>
    </w:pPr>
  </w:style>
  <w:style w:type="paragraph" w:styleId="ListContinue2">
    <w:name w:val="List Continue 2"/>
    <w:basedOn w:val="List2"/>
    <w:rsid w:val="00C94715"/>
    <w:pPr>
      <w:ind w:firstLine="0"/>
    </w:pPr>
  </w:style>
  <w:style w:type="paragraph" w:styleId="ListContinue3">
    <w:name w:val="List Continue 3"/>
    <w:basedOn w:val="List3"/>
    <w:rsid w:val="00C94715"/>
    <w:pPr>
      <w:ind w:left="1021" w:firstLine="0"/>
    </w:pPr>
  </w:style>
  <w:style w:type="paragraph" w:styleId="ListContinue4">
    <w:name w:val="List Continue 4"/>
    <w:basedOn w:val="List4"/>
    <w:rsid w:val="00C94715"/>
    <w:pPr>
      <w:ind w:firstLine="0"/>
    </w:pPr>
  </w:style>
  <w:style w:type="paragraph" w:styleId="ListContinue5">
    <w:name w:val="List Continue 5"/>
    <w:basedOn w:val="List5"/>
    <w:rsid w:val="00C94715"/>
    <w:pPr>
      <w:ind w:firstLine="0"/>
    </w:pPr>
  </w:style>
  <w:style w:type="paragraph" w:styleId="ListNumber3">
    <w:name w:val="List Number 3"/>
    <w:basedOn w:val="List3"/>
    <w:rsid w:val="00C94715"/>
    <w:pPr>
      <w:numPr>
        <w:numId w:val="3"/>
      </w:numPr>
    </w:pPr>
  </w:style>
  <w:style w:type="paragraph" w:styleId="ListNumber4">
    <w:name w:val="List Number 4"/>
    <w:basedOn w:val="List4"/>
    <w:rsid w:val="00C94715"/>
    <w:pPr>
      <w:numPr>
        <w:numId w:val="4"/>
      </w:numPr>
    </w:pPr>
  </w:style>
  <w:style w:type="paragraph" w:styleId="ListNumber5">
    <w:name w:val="List Number 5"/>
    <w:basedOn w:val="List5"/>
    <w:rsid w:val="00C94715"/>
    <w:pPr>
      <w:numPr>
        <w:numId w:val="5"/>
      </w:numPr>
    </w:pPr>
  </w:style>
  <w:style w:type="paragraph" w:styleId="BlockText">
    <w:name w:val="Block Text"/>
    <w:basedOn w:val="Normal"/>
    <w:rsid w:val="00C94715"/>
    <w:pPr>
      <w:spacing w:after="120"/>
      <w:ind w:left="1440" w:right="1440"/>
    </w:pPr>
  </w:style>
  <w:style w:type="character" w:customStyle="1" w:styleId="Subscript">
    <w:name w:val="Subscript"/>
    <w:basedOn w:val="DefaultParagraphFont"/>
    <w:rsid w:val="00C94715"/>
    <w:rPr>
      <w:sz w:val="16"/>
      <w:vertAlign w:val="subscript"/>
    </w:rPr>
  </w:style>
  <w:style w:type="character" w:customStyle="1" w:styleId="Superscript">
    <w:name w:val="Superscript"/>
    <w:basedOn w:val="DefaultParagraphFont"/>
    <w:rsid w:val="00C94715"/>
    <w:rPr>
      <w:sz w:val="16"/>
      <w:vertAlign w:val="superscript"/>
    </w:rPr>
  </w:style>
  <w:style w:type="character" w:customStyle="1" w:styleId="Symbols">
    <w:name w:val="Symbols"/>
    <w:basedOn w:val="DefaultParagraphFont"/>
    <w:rsid w:val="00C94715"/>
    <w:rPr>
      <w:rFonts w:ascii="Symbol" w:hAnsi="Symbol"/>
    </w:rPr>
  </w:style>
  <w:style w:type="character" w:customStyle="1" w:styleId="MenuOptions">
    <w:name w:val="Menu Options"/>
    <w:basedOn w:val="DefaultParagraphFont"/>
    <w:rsid w:val="00C94715"/>
    <w:rPr>
      <w:rFonts w:ascii="Arial Narrow" w:hAnsi="Arial Narrow"/>
      <w:smallCaps/>
    </w:rPr>
  </w:style>
  <w:style w:type="character" w:customStyle="1" w:styleId="Buttons">
    <w:name w:val="Buttons"/>
    <w:basedOn w:val="DefaultParagraphFont"/>
    <w:rsid w:val="00C94715"/>
    <w:rPr>
      <w:b/>
    </w:rPr>
  </w:style>
  <w:style w:type="character" w:customStyle="1" w:styleId="Underlined">
    <w:name w:val="Underlined"/>
    <w:basedOn w:val="DefaultParagraphFont"/>
    <w:rsid w:val="00C94715"/>
    <w:rPr>
      <w:u w:val="single"/>
    </w:rPr>
  </w:style>
  <w:style w:type="paragraph" w:customStyle="1" w:styleId="TableBodyTextRight">
    <w:name w:val="Table Body Text Right"/>
    <w:basedOn w:val="TableBodyText"/>
    <w:rsid w:val="00C94715"/>
    <w:pPr>
      <w:widowControl w:val="0"/>
      <w:autoSpaceDE w:val="0"/>
      <w:autoSpaceDN w:val="0"/>
      <w:adjustRightInd w:val="0"/>
      <w:jc w:val="right"/>
    </w:pPr>
    <w:rPr>
      <w:rFonts w:cs="Arial"/>
      <w:szCs w:val="18"/>
    </w:rPr>
  </w:style>
  <w:style w:type="paragraph" w:customStyle="1" w:styleId="CopyrightText">
    <w:name w:val="Copyright Text"/>
    <w:basedOn w:val="BodyText"/>
    <w:rsid w:val="00C94715"/>
    <w:rPr>
      <w:sz w:val="18"/>
    </w:rPr>
  </w:style>
  <w:style w:type="paragraph" w:customStyle="1" w:styleId="BodySmallRight">
    <w:name w:val="Body Small Right"/>
    <w:basedOn w:val="BodyTextRight"/>
    <w:rsid w:val="00C94715"/>
    <w:rPr>
      <w:sz w:val="18"/>
      <w:szCs w:val="18"/>
    </w:rPr>
  </w:style>
  <w:style w:type="paragraph" w:customStyle="1" w:styleId="MarginEdition">
    <w:name w:val="Margin Edition"/>
    <w:basedOn w:val="MarginNote"/>
    <w:rsid w:val="00C94715"/>
    <w:pPr>
      <w:spacing w:before="0" w:after="0"/>
    </w:pPr>
    <w:rPr>
      <w:rFonts w:ascii="Times New Roman" w:hAnsi="Times New Roman"/>
      <w:color w:val="999999"/>
    </w:rPr>
  </w:style>
  <w:style w:type="paragraph" w:customStyle="1" w:styleId="Spacer">
    <w:name w:val="Spacer"/>
    <w:basedOn w:val="Normal"/>
    <w:rsid w:val="00C94715"/>
    <w:rPr>
      <w:sz w:val="2"/>
      <w:szCs w:val="2"/>
    </w:rPr>
  </w:style>
  <w:style w:type="character" w:customStyle="1" w:styleId="Small">
    <w:name w:val="Small"/>
    <w:basedOn w:val="DefaultParagraphFont"/>
    <w:rsid w:val="00C94715"/>
    <w:rPr>
      <w:sz w:val="16"/>
    </w:rPr>
  </w:style>
  <w:style w:type="paragraph" w:customStyle="1" w:styleId="WideTable">
    <w:name w:val="Wide Table"/>
    <w:basedOn w:val="Normal"/>
    <w:rsid w:val="00C94715"/>
    <w:pPr>
      <w:ind w:left="-1418"/>
    </w:pPr>
    <w:rPr>
      <w:sz w:val="2"/>
      <w:szCs w:val="2"/>
    </w:rPr>
  </w:style>
  <w:style w:type="character" w:styleId="PageNumber">
    <w:name w:val="page number"/>
    <w:basedOn w:val="DefaultParagraphFont"/>
    <w:rsid w:val="00C94715"/>
  </w:style>
  <w:style w:type="paragraph" w:styleId="Quote">
    <w:name w:val="Quote"/>
    <w:basedOn w:val="Heading1"/>
    <w:link w:val="QuoteChar"/>
    <w:qFormat/>
    <w:rsid w:val="00C94715"/>
    <w:rPr>
      <w:b w:val="0"/>
      <w:sz w:val="72"/>
      <w:szCs w:val="72"/>
      <w:lang w:val="en-NZ"/>
    </w:rPr>
  </w:style>
  <w:style w:type="character" w:customStyle="1" w:styleId="QuoteChar">
    <w:name w:val="Quote Char"/>
    <w:basedOn w:val="DefaultParagraphFont"/>
    <w:link w:val="Quote"/>
    <w:rsid w:val="00C947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715"/>
    <w:pPr>
      <w:pageBreakBefore/>
    </w:pPr>
  </w:style>
  <w:style w:type="paragraph" w:customStyle="1" w:styleId="Border">
    <w:name w:val="Border"/>
    <w:basedOn w:val="Normal"/>
    <w:qFormat/>
    <w:rsid w:val="00C947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715"/>
    <w:rPr>
      <w:b/>
      <w:bCs/>
      <w:i/>
      <w:iCs/>
      <w:color w:val="auto"/>
    </w:rPr>
  </w:style>
  <w:style w:type="paragraph" w:styleId="IntenseQuote">
    <w:name w:val="Intense Quote"/>
    <w:basedOn w:val="Normal"/>
    <w:next w:val="Normal"/>
    <w:link w:val="IntenseQuoteChar"/>
    <w:uiPriority w:val="30"/>
    <w:qFormat/>
    <w:rsid w:val="00C947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7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4715"/>
    <w:rPr>
      <w:smallCaps/>
      <w:color w:val="auto"/>
      <w:u w:val="single"/>
    </w:rPr>
  </w:style>
  <w:style w:type="character" w:styleId="IntenseReference">
    <w:name w:val="Intense Reference"/>
    <w:basedOn w:val="DefaultParagraphFont"/>
    <w:uiPriority w:val="32"/>
    <w:qFormat/>
    <w:rsid w:val="00C94715"/>
    <w:rPr>
      <w:b/>
      <w:bCs/>
      <w:smallCaps/>
      <w:color w:val="auto"/>
      <w:spacing w:val="5"/>
      <w:u w:val="single"/>
    </w:rPr>
  </w:style>
  <w:style w:type="paragraph" w:customStyle="1" w:styleId="2ColumnHeading">
    <w:name w:val="2Column Heading"/>
    <w:basedOn w:val="BodyText"/>
    <w:qFormat/>
    <w:rsid w:val="00C94715"/>
    <w:pPr>
      <w:spacing w:after="60"/>
      <w:ind w:left="-2268"/>
    </w:pPr>
    <w:rPr>
      <w:b/>
    </w:rPr>
  </w:style>
  <w:style w:type="paragraph" w:customStyle="1" w:styleId="Heading1TOC">
    <w:name w:val="Heading1 TOC"/>
    <w:basedOn w:val="Normal"/>
    <w:qFormat/>
    <w:rsid w:val="00C94715"/>
    <w:pPr>
      <w:spacing w:before="240" w:after="120"/>
    </w:pPr>
    <w:rPr>
      <w:rFonts w:ascii="Times New Roman" w:hAnsi="Times New Roman"/>
      <w:b/>
      <w:sz w:val="32"/>
    </w:rPr>
  </w:style>
  <w:style w:type="paragraph" w:customStyle="1" w:styleId="Heading2TOC">
    <w:name w:val="Heading2 TOC"/>
    <w:basedOn w:val="Normal"/>
    <w:qFormat/>
    <w:rsid w:val="00C94715"/>
    <w:pPr>
      <w:spacing w:before="240" w:after="60"/>
    </w:pPr>
    <w:rPr>
      <w:rFonts w:ascii="Times New Roman" w:hAnsi="Times New Roman"/>
      <w:b/>
      <w:sz w:val="28"/>
    </w:rPr>
  </w:style>
  <w:style w:type="character" w:customStyle="1" w:styleId="Underline">
    <w:name w:val="Underline"/>
    <w:basedOn w:val="DefaultParagraphFont"/>
    <w:qFormat/>
    <w:rsid w:val="00C94715"/>
    <w:rPr>
      <w:u w:val="single"/>
    </w:rPr>
  </w:style>
  <w:style w:type="character" w:customStyle="1" w:styleId="BoldandItalics">
    <w:name w:val="Bold and Italics"/>
    <w:qFormat/>
    <w:rsid w:val="00C94715"/>
    <w:rPr>
      <w:b/>
      <w:i/>
      <w:u w:val="none"/>
    </w:rPr>
  </w:style>
  <w:style w:type="paragraph" w:styleId="BalloonText">
    <w:name w:val="Balloon Text"/>
    <w:basedOn w:val="Normal"/>
    <w:link w:val="BalloonTextChar"/>
    <w:rsid w:val="00C94715"/>
    <w:rPr>
      <w:rFonts w:ascii="Tahoma" w:hAnsi="Tahoma" w:cs="Tahoma"/>
      <w:sz w:val="16"/>
      <w:szCs w:val="16"/>
    </w:rPr>
  </w:style>
  <w:style w:type="character" w:customStyle="1" w:styleId="BalloonTextChar">
    <w:name w:val="Balloon Text Char"/>
    <w:basedOn w:val="DefaultParagraphFont"/>
    <w:link w:val="BalloonText"/>
    <w:rsid w:val="00C947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47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47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1997</Words>
  <Characters>12419</Characters>
  <Application>Microsoft Office Word</Application>
  <DocSecurity>0</DocSecurity>
  <Lines>460</Lines>
  <Paragraphs>198</Paragraphs>
  <ScaleCrop>false</ScaleCrop>
  <Company>Author-it Software Corporation Ltd.</Company>
  <LinksUpToDate>false</LinksUpToDate>
  <CharactersWithSpaces>14270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FPICOT2233A Navigate in forest areas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2012-05-26T07:03:00Z</dcterms:created>
  <dcterms:modified xsi:type="dcterms:W3CDTF">2012-05-26T07:03:00Z</dcterms:modified>
</cp:coreProperties>
</file>