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E4A" w:rsidP="00D05E4A">
      <w:pPr>
        <w:pStyle w:val="Title"/>
      </w:pPr>
      <w:bookmarkStart w:id="0" w:name="_GoBack"/>
      <w:bookmarkEnd w:id="0"/>
      <w:r>
        <w:fldChar w:fldCharType="begin"/>
      </w:r>
      <w:r>
        <w:instrText xml:space="preserve"> TITLE   \* MERGEFORMAT </w:instrText>
      </w:r>
      <w:r>
        <w:fldChar w:fldCharType="separate"/>
      </w:r>
      <w:r>
        <w:t>FPIWPP3228B Dry Wood Flakes</w:t>
      </w:r>
      <w:r>
        <w:fldChar w:fldCharType="end"/>
      </w:r>
    </w:p>
    <w:p w:rsidR="00D05E4A" w:rsidP="00D05E4A">
      <w:pPr>
        <w:pStyle w:val="Version"/>
        <w:sectPr w:rsidSect="000D7A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A0F" w:rsidP="000D7A0F">
      <w:pPr>
        <w:pStyle w:val="SuperHeading"/>
      </w:pPr>
      <w:r w:rsidRPr="000D7A0F">
        <w:t>FPIWPP3228B Dry Wood Flakes</w:t>
      </w:r>
    </w:p>
    <w:p w:rsidR="00000000" w:rsidRPr="000D7A0F" w:rsidP="000D7A0F">
      <w:pPr>
        <w:pStyle w:val="Heading1"/>
      </w:pPr>
      <w:bookmarkStart w:id="1" w:name="O_506664"/>
      <w:bookmarkEnd w:id="1"/>
      <w:r w:rsidRPr="000D7A0F">
        <w:t>Modification History</w:t>
      </w:r>
    </w:p>
    <w:p w:rsidR="00000000" w:rsidRPr="000D7A0F" w:rsidP="000D7A0F">
      <w:pPr>
        <w:pStyle w:val="BodyText"/>
      </w:pPr>
      <w:r w:rsidRPr="000D7A0F">
        <w:t>Required Skills and Knowledge updated, Evidence Guide updated, Range Statement updated.</w:t>
      </w:r>
    </w:p>
    <w:p w:rsidR="00000000" w:rsidRPr="000D7A0F" w:rsidP="000D7A0F">
      <w:pPr>
        <w:pStyle w:val="BodyText"/>
      </w:pPr>
      <w:r w:rsidRPr="000D7A0F">
        <w:t>Equivalent to FPIWPP3228A</w:t>
      </w:r>
    </w:p>
    <w:p w:rsidR="00000000" w:rsidRPr="000D7A0F" w:rsidP="000D7A0F">
      <w:pPr>
        <w:pStyle w:val="AllowPageBreak"/>
      </w:pPr>
    </w:p>
    <w:p w:rsidR="00000000" w:rsidRPr="000D7A0F" w:rsidP="000D7A0F">
      <w:pPr>
        <w:pStyle w:val="Heading1"/>
      </w:pPr>
      <w:bookmarkStart w:id="2" w:name="O_506662"/>
      <w:bookmarkEnd w:id="2"/>
      <w:r w:rsidRPr="000D7A0F">
        <w:t>Unit Descriptor</w:t>
      </w:r>
    </w:p>
    <w:tbl>
      <w:tblPr>
        <w:tblW w:w="0" w:type="auto"/>
        <w:tblLayout w:type="fixed"/>
        <w:tblCellMar>
          <w:left w:w="62" w:type="dxa"/>
          <w:right w:w="62" w:type="dxa"/>
        </w:tblCellMar>
        <w:tblLook w:val="0000"/>
      </w:tblPr>
      <w:tblGrid>
        <w:gridCol w:w="2664"/>
        <w:gridCol w:w="5858"/>
      </w:tblGrid>
      <w:tr w:rsidTr="00D05E4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This unit describes the outcomes required to dry wood flakes for downstr</w:t>
            </w:r>
            <w:r w:rsidRPr="000D7A0F">
              <w:t>eam use in board production, operate dryers and other ancillary equipment</w:t>
            </w:r>
          </w:p>
          <w:p w:rsidR="00000000" w:rsidRPr="000D7A0F" w:rsidP="000D7A0F">
            <w:pPr>
              <w:pStyle w:val="BodyText"/>
            </w:pPr>
            <w:r w:rsidRPr="000D7A0F">
              <w:t>General workplace legislative and regulatory requirements apply to this unit; however there are no specific licensing or certification requirements at the time of publication</w:t>
            </w:r>
          </w:p>
          <w:p w:rsidR="00000000" w:rsidRPr="000D7A0F" w:rsidP="000D7A0F">
            <w:pPr>
              <w:pStyle w:val="BodyText"/>
            </w:pPr>
            <w:r w:rsidRPr="000D7A0F">
              <w:t>This un</w:t>
            </w:r>
            <w:r w:rsidRPr="000D7A0F">
              <w:t>it replaces FPIWPP3228A Dry wood furnish</w:t>
            </w:r>
          </w:p>
        </w:tc>
      </w:tr>
    </w:tbl>
    <w:p w:rsidR="00D05E4A" w:rsidP="000D7A0F">
      <w:pPr>
        <w:pStyle w:val="BodyText"/>
      </w:pPr>
    </w:p>
    <w:p w:rsidR="00D05E4A" w:rsidP="000D7A0F">
      <w:pPr>
        <w:pStyle w:val="BodyText"/>
      </w:pPr>
    </w:p>
    <w:p w:rsidR="00000000" w:rsidRPr="000D7A0F" w:rsidP="000D7A0F">
      <w:pPr>
        <w:pStyle w:val="Heading1"/>
      </w:pPr>
      <w:bookmarkStart w:id="3" w:name="O_506650"/>
      <w:bookmarkEnd w:id="3"/>
      <w:r w:rsidRPr="000D7A0F">
        <w:t>Application of the Unit</w:t>
      </w:r>
    </w:p>
    <w:tbl>
      <w:tblPr>
        <w:tblW w:w="0" w:type="auto"/>
        <w:tblLayout w:type="fixed"/>
        <w:tblCellMar>
          <w:left w:w="62" w:type="dxa"/>
          <w:right w:w="62" w:type="dxa"/>
        </w:tblCellMar>
        <w:tblLook w:val="0000"/>
      </w:tblPr>
      <w:tblGrid>
        <w:gridCol w:w="2755"/>
        <w:gridCol w:w="5767"/>
      </w:tblGrid>
      <w:tr w:rsidTr="00D05E4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The unit involves drying wood flakes in a forest products factory setting. The skills and knowledge required for competent workplace performance ar</w:t>
            </w:r>
            <w:r w:rsidRPr="000D7A0F">
              <w:t>e to be used within the scope of the person's job and authority</w:t>
            </w:r>
          </w:p>
        </w:tc>
      </w:tr>
    </w:tbl>
    <w:p w:rsidR="00D05E4A" w:rsidP="000D7A0F">
      <w:pPr>
        <w:pStyle w:val="BodyText"/>
      </w:pPr>
    </w:p>
    <w:p w:rsidR="00D05E4A" w:rsidP="000D7A0F">
      <w:pPr>
        <w:pStyle w:val="BodyText"/>
      </w:pPr>
    </w:p>
    <w:p w:rsidR="00000000" w:rsidRPr="000D7A0F" w:rsidP="000D7A0F">
      <w:pPr>
        <w:pStyle w:val="Heading1"/>
      </w:pPr>
      <w:bookmarkStart w:id="4" w:name="O_506658"/>
      <w:bookmarkEnd w:id="4"/>
      <w:r w:rsidRPr="000D7A0F">
        <w:t>Licensing/Regulatory Information</w:t>
      </w:r>
    </w:p>
    <w:p w:rsidR="00000000" w:rsidRPr="000D7A0F" w:rsidP="000D7A0F">
      <w:pPr>
        <w:pStyle w:val="BodyText"/>
      </w:pPr>
      <w:r w:rsidRPr="000D7A0F">
        <w:t>Refer to Unit Descriptor</w:t>
      </w:r>
    </w:p>
    <w:p w:rsidR="00000000" w:rsidRPr="000D7A0F" w:rsidP="000D7A0F">
      <w:pPr>
        <w:pStyle w:val="AllowPageBreak"/>
      </w:pPr>
    </w:p>
    <w:p w:rsidR="00000000" w:rsidRPr="000D7A0F" w:rsidP="000D7A0F">
      <w:pPr>
        <w:pStyle w:val="Heading1"/>
      </w:pPr>
      <w:bookmarkStart w:id="5" w:name="O_506659"/>
      <w:bookmarkEnd w:id="5"/>
      <w:r w:rsidRPr="000D7A0F">
        <w:t>Pre-Requisites</w:t>
      </w:r>
    </w:p>
    <w:tbl>
      <w:tblPr>
        <w:tblW w:w="0" w:type="auto"/>
        <w:tblLayout w:type="fixed"/>
        <w:tblCellMar>
          <w:left w:w="62" w:type="dxa"/>
          <w:right w:w="62" w:type="dxa"/>
        </w:tblCellMar>
        <w:tblLook w:val="0000"/>
      </w:tblPr>
      <w:tblGrid>
        <w:gridCol w:w="2776"/>
        <w:gridCol w:w="2873"/>
        <w:gridCol w:w="2873"/>
      </w:tblGrid>
      <w:tr w:rsidTr="00D05E4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p>
        </w:tc>
      </w:tr>
      <w:tr w:rsidTr="00D05E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p>
        </w:tc>
      </w:tr>
      <w:tr w:rsidTr="00D05E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D7A0F" w:rsidP="000D7A0F">
            <w:pPr>
              <w:pStyle w:val="BodyText"/>
            </w:pPr>
          </w:p>
        </w:tc>
      </w:tr>
    </w:tbl>
    <w:p w:rsidR="00D05E4A" w:rsidP="000D7A0F">
      <w:pPr>
        <w:pStyle w:val="BodyText"/>
      </w:pPr>
    </w:p>
    <w:p w:rsidR="00D05E4A" w:rsidP="000D7A0F">
      <w:pPr>
        <w:pStyle w:val="BodyText"/>
      </w:pPr>
    </w:p>
    <w:p w:rsidR="00000000" w:rsidRPr="000D7A0F" w:rsidP="000D7A0F">
      <w:pPr>
        <w:pStyle w:val="Heading1"/>
      </w:pPr>
      <w:bookmarkStart w:id="6" w:name="O_506655"/>
      <w:bookmarkEnd w:id="6"/>
      <w:r w:rsidRPr="000D7A0F">
        <w:t>Employability Skills Information</w:t>
      </w:r>
    </w:p>
    <w:tbl>
      <w:tblPr>
        <w:tblW w:w="0" w:type="auto"/>
        <w:tblLayout w:type="fixed"/>
        <w:tblCellMar>
          <w:left w:w="62" w:type="dxa"/>
          <w:right w:w="62" w:type="dxa"/>
        </w:tblCellMar>
        <w:tblLook w:val="0000"/>
      </w:tblPr>
      <w:tblGrid>
        <w:gridCol w:w="2802"/>
        <w:gridCol w:w="5720"/>
      </w:tblGrid>
      <w:tr w:rsidTr="00D05E4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This unit contains employability skills</w:t>
            </w:r>
          </w:p>
        </w:tc>
      </w:tr>
    </w:tbl>
    <w:p w:rsidR="00D05E4A" w:rsidP="000D7A0F">
      <w:pPr>
        <w:pStyle w:val="BodyText"/>
      </w:pPr>
    </w:p>
    <w:p w:rsidR="00D05E4A" w:rsidP="000D7A0F">
      <w:pPr>
        <w:pStyle w:val="BodyText"/>
      </w:pPr>
    </w:p>
    <w:p w:rsidR="00000000" w:rsidRPr="000D7A0F" w:rsidP="000D7A0F">
      <w:pPr>
        <w:pStyle w:val="Heading1"/>
      </w:pPr>
      <w:bookmarkStart w:id="7" w:name="O_506654"/>
      <w:bookmarkEnd w:id="7"/>
      <w:r w:rsidRPr="000D7A0F">
        <w:t>Elements and Performance Criteria Pre-Content</w:t>
      </w:r>
    </w:p>
    <w:tbl>
      <w:tblPr>
        <w:tblW w:w="0" w:type="auto"/>
        <w:tblLayout w:type="fixed"/>
        <w:tblCellMar>
          <w:left w:w="62" w:type="dxa"/>
          <w:right w:w="62" w:type="dxa"/>
        </w:tblCellMar>
        <w:tblLook w:val="0000"/>
      </w:tblPr>
      <w:tblGrid>
        <w:gridCol w:w="2601"/>
        <w:gridCol w:w="5921"/>
      </w:tblGrid>
      <w:tr w:rsidTr="00D05E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Performance criteria describe the performance needed to demonstrate achievement of the element. Where bold italicised text is used, further information is detailed in the required skills and knowledge section and the range statement. Assessment of performa</w:t>
            </w:r>
            <w:r w:rsidRPr="000D7A0F">
              <w:t>nce is to be consistent with the evidence guide.</w:t>
            </w:r>
          </w:p>
        </w:tc>
      </w:tr>
    </w:tbl>
    <w:p w:rsidR="00000000" w:rsidRPr="000D7A0F" w:rsidP="000D7A0F">
      <w:pPr>
        <w:pStyle w:val="BodyText"/>
      </w:pPr>
    </w:p>
    <w:p w:rsidR="00000000" w:rsidRPr="000D7A0F" w:rsidP="000D7A0F">
      <w:pPr>
        <w:pStyle w:val="AllowPageBreak"/>
      </w:pPr>
    </w:p>
    <w:p w:rsidR="00000000" w:rsidRPr="000D7A0F" w:rsidP="000D7A0F">
      <w:pPr>
        <w:pStyle w:val="Heading1"/>
      </w:pPr>
      <w:bookmarkStart w:id="8" w:name="O_506653"/>
      <w:bookmarkEnd w:id="8"/>
      <w:r w:rsidRPr="000D7A0F">
        <w:t>Elements and Performance Criteria</w:t>
      </w:r>
    </w:p>
    <w:tbl>
      <w:tblPr>
        <w:tblW w:w="0" w:type="auto"/>
        <w:tblLayout w:type="fixed"/>
        <w:tblCellMar>
          <w:left w:w="62" w:type="dxa"/>
          <w:right w:w="62" w:type="dxa"/>
        </w:tblCellMar>
        <w:tblLook w:val="0000"/>
      </w:tblPr>
      <w:tblGrid>
        <w:gridCol w:w="2601"/>
        <w:gridCol w:w="5921"/>
      </w:tblGrid>
      <w:tr w:rsidTr="00D05E4A">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PERFORMANCE CRITERIA</w:t>
            </w:r>
          </w:p>
        </w:tc>
      </w:tr>
      <w:tr w:rsidTr="00D05E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0D7A0F">
            <w:pPr>
              <w:pStyle w:val="List"/>
              <w:rPr>
                <w:lang w:val="en-NZ"/>
              </w:rPr>
            </w:pPr>
            <w:r w:rsidRPr="000D7A0F">
              <w:t>1.</w:t>
            </w:r>
            <w:r w:rsidRPr="000D7A0F">
              <w:tab/>
              <w:t>Prepare for drying</w:t>
            </w:r>
          </w:p>
        </w:tc>
        <w:tc>
          <w:tcPr>
            <w:tcW w:w="5921" w:type="dxa"/>
            <w:tcBorders>
              <w:top w:val="nil"/>
              <w:left w:val="nil"/>
              <w:bottom w:val="nil"/>
              <w:right w:val="nil"/>
            </w:tcBorders>
            <w:tcMar>
              <w:top w:w="0" w:type="dxa"/>
              <w:left w:w="62" w:type="dxa"/>
              <w:bottom w:w="0" w:type="dxa"/>
              <w:right w:w="62" w:type="dxa"/>
            </w:tcMar>
          </w:tcPr>
          <w:p w:rsidR="00000000" w:rsidRPr="000D7A0F" w:rsidP="000D7A0F">
            <w:pPr>
              <w:pStyle w:val="List2"/>
            </w:pPr>
            <w:r w:rsidRPr="000D7A0F">
              <w:t>1.1.</w:t>
            </w:r>
            <w:r w:rsidRPr="000D7A0F">
              <w:tab/>
              <w:t xml:space="preserve">Applicable </w:t>
            </w:r>
            <w:r w:rsidRPr="000D7A0F">
              <w:rPr>
                <w:rStyle w:val="BoldandItalics"/>
              </w:rPr>
              <w:t>Occupational Health and Safety</w:t>
            </w:r>
            <w:r w:rsidRPr="000D7A0F">
              <w:t xml:space="preserve"> (OHS), </w:t>
            </w:r>
            <w:r w:rsidRPr="000D7A0F">
              <w:rPr>
                <w:rStyle w:val="BoldandItalics"/>
              </w:rPr>
              <w:t>environmental</w:t>
            </w:r>
            <w:r w:rsidRPr="000D7A0F">
              <w:t xml:space="preserve">, </w:t>
            </w:r>
            <w:r w:rsidRPr="000D7A0F">
              <w:rPr>
                <w:rStyle w:val="BoldandItalics"/>
              </w:rPr>
              <w:t>legislative</w:t>
            </w:r>
            <w:r w:rsidRPr="000D7A0F">
              <w:t xml:space="preserve"> and </w:t>
            </w:r>
            <w:r w:rsidRPr="000D7A0F">
              <w:rPr>
                <w:rStyle w:val="BoldandItalics"/>
              </w:rPr>
              <w:t>organisational re</w:t>
            </w:r>
            <w:r w:rsidRPr="000D7A0F">
              <w:rPr>
                <w:rStyle w:val="BoldandItalics"/>
              </w:rPr>
              <w:t>quirements</w:t>
            </w:r>
            <w:r w:rsidRPr="000D7A0F">
              <w:t xml:space="preserve"> relevant to drying wood flakes are identified and followed</w:t>
            </w:r>
          </w:p>
          <w:p w:rsidR="00000000" w:rsidRPr="000D7A0F" w:rsidP="000D7A0F">
            <w:pPr>
              <w:pStyle w:val="List2"/>
            </w:pPr>
            <w:r w:rsidRPr="000D7A0F">
              <w:t>1.2.</w:t>
            </w:r>
            <w:r w:rsidRPr="000D7A0F">
              <w:tab/>
            </w:r>
            <w:r w:rsidRPr="000D7A0F">
              <w:rPr>
                <w:rStyle w:val="BoldandItalics"/>
              </w:rPr>
              <w:t>Work order</w:t>
            </w:r>
            <w:r w:rsidRPr="000D7A0F">
              <w:t xml:space="preserve"> is reviewed and checked with </w:t>
            </w:r>
            <w:r w:rsidRPr="000D7A0F">
              <w:rPr>
                <w:rStyle w:val="BoldandItalics"/>
              </w:rPr>
              <w:t>appropriate personnel</w:t>
            </w:r>
          </w:p>
          <w:p w:rsidR="00000000" w:rsidRPr="000D7A0F" w:rsidP="000D7A0F">
            <w:pPr>
              <w:pStyle w:val="List2"/>
            </w:pPr>
            <w:r w:rsidRPr="000D7A0F">
              <w:t>1.3.</w:t>
            </w:r>
            <w:r w:rsidRPr="000D7A0F">
              <w:tab/>
              <w:t xml:space="preserve">Type and quantity of </w:t>
            </w:r>
            <w:r w:rsidRPr="000D7A0F">
              <w:rPr>
                <w:rStyle w:val="BoldandItalics"/>
              </w:rPr>
              <w:t>flakes</w:t>
            </w:r>
            <w:r w:rsidRPr="000D7A0F">
              <w:t xml:space="preserve"> to be </w:t>
            </w:r>
            <w:r w:rsidRPr="000D7A0F">
              <w:rPr>
                <w:rStyle w:val="BoldandItalics"/>
              </w:rPr>
              <w:t>dried</w:t>
            </w:r>
            <w:r w:rsidRPr="000D7A0F">
              <w:t xml:space="preserve"> is assessed and acquired from the production process</w:t>
            </w:r>
          </w:p>
          <w:p w:rsidR="00000000" w:rsidRPr="000D7A0F" w:rsidP="000D7A0F">
            <w:pPr>
              <w:pStyle w:val="List2"/>
            </w:pPr>
            <w:r w:rsidRPr="000D7A0F">
              <w:t>1.4.</w:t>
            </w:r>
            <w:r w:rsidRPr="000D7A0F">
              <w:tab/>
            </w:r>
            <w:r w:rsidRPr="000D7A0F">
              <w:rPr>
                <w:rStyle w:val="BoldandItalics"/>
              </w:rPr>
              <w:t>Equipment</w:t>
            </w:r>
            <w:r w:rsidRPr="000D7A0F">
              <w:t xml:space="preserve"> is selected appropriate to work requirements and checked for operational effectiveness in line with manufacturer's recommendations</w:t>
            </w:r>
          </w:p>
          <w:p w:rsidR="00000000" w:rsidRPr="000D7A0F" w:rsidP="000D7A0F">
            <w:pPr>
              <w:pStyle w:val="List2"/>
            </w:pPr>
            <w:r w:rsidRPr="000D7A0F">
              <w:t>1.5.</w:t>
            </w:r>
            <w:r w:rsidRPr="000D7A0F">
              <w:tab/>
              <w:t>Drying process is planned in line with site procedures</w:t>
            </w:r>
          </w:p>
          <w:p w:rsidR="00000000" w:rsidP="000D7A0F">
            <w:pPr>
              <w:pStyle w:val="List2"/>
              <w:rPr>
                <w:lang w:val="en-NZ"/>
              </w:rPr>
            </w:pPr>
            <w:r w:rsidRPr="000D7A0F">
              <w:t>1.6.</w:t>
            </w:r>
            <w:r w:rsidRPr="000D7A0F">
              <w:tab/>
            </w:r>
            <w:r w:rsidRPr="000D7A0F">
              <w:rPr>
                <w:rStyle w:val="BoldandItalics"/>
              </w:rPr>
              <w:t>Communication</w:t>
            </w:r>
            <w:r w:rsidRPr="000D7A0F">
              <w:t xml:space="preserve"> with others is established and maintained in line with OHS requirements</w:t>
            </w:r>
          </w:p>
        </w:tc>
      </w:tr>
      <w:tr w:rsidTr="00D05E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0D7A0F">
            <w:pPr>
              <w:pStyle w:val="List"/>
              <w:rPr>
                <w:lang w:val="en-NZ"/>
              </w:rPr>
            </w:pPr>
            <w:r w:rsidRPr="000D7A0F">
              <w:t>2.</w:t>
            </w:r>
            <w:r w:rsidRPr="000D7A0F">
              <w:tab/>
              <w:t>Dry flake</w:t>
            </w:r>
          </w:p>
        </w:tc>
        <w:tc>
          <w:tcPr>
            <w:tcW w:w="5921" w:type="dxa"/>
            <w:tcBorders>
              <w:top w:val="nil"/>
              <w:left w:val="nil"/>
              <w:bottom w:val="nil"/>
              <w:right w:val="nil"/>
            </w:tcBorders>
            <w:tcMar>
              <w:top w:w="0" w:type="dxa"/>
              <w:left w:w="62" w:type="dxa"/>
              <w:bottom w:w="0" w:type="dxa"/>
              <w:right w:w="62" w:type="dxa"/>
            </w:tcMar>
          </w:tcPr>
          <w:p w:rsidR="00000000" w:rsidRPr="000D7A0F" w:rsidP="000D7A0F">
            <w:pPr>
              <w:pStyle w:val="List2"/>
            </w:pPr>
            <w:r w:rsidRPr="000D7A0F">
              <w:t>2.1.</w:t>
            </w:r>
            <w:r w:rsidRPr="000D7A0F">
              <w:tab/>
            </w:r>
            <w:r w:rsidRPr="000D7A0F">
              <w:rPr>
                <w:rStyle w:val="BoldandItalics"/>
              </w:rPr>
              <w:t>Pre start</w:t>
            </w:r>
            <w:r w:rsidRPr="000D7A0F">
              <w:t>-</w:t>
            </w:r>
            <w:r w:rsidRPr="000D7A0F">
              <w:rPr>
                <w:rStyle w:val="BoldandItalics"/>
              </w:rPr>
              <w:t>up checks</w:t>
            </w:r>
            <w:r w:rsidRPr="000D7A0F">
              <w:t xml:space="preserve"> are carried out on equipment in line with site requirements</w:t>
            </w:r>
          </w:p>
          <w:p w:rsidR="00000000" w:rsidRPr="000D7A0F" w:rsidP="000D7A0F">
            <w:pPr>
              <w:pStyle w:val="List2"/>
            </w:pPr>
            <w:r w:rsidRPr="000D7A0F">
              <w:t>2.2.</w:t>
            </w:r>
            <w:r w:rsidRPr="000D7A0F">
              <w:tab/>
              <w:t>Dryer and hot oil system are started and continually monitored in line with ope</w:t>
            </w:r>
            <w:r w:rsidRPr="000D7A0F">
              <w:t>rational procedures</w:t>
            </w:r>
          </w:p>
          <w:p w:rsidR="00000000" w:rsidRPr="000D7A0F" w:rsidP="000D7A0F">
            <w:pPr>
              <w:pStyle w:val="List2"/>
            </w:pPr>
            <w:r w:rsidRPr="000D7A0F">
              <w:t>2.3.</w:t>
            </w:r>
            <w:r w:rsidRPr="000D7A0F">
              <w:tab/>
            </w:r>
            <w:r w:rsidRPr="000D7A0F">
              <w:rPr>
                <w:rStyle w:val="BoldandItalics"/>
              </w:rPr>
              <w:t>Emergency shut</w:t>
            </w:r>
            <w:r w:rsidRPr="000D7A0F">
              <w:t>-</w:t>
            </w:r>
            <w:r w:rsidRPr="000D7A0F">
              <w:rPr>
                <w:rStyle w:val="BoldandItalics"/>
              </w:rPr>
              <w:t>down</w:t>
            </w:r>
            <w:r w:rsidRPr="000D7A0F">
              <w:t xml:space="preserve"> procedures are followed in response to a fire</w:t>
            </w:r>
          </w:p>
          <w:p w:rsidR="00000000" w:rsidRPr="000D7A0F" w:rsidP="000D7A0F">
            <w:pPr>
              <w:pStyle w:val="List2"/>
            </w:pPr>
            <w:r w:rsidRPr="000D7A0F">
              <w:t>2.4.</w:t>
            </w:r>
            <w:r w:rsidRPr="000D7A0F">
              <w:tab/>
              <w:t xml:space="preserve">Drying temperature, humidity and </w:t>
            </w:r>
            <w:r w:rsidRPr="000D7A0F">
              <w:rPr>
                <w:rStyle w:val="BoldandItalics"/>
              </w:rPr>
              <w:t>feed rate</w:t>
            </w:r>
            <w:r w:rsidRPr="000D7A0F">
              <w:t xml:space="preserve"> are set for optimal recovery of product</w:t>
            </w:r>
          </w:p>
          <w:p w:rsidR="00000000" w:rsidRPr="000D7A0F" w:rsidP="000D7A0F">
            <w:pPr>
              <w:pStyle w:val="List2"/>
            </w:pPr>
            <w:r w:rsidRPr="000D7A0F">
              <w:t>2.5.</w:t>
            </w:r>
            <w:r w:rsidRPr="000D7A0F">
              <w:tab/>
              <w:t>Flake is positioned and fed at rate appropriate to the machine speed, ca</w:t>
            </w:r>
            <w:r w:rsidRPr="000D7A0F">
              <w:t xml:space="preserve">pacity, flake </w:t>
            </w:r>
            <w:r w:rsidRPr="000D7A0F">
              <w:rPr>
                <w:rStyle w:val="BoldandItalics"/>
              </w:rPr>
              <w:t>moisture content</w:t>
            </w:r>
            <w:r w:rsidRPr="000D7A0F">
              <w:t>, thickness and condition</w:t>
            </w:r>
          </w:p>
          <w:p w:rsidR="00000000" w:rsidRPr="000D7A0F" w:rsidP="000D7A0F">
            <w:pPr>
              <w:pStyle w:val="List2"/>
            </w:pPr>
            <w:r w:rsidRPr="000D7A0F">
              <w:t>2.6.</w:t>
            </w:r>
            <w:r w:rsidRPr="000D7A0F">
              <w:tab/>
              <w:t xml:space="preserve">Flake is </w:t>
            </w:r>
            <w:r w:rsidRPr="000D7A0F">
              <w:rPr>
                <w:rStyle w:val="BoldandItalics"/>
              </w:rPr>
              <w:t>visually assessed</w:t>
            </w:r>
            <w:r w:rsidRPr="000D7A0F">
              <w:t xml:space="preserve"> and moisture levels measured to ensure specified outcome has been achieved</w:t>
            </w:r>
          </w:p>
          <w:p w:rsidR="00000000" w:rsidRPr="000D7A0F" w:rsidP="000D7A0F">
            <w:pPr>
              <w:pStyle w:val="List2"/>
            </w:pPr>
            <w:r w:rsidRPr="000D7A0F">
              <w:t>2.7.</w:t>
            </w:r>
            <w:r w:rsidRPr="000D7A0F">
              <w:tab/>
            </w:r>
            <w:r w:rsidRPr="000D7A0F">
              <w:rPr>
                <w:rStyle w:val="BoldandItalics"/>
              </w:rPr>
              <w:t>Out</w:t>
            </w:r>
            <w:r w:rsidRPr="000D7A0F">
              <w:t>-</w:t>
            </w:r>
            <w:r w:rsidRPr="000D7A0F">
              <w:rPr>
                <w:rStyle w:val="BoldandItalics"/>
              </w:rPr>
              <w:t>feed</w:t>
            </w:r>
            <w:r w:rsidRPr="000D7A0F">
              <w:t xml:space="preserve"> is coordinated to ensure efficient recovery of dried flake</w:t>
            </w:r>
          </w:p>
          <w:p w:rsidR="00000000" w:rsidRPr="000D7A0F" w:rsidP="000D7A0F">
            <w:pPr>
              <w:pStyle w:val="List2"/>
            </w:pPr>
            <w:r w:rsidRPr="000D7A0F">
              <w:t>2.8.</w:t>
            </w:r>
            <w:r w:rsidRPr="000D7A0F">
              <w:tab/>
              <w:t>Sub-standard fl</w:t>
            </w:r>
            <w:r w:rsidRPr="000D7A0F">
              <w:t xml:space="preserve">ake is rejected and </w:t>
            </w:r>
            <w:r w:rsidRPr="000D7A0F">
              <w:rPr>
                <w:rStyle w:val="BoldandItalics"/>
              </w:rPr>
              <w:t>disposed of</w:t>
            </w:r>
            <w:r w:rsidRPr="000D7A0F">
              <w:t xml:space="preserve"> in line with site procedures and environmental requirements</w:t>
            </w:r>
          </w:p>
          <w:p w:rsidR="00000000" w:rsidP="000D7A0F">
            <w:pPr>
              <w:pStyle w:val="List2"/>
              <w:rPr>
                <w:lang w:val="en-NZ"/>
              </w:rPr>
            </w:pPr>
            <w:r w:rsidRPr="000D7A0F">
              <w:t>2.9.</w:t>
            </w:r>
            <w:r w:rsidRPr="000D7A0F">
              <w:tab/>
              <w:t xml:space="preserve">Drying process and equipment faults are </w:t>
            </w:r>
            <w:r w:rsidRPr="000D7A0F">
              <w:rPr>
                <w:rStyle w:val="BoldandItalics"/>
              </w:rPr>
              <w:t>recorded and reported</w:t>
            </w:r>
            <w:r w:rsidRPr="000D7A0F">
              <w:t xml:space="preserve"> to the appropriate personnel</w:t>
            </w:r>
          </w:p>
        </w:tc>
      </w:tr>
      <w:tr w:rsidTr="00D05E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0D7A0F">
            <w:pPr>
              <w:pStyle w:val="List"/>
              <w:rPr>
                <w:lang w:val="en-NZ"/>
              </w:rPr>
            </w:pPr>
            <w:r w:rsidRPr="000D7A0F">
              <w:t>3.</w:t>
            </w:r>
            <w:r w:rsidRPr="000D7A0F">
              <w:tab/>
              <w:t>Redistribute flake</w:t>
            </w:r>
          </w:p>
        </w:tc>
        <w:tc>
          <w:tcPr>
            <w:tcW w:w="5921" w:type="dxa"/>
            <w:tcBorders>
              <w:top w:val="nil"/>
              <w:left w:val="nil"/>
              <w:bottom w:val="nil"/>
              <w:right w:val="nil"/>
            </w:tcBorders>
            <w:tcMar>
              <w:top w:w="0" w:type="dxa"/>
              <w:left w:w="62" w:type="dxa"/>
              <w:bottom w:w="0" w:type="dxa"/>
              <w:right w:w="62" w:type="dxa"/>
            </w:tcMar>
          </w:tcPr>
          <w:p w:rsidR="00000000" w:rsidRPr="000D7A0F" w:rsidP="000D7A0F">
            <w:pPr>
              <w:pStyle w:val="List2"/>
            </w:pPr>
            <w:r w:rsidRPr="000D7A0F">
              <w:t>3.1.</w:t>
            </w:r>
            <w:r w:rsidRPr="000D7A0F">
              <w:tab/>
              <w:t xml:space="preserve">Flake is </w:t>
            </w:r>
            <w:r w:rsidRPr="000D7A0F">
              <w:rPr>
                <w:rStyle w:val="BoldandItalics"/>
              </w:rPr>
              <w:t>regraded</w:t>
            </w:r>
            <w:r w:rsidRPr="000D7A0F">
              <w:t xml:space="preserve"> in line with site requ</w:t>
            </w:r>
            <w:r w:rsidRPr="000D7A0F">
              <w:t>irements and industry standards</w:t>
            </w:r>
          </w:p>
          <w:p w:rsidR="00000000" w:rsidRPr="000D7A0F" w:rsidP="000D7A0F">
            <w:pPr>
              <w:pStyle w:val="List2"/>
            </w:pPr>
            <w:r w:rsidRPr="000D7A0F">
              <w:t>3.2.</w:t>
            </w:r>
            <w:r w:rsidRPr="000D7A0F">
              <w:tab/>
              <w:t xml:space="preserve">Flake is directed and </w:t>
            </w:r>
            <w:r w:rsidRPr="000D7A0F">
              <w:rPr>
                <w:rStyle w:val="BoldandItalics"/>
              </w:rPr>
              <w:t>moved</w:t>
            </w:r>
            <w:r w:rsidRPr="000D7A0F">
              <w:t xml:space="preserve"> to </w:t>
            </w:r>
            <w:r w:rsidRPr="000D7A0F">
              <w:rPr>
                <w:rStyle w:val="BoldandItalics"/>
              </w:rPr>
              <w:t>storage</w:t>
            </w:r>
            <w:r w:rsidRPr="000D7A0F">
              <w:t xml:space="preserve"> or processing operations in line with site requirements</w:t>
            </w:r>
          </w:p>
          <w:p w:rsidR="00000000" w:rsidRPr="000D7A0F" w:rsidP="000D7A0F">
            <w:pPr>
              <w:pStyle w:val="List2"/>
            </w:pPr>
            <w:r w:rsidRPr="000D7A0F">
              <w:t>3.3.</w:t>
            </w:r>
            <w:r w:rsidRPr="000D7A0F">
              <w:tab/>
              <w:t>Sub-standard material is rejected and disposed of in line with site requirements</w:t>
            </w:r>
          </w:p>
          <w:p w:rsidR="00000000" w:rsidP="000D7A0F">
            <w:pPr>
              <w:pStyle w:val="List2"/>
              <w:rPr>
                <w:lang w:val="en-NZ"/>
              </w:rPr>
            </w:pPr>
            <w:r w:rsidRPr="000D7A0F">
              <w:t>3.4.</w:t>
            </w:r>
            <w:r w:rsidRPr="000D7A0F">
              <w:tab/>
            </w:r>
            <w:r w:rsidRPr="000D7A0F">
              <w:t>Work area is cleaned in line with site requirements</w:t>
            </w:r>
          </w:p>
        </w:tc>
      </w:tr>
      <w:tr w:rsidTr="00D05E4A">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0D7A0F">
            <w:pPr>
              <w:pStyle w:val="List"/>
              <w:rPr>
                <w:lang w:val="en-NZ"/>
              </w:rPr>
            </w:pPr>
            <w:r w:rsidRPr="000D7A0F">
              <w:t>4.</w:t>
            </w:r>
            <w:r w:rsidRPr="000D7A0F">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0D7A0F" w:rsidP="000D7A0F">
            <w:pPr>
              <w:pStyle w:val="List2"/>
            </w:pPr>
            <w:r w:rsidRPr="000D7A0F">
              <w:t>4.1.</w:t>
            </w:r>
            <w:r w:rsidRPr="000D7A0F">
              <w:tab/>
              <w:t>Equipment lock-out procedures are followed in line with OHS legislation and site procedures</w:t>
            </w:r>
          </w:p>
          <w:p w:rsidR="00000000" w:rsidRPr="000D7A0F" w:rsidP="000D7A0F">
            <w:pPr>
              <w:pStyle w:val="List2"/>
            </w:pPr>
            <w:r w:rsidRPr="000D7A0F">
              <w:t>4.2.</w:t>
            </w:r>
            <w:r w:rsidRPr="000D7A0F">
              <w:tab/>
              <w:t>Drying mechanisms are checked for effective condition</w:t>
            </w:r>
          </w:p>
          <w:p w:rsidR="00000000" w:rsidRPr="000D7A0F" w:rsidP="000D7A0F">
            <w:pPr>
              <w:pStyle w:val="List2"/>
            </w:pPr>
            <w:r w:rsidRPr="000D7A0F">
              <w:t>4.3.</w:t>
            </w:r>
            <w:r w:rsidRPr="000D7A0F">
              <w:tab/>
              <w:t>Oil levels</w:t>
            </w:r>
            <w:r w:rsidRPr="000D7A0F">
              <w:t>, air filters, conveyors and chains are checked, replenished or maintained</w:t>
            </w:r>
          </w:p>
          <w:p w:rsidR="00000000" w:rsidRPr="000D7A0F" w:rsidP="000D7A0F">
            <w:pPr>
              <w:pStyle w:val="List2"/>
            </w:pPr>
            <w:r w:rsidRPr="000D7A0F">
              <w:t>4.4.</w:t>
            </w:r>
            <w:r w:rsidRPr="000D7A0F">
              <w:tab/>
              <w:t>Drying area is kept clear of dust, shavings and debris in line with OHS requirements</w:t>
            </w:r>
          </w:p>
        </w:tc>
      </w:tr>
    </w:tbl>
    <w:p w:rsidR="00D05E4A" w:rsidP="000D7A0F">
      <w:pPr>
        <w:pStyle w:val="BodyText"/>
      </w:pPr>
    </w:p>
    <w:p w:rsidR="00D05E4A" w:rsidP="000D7A0F">
      <w:pPr>
        <w:pStyle w:val="BodyText"/>
      </w:pPr>
    </w:p>
    <w:p w:rsidR="00000000" w:rsidRPr="000D7A0F" w:rsidP="000D7A0F">
      <w:pPr>
        <w:pStyle w:val="Heading1"/>
      </w:pPr>
      <w:bookmarkStart w:id="9" w:name="O_506661"/>
      <w:bookmarkEnd w:id="9"/>
      <w:r w:rsidRPr="000D7A0F">
        <w:t>Required Skills and Knowledge</w:t>
      </w:r>
    </w:p>
    <w:tbl>
      <w:tblPr>
        <w:tblW w:w="0" w:type="auto"/>
        <w:tblLayout w:type="fixed"/>
        <w:tblCellMar>
          <w:left w:w="62" w:type="dxa"/>
          <w:right w:w="62" w:type="dxa"/>
        </w:tblCellMar>
        <w:tblLook w:val="0000"/>
      </w:tblPr>
      <w:tblGrid>
        <w:gridCol w:w="8522"/>
      </w:tblGrid>
      <w:tr w:rsidTr="00D05E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REQUIRED SKILLS AND KNOWLEDGE</w:t>
            </w:r>
          </w:p>
        </w:tc>
      </w:tr>
      <w:tr w:rsidTr="00D05E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This describes the essential skills and knowledge and their level required for this unit</w:t>
            </w:r>
          </w:p>
        </w:tc>
      </w:tr>
      <w:tr w:rsidTr="00D05E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Required skills</w:t>
            </w:r>
          </w:p>
        </w:tc>
      </w:tr>
      <w:tr w:rsidTr="00D05E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 xml:space="preserve">Technical skills sufficient to use and maintain relevant tools, machinery and equipment; </w:t>
            </w:r>
            <w:r w:rsidRPr="000D7A0F">
              <w:t>efficiently and safely dry flake; safely operate dryer and hot oil systems; visually assess flake</w:t>
            </w:r>
          </w:p>
          <w:p w:rsidR="00000000" w:rsidRPr="000D7A0F" w:rsidP="000D7A0F">
            <w:pPr>
              <w:pStyle w:val="ListBullet"/>
            </w:pPr>
            <w:r w:rsidRPr="000D7A0F">
              <w:t>Communication skills and interpersonal techniques sufficient to interact appropriately with colleagues and others in the workplace</w:t>
            </w:r>
          </w:p>
          <w:p w:rsidR="00000000" w:rsidRPr="000D7A0F" w:rsidP="000D7A0F">
            <w:pPr>
              <w:pStyle w:val="ListBullet"/>
            </w:pPr>
            <w:r w:rsidRPr="000D7A0F">
              <w:t xml:space="preserve">Literacy skills sufficient </w:t>
            </w:r>
            <w:r w:rsidRPr="000D7A0F">
              <w:t xml:space="preserve">to accurately record and report workplace information, and maintain documentation </w:t>
            </w:r>
          </w:p>
          <w:p w:rsidR="00000000" w:rsidRPr="000D7A0F" w:rsidP="000D7A0F">
            <w:pPr>
              <w:pStyle w:val="ListBullet"/>
            </w:pPr>
            <w:r w:rsidRPr="000D7A0F">
              <w:t>Numeracy skills sufficient to estimate, measure and calculate time required to complete a task</w:t>
            </w:r>
          </w:p>
          <w:p w:rsidR="00000000" w:rsidP="000D7A0F">
            <w:pPr>
              <w:pStyle w:val="ListBullet"/>
              <w:rPr>
                <w:lang w:val="en-NZ"/>
              </w:rPr>
            </w:pPr>
            <w:r w:rsidRPr="000D7A0F">
              <w:t>Problem solving skills sufficient to identify problems and equipment faults an</w:t>
            </w:r>
            <w:r w:rsidRPr="000D7A0F">
              <w:t xml:space="preserve">d demonstrate appropriate response procedures </w:t>
            </w:r>
          </w:p>
        </w:tc>
      </w:tr>
      <w:tr w:rsidTr="00D05E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Required knowledge</w:t>
            </w:r>
          </w:p>
        </w:tc>
      </w:tr>
      <w:tr w:rsidTr="00D05E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Applicable Commonwealth, State or Territory legislation, regulations, standards and codes of practice relevant to the full range of processes for drying wood flakes</w:t>
            </w:r>
          </w:p>
          <w:p w:rsidR="00000000" w:rsidRPr="000D7A0F" w:rsidP="000D7A0F">
            <w:pPr>
              <w:pStyle w:val="ListBullet"/>
            </w:pPr>
            <w:r w:rsidRPr="000D7A0F">
              <w:t>Environmental protecti</w:t>
            </w:r>
            <w:r w:rsidRPr="000D7A0F">
              <w:t>on requirements, including the safe disposal of waste material and the cleaning of plant, tools and equipment</w:t>
            </w:r>
          </w:p>
          <w:p w:rsidR="00000000" w:rsidRPr="000D7A0F" w:rsidP="000D7A0F">
            <w:pPr>
              <w:pStyle w:val="ListBullet"/>
            </w:pPr>
            <w:r w:rsidRPr="000D7A0F">
              <w:t>Organisational and site standards, requirements, policies and procedures for drying wood flakes</w:t>
            </w:r>
          </w:p>
          <w:p w:rsidR="00000000" w:rsidRPr="000D7A0F" w:rsidP="000D7A0F">
            <w:pPr>
              <w:pStyle w:val="ListBullet"/>
            </w:pPr>
            <w:r w:rsidRPr="000D7A0F">
              <w:t>Drying techniques</w:t>
            </w:r>
          </w:p>
          <w:p w:rsidR="00000000" w:rsidRPr="000D7A0F" w:rsidP="000D7A0F">
            <w:pPr>
              <w:pStyle w:val="ListBullet"/>
            </w:pPr>
            <w:r w:rsidRPr="000D7A0F">
              <w:t>Methods of visual inspection and</w:t>
            </w:r>
            <w:r w:rsidRPr="000D7A0F">
              <w:t xml:space="preserve"> characteristics of flake</w:t>
            </w:r>
          </w:p>
          <w:p w:rsidR="00000000" w:rsidRPr="000D7A0F" w:rsidP="000D7A0F">
            <w:pPr>
              <w:pStyle w:val="ListBullet"/>
            </w:pPr>
            <w:r w:rsidRPr="000D7A0F">
              <w:t>Distribution processes</w:t>
            </w:r>
          </w:p>
          <w:p w:rsidR="00000000" w:rsidRPr="000D7A0F" w:rsidP="000D7A0F">
            <w:pPr>
              <w:pStyle w:val="ListBullet"/>
            </w:pPr>
            <w:r w:rsidRPr="000D7A0F">
              <w:t>Established communication channels and protocols</w:t>
            </w:r>
          </w:p>
          <w:p w:rsidR="00000000" w:rsidRPr="000D7A0F" w:rsidP="000D7A0F">
            <w:pPr>
              <w:pStyle w:val="ListBullet"/>
            </w:pPr>
            <w:r w:rsidRPr="000D7A0F">
              <w:t>Problem identification and resolution strategies and common fault finding techniques</w:t>
            </w:r>
          </w:p>
          <w:p w:rsidR="00000000" w:rsidRPr="000D7A0F" w:rsidP="000D7A0F">
            <w:pPr>
              <w:pStyle w:val="ListBullet"/>
            </w:pPr>
            <w:r w:rsidRPr="000D7A0F">
              <w:t>Types of tools and equipment and procedures for their use, operation and maintenance</w:t>
            </w:r>
          </w:p>
          <w:p w:rsidR="00000000" w:rsidRPr="000D7A0F" w:rsidP="000D7A0F">
            <w:pPr>
              <w:pStyle w:val="ListBullet"/>
            </w:pPr>
            <w:r w:rsidRPr="000D7A0F">
              <w:t>Appropriate mathematical procedures for estimating and measuring, including calculating time to complete tasks</w:t>
            </w:r>
          </w:p>
          <w:p w:rsidR="00000000" w:rsidRPr="000D7A0F" w:rsidP="000D7A0F">
            <w:pPr>
              <w:pStyle w:val="ListBullet"/>
            </w:pPr>
            <w:r w:rsidRPr="000D7A0F">
              <w:t>Procedures for recording and reporting workplace information</w:t>
            </w:r>
          </w:p>
          <w:p w:rsidR="00000000" w:rsidRPr="000D7A0F" w:rsidP="000D7A0F">
            <w:pPr>
              <w:pStyle w:val="ListBullet"/>
            </w:pPr>
          </w:p>
        </w:tc>
      </w:tr>
    </w:tbl>
    <w:p w:rsidR="00D05E4A" w:rsidP="000D7A0F">
      <w:pPr>
        <w:pStyle w:val="BodyText"/>
      </w:pPr>
    </w:p>
    <w:p w:rsidR="00D05E4A" w:rsidP="000D7A0F">
      <w:pPr>
        <w:pStyle w:val="BodyText"/>
      </w:pPr>
    </w:p>
    <w:p w:rsidR="00000000" w:rsidRPr="000D7A0F" w:rsidP="000D7A0F">
      <w:pPr>
        <w:pStyle w:val="AllowPageBreak"/>
      </w:pPr>
    </w:p>
    <w:p w:rsidR="00000000" w:rsidRPr="000D7A0F" w:rsidP="000D7A0F">
      <w:pPr>
        <w:pStyle w:val="Heading1"/>
      </w:pPr>
      <w:bookmarkStart w:id="10" w:name="O_506656"/>
      <w:bookmarkEnd w:id="10"/>
      <w:r w:rsidRPr="000D7A0F">
        <w:t>Evidence Guide</w:t>
      </w:r>
    </w:p>
    <w:tbl>
      <w:tblPr>
        <w:tblW w:w="9570" w:type="dxa"/>
        <w:tblLayout w:type="fixed"/>
        <w:tblCellMar>
          <w:left w:w="62" w:type="dxa"/>
          <w:right w:w="62" w:type="dxa"/>
        </w:tblCellMar>
        <w:tblLook w:val="0000"/>
      </w:tblPr>
      <w:tblGrid>
        <w:gridCol w:w="3908"/>
        <w:gridCol w:w="5662"/>
      </w:tblGrid>
      <w:tr w:rsidTr="00D05E4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EVIDENCE GUIDE</w:t>
            </w:r>
          </w:p>
        </w:tc>
      </w:tr>
      <w:tr w:rsidTr="00D05E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 xml:space="preserve">The evidence guide provides advice on assessment and must be read in conjunction with the performance criteria, required skills and knowledge, range statement and the </w:t>
            </w:r>
            <w:r w:rsidRPr="000D7A0F">
              <w:t>Assessment Guidelines for the Training Package.</w:t>
            </w:r>
          </w:p>
        </w:tc>
      </w:tr>
      <w:tr w:rsidTr="00D05E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A person who demonstrates competency in this unit must be able to provide evidence that they can safely and efficiently dry flake in line with organisational requirements</w:t>
            </w:r>
          </w:p>
        </w:tc>
      </w:tr>
      <w:tr w:rsidTr="00D05E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The evidence required to demonstrate competency in this unit must be relevant to and satisfy all of the requirements of the elements of this unit and include demon</w:t>
            </w:r>
            <w:r w:rsidRPr="000D7A0F">
              <w:t xml:space="preserve">stration of: </w:t>
            </w:r>
          </w:p>
          <w:p w:rsidR="00000000" w:rsidRPr="000D7A0F" w:rsidP="000D7A0F">
            <w:pPr>
              <w:pStyle w:val="ListBullet"/>
            </w:pPr>
            <w:r w:rsidRPr="000D7A0F">
              <w:t>following applicable Commonwealth, State or Territory legislative and regulatory requirements and codes of practice relevant to drying wood flakes</w:t>
            </w:r>
          </w:p>
          <w:p w:rsidR="00000000" w:rsidRPr="000D7A0F" w:rsidP="000D7A0F">
            <w:pPr>
              <w:pStyle w:val="ListBullet"/>
            </w:pPr>
            <w:r w:rsidRPr="000D7A0F">
              <w:t>following organisational policies and procedures relevant drying wood flakes</w:t>
            </w:r>
          </w:p>
          <w:p w:rsidR="00000000" w:rsidRPr="000D7A0F" w:rsidP="000D7A0F">
            <w:pPr>
              <w:pStyle w:val="ListBullet"/>
            </w:pPr>
            <w:r w:rsidRPr="000D7A0F">
              <w:t>drying flake in r</w:t>
            </w:r>
            <w:r w:rsidRPr="000D7A0F">
              <w:t>eadiness for storage and/or processing</w:t>
            </w:r>
          </w:p>
          <w:p w:rsidR="00000000" w:rsidRPr="000D7A0F" w:rsidP="000D7A0F">
            <w:pPr>
              <w:pStyle w:val="ListBullet"/>
            </w:pPr>
            <w:r w:rsidRPr="000D7A0F">
              <w:t>redistributing flake on site using designated equipment</w:t>
            </w:r>
          </w:p>
          <w:p w:rsidR="00000000" w:rsidP="000D7A0F">
            <w:pPr>
              <w:pStyle w:val="ListBullet"/>
              <w:rPr>
                <w:lang w:val="en-NZ"/>
              </w:rPr>
            </w:pPr>
            <w:r w:rsidRPr="000D7A0F">
              <w:t>conducting operator maintenance on drying equipment</w:t>
            </w:r>
          </w:p>
        </w:tc>
      </w:tr>
      <w:tr w:rsidTr="00D05E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Competency is to be assessed in the workplace or realistically simulated workplace</w:t>
            </w:r>
          </w:p>
          <w:p w:rsidR="00000000" w:rsidRPr="000D7A0F" w:rsidP="000D7A0F">
            <w:pPr>
              <w:pStyle w:val="ListBullet"/>
            </w:pPr>
            <w:r w:rsidRPr="000D7A0F">
              <w:t>Assessment is to occur under standard and authorised work practices, safety requirements and environmental constraints</w:t>
            </w:r>
          </w:p>
          <w:p w:rsidR="00000000" w:rsidRPr="000D7A0F" w:rsidP="000D7A0F">
            <w:pPr>
              <w:pStyle w:val="ListBullet"/>
            </w:pPr>
            <w:r w:rsidRPr="000D7A0F">
              <w:t>Assessment of required knowledge, other than confirmat</w:t>
            </w:r>
            <w:r w:rsidRPr="000D7A0F">
              <w:t>ory questions, will usually be conducted in an off-site context</w:t>
            </w:r>
          </w:p>
          <w:p w:rsidR="00000000" w:rsidRPr="000D7A0F" w:rsidP="000D7A0F">
            <w:pPr>
              <w:pStyle w:val="ListBullet"/>
            </w:pPr>
            <w:r w:rsidRPr="000D7A0F">
              <w:t>Assessment is to follow relevant regulatory or Australian Standards requirements</w:t>
            </w:r>
          </w:p>
          <w:p w:rsidR="00000000" w:rsidRPr="000D7A0F" w:rsidP="000D7A0F">
            <w:pPr>
              <w:pStyle w:val="ListBullet"/>
            </w:pPr>
            <w:r w:rsidRPr="000D7A0F">
              <w:t>The following resources should be made available:</w:t>
            </w:r>
          </w:p>
          <w:p w:rsidR="00000000" w:rsidRPr="000D7A0F" w:rsidP="000D7A0F">
            <w:pPr>
              <w:pStyle w:val="ListBullet3"/>
            </w:pPr>
            <w:r w:rsidRPr="000D7A0F">
              <w:t>workplace location or simulated workplace</w:t>
            </w:r>
          </w:p>
          <w:p w:rsidR="00000000" w:rsidRPr="000D7A0F" w:rsidP="000D7A0F">
            <w:pPr>
              <w:pStyle w:val="ListBullet3"/>
            </w:pPr>
            <w:r w:rsidRPr="000D7A0F">
              <w:t>materials and equ</w:t>
            </w:r>
            <w:r w:rsidRPr="000D7A0F">
              <w:t>ipment relevant to undertaking work applicable to this unit</w:t>
            </w:r>
          </w:p>
          <w:p w:rsidR="00000000" w:rsidP="000D7A0F">
            <w:pPr>
              <w:pStyle w:val="ListBullet3"/>
              <w:rPr>
                <w:lang w:val="en-NZ"/>
              </w:rPr>
            </w:pPr>
            <w:r w:rsidRPr="000D7A0F">
              <w:t>specifications and work instructions</w:t>
            </w:r>
          </w:p>
        </w:tc>
      </w:tr>
      <w:tr w:rsidTr="00D05E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Assessment must satisfy the endorsed Assessment Guidelines of the FPI11 Training Package</w:t>
            </w:r>
          </w:p>
          <w:p w:rsidR="00000000" w:rsidRPr="000D7A0F" w:rsidP="000D7A0F">
            <w:pPr>
              <w:pStyle w:val="ListBullet"/>
            </w:pPr>
            <w:r w:rsidRPr="000D7A0F">
              <w:t>Assessment methods must confirm consistency and</w:t>
            </w:r>
            <w:r w:rsidRPr="000D7A0F">
              <w:t xml:space="preserve"> accuracy of performance (over time and in a range of workplace relevant contexts) together with application of required knowledge</w:t>
            </w:r>
          </w:p>
          <w:p w:rsidR="00000000" w:rsidRPr="000D7A0F" w:rsidP="000D7A0F">
            <w:pPr>
              <w:pStyle w:val="ListBullet"/>
            </w:pPr>
            <w:r w:rsidRPr="000D7A0F">
              <w:t>Assessment must be by direct observation of tasks, with questioning on required knowledge and it must also reinforce the integration of employability skills</w:t>
            </w:r>
          </w:p>
          <w:p w:rsidR="00000000" w:rsidRPr="000D7A0F" w:rsidP="000D7A0F">
            <w:pPr>
              <w:pStyle w:val="ListBullet"/>
            </w:pPr>
            <w:r w:rsidRPr="000D7A0F">
              <w:t>Assessment methods must confirm the ability to access and correctly interpret and apply the require</w:t>
            </w:r>
            <w:r w:rsidRPr="000D7A0F">
              <w:t>d knowledge</w:t>
            </w:r>
          </w:p>
          <w:p w:rsidR="00000000" w:rsidRPr="000D7A0F" w:rsidP="000D7A0F">
            <w:pPr>
              <w:pStyle w:val="ListBullet"/>
            </w:pPr>
            <w:r w:rsidRPr="000D7A0F">
              <w:t>Assessment may be applied under project-related conditions (real or simulated) and require evidence of process</w:t>
            </w:r>
          </w:p>
          <w:p w:rsidR="00000000" w:rsidRPr="000D7A0F" w:rsidP="000D7A0F">
            <w:pPr>
              <w:pStyle w:val="ListBullet"/>
            </w:pPr>
            <w:r w:rsidRPr="000D7A0F">
              <w:t>Assessment must confirm a reasonable inference that competency is able not only to be satisfied under the particular circumstance, bu</w:t>
            </w:r>
            <w:r w:rsidRPr="000D7A0F">
              <w:t>t is able to be transferred to other circumstances</w:t>
            </w:r>
          </w:p>
          <w:p w:rsidR="00000000" w:rsidRPr="000D7A0F" w:rsidP="000D7A0F">
            <w:pPr>
              <w:pStyle w:val="ListBullet"/>
            </w:pPr>
            <w:r w:rsidRPr="000D7A0F">
              <w:t>Assessment may be in conjunction with assessment of other units of competency</w:t>
            </w:r>
          </w:p>
          <w:p w:rsidR="00000000" w:rsidRPr="000D7A0F" w:rsidP="000D7A0F">
            <w:pPr>
              <w:pStyle w:val="ListBullet"/>
            </w:pPr>
            <w:r w:rsidRPr="000D7A0F">
              <w:t>The assessment environment should not disadvantage the candidate</w:t>
            </w:r>
          </w:p>
          <w:p w:rsidR="00000000" w:rsidRPr="000D7A0F" w:rsidP="000D7A0F">
            <w:pPr>
              <w:pStyle w:val="ListBullet"/>
            </w:pPr>
            <w:r w:rsidRPr="000D7A0F">
              <w:t>Assessment practices should take into account any relevant lan</w:t>
            </w:r>
            <w:r w:rsidRPr="000D7A0F">
              <w:t>guage or cultural issues related to Aboriginality, gender or language backgrounds other than English</w:t>
            </w:r>
          </w:p>
          <w:p w:rsidR="00000000" w:rsidRPr="000D7A0F" w:rsidP="000D7A0F">
            <w:pPr>
              <w:pStyle w:val="ListBullet"/>
            </w:pPr>
            <w:r w:rsidRPr="000D7A0F">
              <w:t>Where the participant has a disability, reasonable adjustment may be applied during assessment</w:t>
            </w:r>
          </w:p>
          <w:p w:rsidR="00000000" w:rsidRPr="000D7A0F" w:rsidP="000D7A0F">
            <w:pPr>
              <w:pStyle w:val="ListBullet"/>
            </w:pPr>
            <w:r w:rsidRPr="000D7A0F">
              <w:t xml:space="preserve">Language and literacy demands of the assessment task should </w:t>
            </w:r>
            <w:r w:rsidRPr="000D7A0F">
              <w:t>not be higher than those of the work role</w:t>
            </w:r>
          </w:p>
        </w:tc>
      </w:tr>
    </w:tbl>
    <w:p w:rsidR="00D05E4A" w:rsidP="000D7A0F">
      <w:pPr>
        <w:pStyle w:val="BodyText"/>
      </w:pPr>
    </w:p>
    <w:p w:rsidR="00D05E4A" w:rsidP="000D7A0F">
      <w:pPr>
        <w:pStyle w:val="BodyText"/>
      </w:pPr>
    </w:p>
    <w:p w:rsidR="00000000" w:rsidRPr="000D7A0F" w:rsidP="000D7A0F">
      <w:pPr>
        <w:pStyle w:val="Heading1"/>
      </w:pPr>
      <w:bookmarkStart w:id="11" w:name="O_506660"/>
      <w:bookmarkEnd w:id="11"/>
      <w:r w:rsidRPr="000D7A0F">
        <w:t>Range Statement</w:t>
      </w:r>
    </w:p>
    <w:tbl>
      <w:tblPr>
        <w:tblW w:w="0" w:type="auto"/>
        <w:tblLayout w:type="fixed"/>
        <w:tblCellMar>
          <w:left w:w="62" w:type="dxa"/>
          <w:right w:w="62" w:type="dxa"/>
        </w:tblCellMar>
        <w:tblLook w:val="0000"/>
      </w:tblPr>
      <w:tblGrid>
        <w:gridCol w:w="3537"/>
        <w:gridCol w:w="4985"/>
      </w:tblGrid>
      <w:tr w:rsidTr="00D05E4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RANGE STATEMENT</w:t>
            </w:r>
          </w:p>
        </w:tc>
      </w:tr>
      <w:tr w:rsidTr="00D05E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 xml:space="preserve">The range statement relates to the unit of competency as a whole. It allows for different work environments and situations that may affect </w:t>
            </w:r>
            <w:r w:rsidRPr="000D7A0F">
              <w:t>performance. Bold italicised wording, if used in the performance criteria, is detailed below. Essential operating conditions that may be present with training and assessment (depending on the work situation, needs of the candidate, accessibility of the ite</w:t>
            </w:r>
            <w:r w:rsidRPr="000D7A0F">
              <w:t>m, and local industry and regional contexts) may also be included.</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OHS requirements</w:t>
            </w:r>
            <w:r w:rsidRPr="000D7A0F">
              <w:t>:</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are to be in line with applicable Commonwealth, State or Territory legislation and regulations, and organisational safety policies and procedures, and may include:</w:t>
            </w:r>
          </w:p>
          <w:p w:rsidR="00000000" w:rsidRPr="000D7A0F" w:rsidP="000D7A0F">
            <w:pPr>
              <w:pStyle w:val="ListBullet"/>
            </w:pPr>
            <w:r w:rsidRPr="000D7A0F">
              <w:t>pers</w:t>
            </w:r>
            <w:r w:rsidRPr="000D7A0F">
              <w:t>onal protective equipment and clothing</w:t>
            </w:r>
          </w:p>
          <w:p w:rsidR="00000000" w:rsidRPr="000D7A0F" w:rsidP="000D7A0F">
            <w:pPr>
              <w:pStyle w:val="ListBullet"/>
            </w:pPr>
            <w:r w:rsidRPr="000D7A0F">
              <w:t>safety equipment</w:t>
            </w:r>
          </w:p>
          <w:p w:rsidR="00000000" w:rsidRPr="000D7A0F" w:rsidP="000D7A0F">
            <w:pPr>
              <w:pStyle w:val="ListBullet"/>
            </w:pPr>
            <w:r w:rsidRPr="000D7A0F">
              <w:t>first aid equipment</w:t>
            </w:r>
          </w:p>
          <w:p w:rsidR="00000000" w:rsidRPr="000D7A0F" w:rsidP="000D7A0F">
            <w:pPr>
              <w:pStyle w:val="ListBullet"/>
            </w:pPr>
            <w:r w:rsidRPr="000D7A0F">
              <w:t>fire fighting equipment</w:t>
            </w:r>
          </w:p>
          <w:p w:rsidR="00000000" w:rsidRPr="000D7A0F" w:rsidP="000D7A0F">
            <w:pPr>
              <w:pStyle w:val="ListBullet"/>
            </w:pPr>
            <w:r w:rsidRPr="000D7A0F">
              <w:t>hazard and risk control</w:t>
            </w:r>
          </w:p>
          <w:p w:rsidR="00000000" w:rsidRPr="000D7A0F" w:rsidP="000D7A0F">
            <w:pPr>
              <w:pStyle w:val="ListBullet"/>
            </w:pPr>
            <w:r w:rsidRPr="000D7A0F">
              <w:t>fatigue management</w:t>
            </w:r>
          </w:p>
          <w:p w:rsidR="00000000" w:rsidRPr="000D7A0F" w:rsidP="000D7A0F">
            <w:pPr>
              <w:pStyle w:val="ListBullet"/>
            </w:pPr>
            <w:r w:rsidRPr="000D7A0F">
              <w:t>elimination of hazardous materials and substances</w:t>
            </w:r>
          </w:p>
          <w:p w:rsidR="00000000" w:rsidRPr="000D7A0F" w:rsidP="000D7A0F">
            <w:pPr>
              <w:pStyle w:val="ListBullet"/>
            </w:pPr>
            <w:r w:rsidRPr="000D7A0F">
              <w:t>safe forest practices including required actions relating to forest fire</w:t>
            </w:r>
          </w:p>
          <w:p w:rsidR="00000000" w:rsidP="000D7A0F">
            <w:pPr>
              <w:pStyle w:val="ListBullet"/>
              <w:rPr>
                <w:lang w:val="en-NZ"/>
              </w:rPr>
            </w:pPr>
            <w:r w:rsidRPr="000D7A0F">
              <w:t>manual handling including shifting, lifting and carrying</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Environmental requirements</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legislation</w:t>
            </w:r>
          </w:p>
          <w:p w:rsidR="00000000" w:rsidRPr="000D7A0F" w:rsidP="000D7A0F">
            <w:pPr>
              <w:pStyle w:val="ListBullet"/>
            </w:pPr>
            <w:r w:rsidRPr="000D7A0F">
              <w:t>organisational policies and procedures</w:t>
            </w:r>
          </w:p>
          <w:p w:rsidR="00000000" w:rsidP="000D7A0F">
            <w:pPr>
              <w:pStyle w:val="ListBullet"/>
              <w:rPr>
                <w:lang w:val="en-NZ"/>
              </w:rPr>
            </w:pPr>
            <w:r w:rsidRPr="000D7A0F">
              <w:t>workplace practices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 xml:space="preserve">Legislative </w:t>
            </w:r>
            <w:r w:rsidRPr="000D7A0F">
              <w:rPr>
                <w:rStyle w:val="SpecialBold"/>
              </w:rPr>
              <w:t>requirements</w:t>
            </w:r>
            <w:r w:rsidRPr="000D7A0F">
              <w:t>:</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are to be in line with applicable Commonwealth, State or Territory legislation, regulations, certification requirements and codes of practice and may include:</w:t>
            </w:r>
          </w:p>
          <w:p w:rsidR="00000000" w:rsidRPr="000D7A0F" w:rsidP="000D7A0F">
            <w:pPr>
              <w:pStyle w:val="ListBullet"/>
            </w:pPr>
            <w:r w:rsidRPr="000D7A0F">
              <w:t>award and enterprise agreements</w:t>
            </w:r>
          </w:p>
          <w:p w:rsidR="00000000" w:rsidRPr="000D7A0F" w:rsidP="000D7A0F">
            <w:pPr>
              <w:pStyle w:val="ListBullet"/>
            </w:pPr>
            <w:r w:rsidRPr="000D7A0F">
              <w:t>industrial relations</w:t>
            </w:r>
          </w:p>
          <w:p w:rsidR="00000000" w:rsidRPr="000D7A0F" w:rsidP="000D7A0F">
            <w:pPr>
              <w:pStyle w:val="ListBullet"/>
            </w:pPr>
            <w:r w:rsidRPr="000D7A0F">
              <w:t>Australian Standards</w:t>
            </w:r>
          </w:p>
          <w:p w:rsidR="00000000" w:rsidRPr="000D7A0F" w:rsidP="000D7A0F">
            <w:pPr>
              <w:pStyle w:val="ListBullet"/>
            </w:pPr>
            <w:r w:rsidRPr="000D7A0F">
              <w:t>confidentiality and privacy</w:t>
            </w:r>
          </w:p>
          <w:p w:rsidR="00000000" w:rsidRPr="000D7A0F" w:rsidP="000D7A0F">
            <w:pPr>
              <w:pStyle w:val="ListBullet"/>
            </w:pPr>
            <w:r w:rsidRPr="000D7A0F">
              <w:t>OHS</w:t>
            </w:r>
          </w:p>
          <w:p w:rsidR="00000000" w:rsidRPr="000D7A0F" w:rsidP="000D7A0F">
            <w:pPr>
              <w:pStyle w:val="ListBullet"/>
            </w:pPr>
            <w:r w:rsidRPr="000D7A0F">
              <w:t>the environment</w:t>
            </w:r>
          </w:p>
          <w:p w:rsidR="00000000" w:rsidRPr="000D7A0F" w:rsidP="000D7A0F">
            <w:pPr>
              <w:pStyle w:val="ListBullet"/>
            </w:pPr>
            <w:r w:rsidRPr="000D7A0F">
              <w:t>equal opportunity</w:t>
            </w:r>
          </w:p>
          <w:p w:rsidR="00000000" w:rsidRPr="000D7A0F" w:rsidP="000D7A0F">
            <w:pPr>
              <w:pStyle w:val="ListBullet"/>
            </w:pPr>
            <w:r w:rsidRPr="000D7A0F">
              <w:t>anti-discrimination</w:t>
            </w:r>
          </w:p>
          <w:p w:rsidR="00000000" w:rsidRPr="000D7A0F" w:rsidP="000D7A0F">
            <w:pPr>
              <w:pStyle w:val="ListBullet"/>
            </w:pPr>
            <w:r w:rsidRPr="000D7A0F">
              <w:t>relevant industry codes of practice</w:t>
            </w:r>
          </w:p>
          <w:p w:rsidR="00000000" w:rsidP="000D7A0F">
            <w:pPr>
              <w:pStyle w:val="ListBullet"/>
              <w:rPr>
                <w:lang w:val="en-NZ"/>
              </w:rPr>
            </w:pPr>
            <w:r w:rsidRPr="000D7A0F">
              <w:t>duty of care</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Organisational requirements</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 xml:space="preserve">legal </w:t>
            </w:r>
          </w:p>
          <w:p w:rsidR="00000000" w:rsidRPr="000D7A0F" w:rsidP="000D7A0F">
            <w:pPr>
              <w:pStyle w:val="ListBullet"/>
            </w:pPr>
            <w:r w:rsidRPr="000D7A0F">
              <w:t>organisational and site guidelines</w:t>
            </w:r>
          </w:p>
          <w:p w:rsidR="00000000" w:rsidRPr="000D7A0F" w:rsidP="000D7A0F">
            <w:pPr>
              <w:pStyle w:val="ListBullet"/>
            </w:pPr>
            <w:r w:rsidRPr="000D7A0F">
              <w:t>policies and procedures relating to own role and responsibility</w:t>
            </w:r>
          </w:p>
          <w:p w:rsidR="00000000" w:rsidRPr="000D7A0F" w:rsidP="000D7A0F">
            <w:pPr>
              <w:pStyle w:val="ListBullet"/>
            </w:pPr>
            <w:r w:rsidRPr="000D7A0F">
              <w:t>quality assurance</w:t>
            </w:r>
          </w:p>
          <w:p w:rsidR="00000000" w:rsidRPr="000D7A0F" w:rsidP="000D7A0F">
            <w:pPr>
              <w:pStyle w:val="ListBullet"/>
            </w:pPr>
            <w:r w:rsidRPr="000D7A0F">
              <w:t>procedural manuals</w:t>
            </w:r>
          </w:p>
          <w:p w:rsidR="00000000" w:rsidRPr="000D7A0F" w:rsidP="000D7A0F">
            <w:pPr>
              <w:pStyle w:val="ListBullet"/>
            </w:pPr>
            <w:r w:rsidRPr="000D7A0F">
              <w:t>quality and continuous improvement processes and standards</w:t>
            </w:r>
          </w:p>
          <w:p w:rsidR="00000000" w:rsidRPr="000D7A0F" w:rsidP="000D7A0F">
            <w:pPr>
              <w:pStyle w:val="ListBullet"/>
            </w:pPr>
            <w:r w:rsidRPr="000D7A0F">
              <w:t>OHS, emergency and evacuation procedures</w:t>
            </w:r>
          </w:p>
          <w:p w:rsidR="00000000" w:rsidRPr="000D7A0F" w:rsidP="000D7A0F">
            <w:pPr>
              <w:pStyle w:val="ListBullet"/>
            </w:pPr>
            <w:r w:rsidRPr="000D7A0F">
              <w:t>ethical standards</w:t>
            </w:r>
          </w:p>
          <w:p w:rsidR="00000000" w:rsidRPr="000D7A0F" w:rsidP="000D7A0F">
            <w:pPr>
              <w:pStyle w:val="ListBullet"/>
            </w:pPr>
            <w:r w:rsidRPr="000D7A0F">
              <w:t>recording and reporting requirements</w:t>
            </w:r>
          </w:p>
          <w:p w:rsidR="00000000" w:rsidRPr="000D7A0F" w:rsidP="000D7A0F">
            <w:pPr>
              <w:pStyle w:val="ListBullet"/>
            </w:pPr>
            <w:r w:rsidRPr="000D7A0F">
              <w:t>equipment use and maintenance and storage requirements</w:t>
            </w:r>
          </w:p>
          <w:p w:rsidR="00000000" w:rsidP="000D7A0F">
            <w:pPr>
              <w:pStyle w:val="ListBullet"/>
              <w:rPr>
                <w:lang w:val="en-NZ"/>
              </w:rPr>
            </w:pPr>
            <w:r w:rsidRPr="000D7A0F">
              <w:t>environmental management requirements (waste minimisation and disposal, recycling and re-use guidelines)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Work order</w:t>
            </w:r>
            <w:r w:rsidRPr="000D7A0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instructions for the drying of flake</w:t>
            </w:r>
          </w:p>
          <w:p w:rsidR="00000000" w:rsidRPr="000D7A0F" w:rsidP="000D7A0F">
            <w:pPr>
              <w:pStyle w:val="BodyText"/>
            </w:pPr>
            <w:r w:rsidRPr="000D7A0F">
              <w:t>and may include:</w:t>
            </w:r>
          </w:p>
          <w:p w:rsidR="00000000" w:rsidRPr="000D7A0F" w:rsidP="000D7A0F">
            <w:pPr>
              <w:pStyle w:val="ListBullet"/>
            </w:pPr>
            <w:r w:rsidRPr="000D7A0F">
              <w:t>species</w:t>
            </w:r>
          </w:p>
          <w:p w:rsidR="00000000" w:rsidRPr="000D7A0F" w:rsidP="000D7A0F">
            <w:pPr>
              <w:pStyle w:val="ListBullet"/>
            </w:pPr>
            <w:r w:rsidRPr="000D7A0F">
              <w:t>colou</w:t>
            </w:r>
            <w:r w:rsidRPr="000D7A0F">
              <w:t>r</w:t>
            </w:r>
          </w:p>
          <w:p w:rsidR="00000000" w:rsidRPr="000D7A0F" w:rsidP="000D7A0F">
            <w:pPr>
              <w:pStyle w:val="ListBullet"/>
            </w:pPr>
            <w:r w:rsidRPr="000D7A0F">
              <w:t>type</w:t>
            </w:r>
          </w:p>
          <w:p w:rsidR="00000000" w:rsidRPr="000D7A0F" w:rsidP="000D7A0F">
            <w:pPr>
              <w:pStyle w:val="ListBullet"/>
            </w:pPr>
            <w:r w:rsidRPr="000D7A0F">
              <w:t>size</w:t>
            </w:r>
          </w:p>
          <w:p w:rsidR="00000000" w:rsidRPr="000D7A0F" w:rsidP="000D7A0F">
            <w:pPr>
              <w:pStyle w:val="ListBullet"/>
            </w:pPr>
            <w:r w:rsidRPr="000D7A0F">
              <w:t xml:space="preserve">thickness </w:t>
            </w:r>
          </w:p>
          <w:p w:rsidR="00000000" w:rsidRPr="000D7A0F" w:rsidP="000D7A0F">
            <w:pPr>
              <w:pStyle w:val="BodyText"/>
            </w:pPr>
            <w:r w:rsidRPr="000D7A0F">
              <w:t>and may also include:</w:t>
            </w:r>
          </w:p>
          <w:p w:rsidR="00000000" w:rsidRPr="000D7A0F" w:rsidP="000D7A0F">
            <w:pPr>
              <w:pStyle w:val="ListBullet"/>
            </w:pPr>
            <w:r w:rsidRPr="000D7A0F">
              <w:t>quantity</w:t>
            </w:r>
          </w:p>
          <w:p w:rsidR="00000000" w:rsidRPr="000D7A0F" w:rsidP="000D7A0F">
            <w:pPr>
              <w:pStyle w:val="ListBullet"/>
            </w:pPr>
            <w:r w:rsidRPr="000D7A0F">
              <w:t>instructions for the environmental monitoring of work and procedures</w:t>
            </w:r>
          </w:p>
          <w:p w:rsidR="00000000" w:rsidP="000D7A0F">
            <w:pPr>
              <w:pStyle w:val="ListBullet"/>
              <w:rPr>
                <w:lang w:val="en-NZ"/>
              </w:rPr>
            </w:pPr>
            <w:r w:rsidRPr="000D7A0F">
              <w:t>environmental care requirements relevant to the work</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Appropriate personnel</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supervisors</w:t>
            </w:r>
          </w:p>
          <w:p w:rsidR="00000000" w:rsidRPr="000D7A0F" w:rsidP="000D7A0F">
            <w:pPr>
              <w:pStyle w:val="ListBullet"/>
            </w:pPr>
            <w:r w:rsidRPr="000D7A0F">
              <w:t>suppliers</w:t>
            </w:r>
          </w:p>
          <w:p w:rsidR="00000000" w:rsidRPr="000D7A0F" w:rsidP="000D7A0F">
            <w:pPr>
              <w:pStyle w:val="ListBullet"/>
            </w:pPr>
            <w:r w:rsidRPr="000D7A0F">
              <w:t>clients</w:t>
            </w:r>
          </w:p>
          <w:p w:rsidR="00000000" w:rsidRPr="000D7A0F" w:rsidP="000D7A0F">
            <w:pPr>
              <w:pStyle w:val="ListBullet"/>
            </w:pPr>
            <w:r w:rsidRPr="000D7A0F">
              <w:t>colleagues</w:t>
            </w:r>
          </w:p>
          <w:p w:rsidR="00000000" w:rsidP="000D7A0F">
            <w:pPr>
              <w:pStyle w:val="ListBullet"/>
              <w:rPr>
                <w:lang w:val="en-NZ"/>
              </w:rPr>
            </w:pPr>
            <w:r w:rsidRPr="000D7A0F">
              <w:t>managers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Flakes</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 xml:space="preserve">are used to produce chipboard </w:t>
            </w:r>
          </w:p>
          <w:p w:rsidR="00000000" w:rsidP="000D7A0F">
            <w:pPr>
              <w:pStyle w:val="ListBullet"/>
              <w:rPr>
                <w:lang w:val="en-NZ"/>
              </w:rPr>
            </w:pPr>
            <w:r w:rsidRPr="000D7A0F">
              <w:t>are another process of breaking down wood or wood chips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Drying</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pre-dryers</w:t>
            </w:r>
          </w:p>
          <w:p w:rsidR="00000000" w:rsidRPr="000D7A0F" w:rsidP="000D7A0F">
            <w:pPr>
              <w:pStyle w:val="ListBullet"/>
            </w:pPr>
            <w:r w:rsidRPr="000D7A0F">
              <w:t>dryers</w:t>
            </w:r>
          </w:p>
          <w:p w:rsidR="00000000" w:rsidRPr="000D7A0F" w:rsidP="000D7A0F">
            <w:pPr>
              <w:pStyle w:val="ListBullet"/>
            </w:pPr>
            <w:r w:rsidRPr="000D7A0F">
              <w:t>cooling sections</w:t>
            </w:r>
          </w:p>
          <w:p w:rsidR="00000000" w:rsidRPr="000D7A0F" w:rsidP="000D7A0F">
            <w:pPr>
              <w:pStyle w:val="ListBullet"/>
            </w:pPr>
            <w:r w:rsidRPr="000D7A0F">
              <w:t>steam</w:t>
            </w:r>
          </w:p>
          <w:p w:rsidR="00000000" w:rsidRPr="000D7A0F" w:rsidP="000D7A0F">
            <w:pPr>
              <w:pStyle w:val="ListBullet"/>
            </w:pPr>
            <w:r w:rsidRPr="000D7A0F">
              <w:t>heated air</w:t>
            </w:r>
          </w:p>
          <w:p w:rsidR="00000000" w:rsidP="000D7A0F">
            <w:pPr>
              <w:pStyle w:val="ListBullet"/>
              <w:rPr>
                <w:lang w:val="en-NZ"/>
              </w:rPr>
            </w:pPr>
            <w:r w:rsidRPr="000D7A0F">
              <w:t>gas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Equipment</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single pass or multi pass dryers</w:t>
            </w:r>
          </w:p>
          <w:p w:rsidR="00000000" w:rsidRPr="000D7A0F" w:rsidP="000D7A0F">
            <w:pPr>
              <w:pStyle w:val="ListBullet"/>
            </w:pPr>
            <w:r w:rsidRPr="000D7A0F">
              <w:t>flash dryers</w:t>
            </w:r>
          </w:p>
          <w:p w:rsidR="00000000" w:rsidRPr="000D7A0F" w:rsidP="000D7A0F">
            <w:pPr>
              <w:pStyle w:val="ListBullet"/>
            </w:pPr>
            <w:r w:rsidRPr="000D7A0F">
              <w:t>furnaces and ancillary equipment such as continuous conveyor</w:t>
            </w:r>
          </w:p>
          <w:p w:rsidR="00000000" w:rsidRPr="000D7A0F" w:rsidP="000D7A0F">
            <w:pPr>
              <w:pStyle w:val="ListBullet"/>
            </w:pPr>
            <w:r w:rsidRPr="000D7A0F">
              <w:t>pre-dryers</w:t>
            </w:r>
          </w:p>
          <w:p w:rsidR="00000000" w:rsidRPr="000D7A0F" w:rsidP="000D7A0F">
            <w:pPr>
              <w:pStyle w:val="ListBullet"/>
            </w:pPr>
            <w:r w:rsidRPr="000D7A0F">
              <w:t>cooling sections</w:t>
            </w:r>
          </w:p>
          <w:p w:rsidR="00000000" w:rsidRPr="000D7A0F" w:rsidP="000D7A0F">
            <w:pPr>
              <w:pStyle w:val="ListBullet"/>
            </w:pPr>
            <w:r w:rsidRPr="000D7A0F">
              <w:t>dry and wet silo storage</w:t>
            </w:r>
          </w:p>
          <w:p w:rsidR="00000000" w:rsidRPr="000D7A0F" w:rsidP="000D7A0F">
            <w:pPr>
              <w:pStyle w:val="ListBullet"/>
            </w:pPr>
            <w:r w:rsidRPr="000D7A0F">
              <w:t>fuel feed systems</w:t>
            </w:r>
          </w:p>
          <w:p w:rsidR="00000000" w:rsidRPr="000D7A0F" w:rsidP="000D7A0F">
            <w:pPr>
              <w:pStyle w:val="ListBullet"/>
            </w:pPr>
            <w:r w:rsidRPr="000D7A0F">
              <w:t>combustors</w:t>
            </w:r>
          </w:p>
          <w:p w:rsidR="00000000" w:rsidRPr="000D7A0F" w:rsidP="000D7A0F">
            <w:pPr>
              <w:pStyle w:val="ListBullet"/>
            </w:pPr>
            <w:r w:rsidRPr="000D7A0F">
              <w:t>oil heating systems</w:t>
            </w:r>
          </w:p>
          <w:p w:rsidR="00000000" w:rsidRPr="000D7A0F" w:rsidP="000D7A0F">
            <w:pPr>
              <w:pStyle w:val="ListBullet"/>
            </w:pPr>
            <w:r w:rsidRPr="000D7A0F">
              <w:t>dust silos</w:t>
            </w:r>
          </w:p>
          <w:p w:rsidR="00000000" w:rsidRPr="000D7A0F" w:rsidP="000D7A0F">
            <w:pPr>
              <w:pStyle w:val="ListBullet"/>
            </w:pPr>
            <w:r w:rsidRPr="000D7A0F">
              <w:t>emergency generators</w:t>
            </w:r>
          </w:p>
          <w:p w:rsidR="00000000" w:rsidRPr="000D7A0F" w:rsidP="000D7A0F">
            <w:pPr>
              <w:pStyle w:val="ListBullet"/>
            </w:pPr>
            <w:r w:rsidRPr="000D7A0F">
              <w:t>effluent systems</w:t>
            </w:r>
          </w:p>
          <w:p w:rsidR="00000000" w:rsidRPr="000D7A0F" w:rsidP="000D7A0F">
            <w:pPr>
              <w:pStyle w:val="ListBullet"/>
            </w:pPr>
            <w:r w:rsidRPr="000D7A0F">
              <w:t>sluice systems</w:t>
            </w:r>
          </w:p>
          <w:p w:rsidR="00000000" w:rsidRPr="000D7A0F" w:rsidP="000D7A0F">
            <w:pPr>
              <w:pStyle w:val="ListBullet"/>
            </w:pPr>
            <w:r w:rsidRPr="000D7A0F">
              <w:t>recirculated air systems</w:t>
            </w:r>
          </w:p>
          <w:p w:rsidR="00000000" w:rsidRPr="000D7A0F" w:rsidP="000D7A0F">
            <w:pPr>
              <w:pStyle w:val="ListBullet"/>
            </w:pPr>
            <w:r w:rsidRPr="000D7A0F">
              <w:t>furn</w:t>
            </w:r>
            <w:r w:rsidRPr="000D7A0F">
              <w:t>ace systems</w:t>
            </w:r>
          </w:p>
          <w:p w:rsidR="00000000" w:rsidRPr="000D7A0F" w:rsidP="000D7A0F">
            <w:pPr>
              <w:pStyle w:val="ListBullet"/>
            </w:pPr>
            <w:r w:rsidRPr="000D7A0F">
              <w:t>fire control and suppression systems</w:t>
            </w:r>
          </w:p>
          <w:p w:rsidR="00000000" w:rsidRPr="000D7A0F" w:rsidP="000D7A0F">
            <w:pPr>
              <w:pStyle w:val="ListBullet"/>
            </w:pPr>
            <w:r w:rsidRPr="000D7A0F">
              <w:t>knife mill systems</w:t>
            </w:r>
          </w:p>
          <w:p w:rsidR="00000000" w:rsidRPr="000D7A0F" w:rsidP="000D7A0F">
            <w:pPr>
              <w:pStyle w:val="ListBullet"/>
            </w:pPr>
            <w:r w:rsidRPr="000D7A0F">
              <w:t>wet gisiger systems</w:t>
            </w:r>
          </w:p>
          <w:p w:rsidR="00000000" w:rsidRPr="000D7A0F" w:rsidP="000D7A0F">
            <w:pPr>
              <w:pStyle w:val="ListBullet"/>
            </w:pPr>
            <w:r w:rsidRPr="000D7A0F">
              <w:t>in-feed systems</w:t>
            </w:r>
          </w:p>
          <w:p w:rsidR="00000000" w:rsidRPr="000D7A0F" w:rsidP="000D7A0F">
            <w:pPr>
              <w:pStyle w:val="BodyText"/>
            </w:pPr>
            <w:r w:rsidRPr="000D7A0F">
              <w:t>and is to include:</w:t>
            </w:r>
          </w:p>
          <w:p w:rsidR="00000000" w:rsidP="000D7A0F">
            <w:pPr>
              <w:pStyle w:val="ListBullet"/>
              <w:rPr>
                <w:lang w:val="en-NZ"/>
              </w:rPr>
            </w:pPr>
            <w:r w:rsidRPr="000D7A0F">
              <w:t>procedures for equipment lock-out such as protecting operators and co-workers from accidental injury by isolating the machine from t</w:t>
            </w:r>
            <w:r w:rsidRPr="000D7A0F">
              <w:t>he power source</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Communication</w:t>
            </w:r>
            <w:r w:rsidRPr="000D7A0F">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verbal and non-verbal language</w:t>
            </w:r>
          </w:p>
          <w:p w:rsidR="00000000" w:rsidRPr="000D7A0F" w:rsidP="000D7A0F">
            <w:pPr>
              <w:pStyle w:val="ListBullet"/>
            </w:pPr>
            <w:r w:rsidRPr="000D7A0F">
              <w:t>constructive feedback</w:t>
            </w:r>
          </w:p>
          <w:p w:rsidR="00000000" w:rsidRPr="000D7A0F" w:rsidP="000D7A0F">
            <w:pPr>
              <w:pStyle w:val="ListBullet"/>
            </w:pPr>
            <w:r w:rsidRPr="000D7A0F">
              <w:t>active listening</w:t>
            </w:r>
          </w:p>
          <w:p w:rsidR="00000000" w:rsidRPr="000D7A0F" w:rsidP="000D7A0F">
            <w:pPr>
              <w:pStyle w:val="ListBullet"/>
            </w:pPr>
            <w:r w:rsidRPr="000D7A0F">
              <w:t>questioning to clarify and confirm understanding</w:t>
            </w:r>
          </w:p>
          <w:p w:rsidR="00000000" w:rsidRPr="000D7A0F" w:rsidP="000D7A0F">
            <w:pPr>
              <w:pStyle w:val="ListBullet"/>
            </w:pPr>
            <w:r w:rsidRPr="000D7A0F">
              <w:t>use of positive, confident and cooperative language</w:t>
            </w:r>
          </w:p>
          <w:p w:rsidR="00000000" w:rsidRPr="000D7A0F" w:rsidP="000D7A0F">
            <w:pPr>
              <w:pStyle w:val="ListBullet"/>
            </w:pPr>
            <w:r w:rsidRPr="000D7A0F">
              <w:t>use of language and concepts appropriate to individual social and cultural differences</w:t>
            </w:r>
          </w:p>
          <w:p w:rsidR="00000000" w:rsidRPr="000D7A0F" w:rsidP="000D7A0F">
            <w:pPr>
              <w:pStyle w:val="ListBullet"/>
            </w:pPr>
            <w:r w:rsidRPr="000D7A0F">
              <w:t>control of tone of voice</w:t>
            </w:r>
          </w:p>
          <w:p w:rsidR="00000000" w:rsidP="000D7A0F">
            <w:pPr>
              <w:pStyle w:val="ListBullet"/>
              <w:rPr>
                <w:lang w:val="en-NZ"/>
              </w:rPr>
            </w:pPr>
            <w:r w:rsidRPr="000D7A0F">
              <w:t>body language</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are conducted to ensure:</w:t>
            </w:r>
          </w:p>
          <w:p w:rsidR="00000000" w:rsidRPr="000D7A0F" w:rsidP="000D7A0F">
            <w:pPr>
              <w:pStyle w:val="ListBullet"/>
            </w:pPr>
            <w:r w:rsidRPr="000D7A0F">
              <w:t>machinery has been set-up correctly</w:t>
            </w:r>
          </w:p>
          <w:p w:rsidR="00000000" w:rsidRPr="000D7A0F" w:rsidP="000D7A0F">
            <w:pPr>
              <w:pStyle w:val="ListBullet"/>
            </w:pPr>
            <w:r w:rsidRPr="000D7A0F">
              <w:t xml:space="preserve">systems are performing accurately </w:t>
            </w:r>
          </w:p>
          <w:p w:rsidR="00000000" w:rsidP="000D7A0F">
            <w:pPr>
              <w:pStyle w:val="ListBullet"/>
              <w:rPr>
                <w:lang w:val="en-NZ"/>
              </w:rPr>
            </w:pPr>
            <w:r w:rsidRPr="000D7A0F">
              <w:t>machinery is</w:t>
            </w:r>
            <w:r w:rsidRPr="000D7A0F">
              <w:t xml:space="preserve"> operating to optimum performance</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is the immediate shutting off of the equipment to prevent an accident or prevent damage to the machine or product</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Feed rate</w:t>
            </w:r>
            <w:r w:rsidRPr="000D7A0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the rate of speed the material is passed through the drying equipment</w:t>
            </w:r>
          </w:p>
          <w:p w:rsidR="00000000" w:rsidRPr="000D7A0F" w:rsidP="000D7A0F">
            <w:pPr>
              <w:pStyle w:val="ListBullet"/>
            </w:pPr>
            <w:r w:rsidRPr="000D7A0F">
              <w:t>the impact on equipment</w:t>
            </w:r>
          </w:p>
          <w:p w:rsidR="00000000" w:rsidRPr="000D7A0F" w:rsidP="000D7A0F">
            <w:pPr>
              <w:pStyle w:val="ListBullet"/>
            </w:pPr>
            <w:r w:rsidRPr="000D7A0F">
              <w:t xml:space="preserve">the finish </w:t>
            </w:r>
          </w:p>
          <w:p w:rsidR="00000000" w:rsidP="000D7A0F">
            <w:pPr>
              <w:pStyle w:val="ListBullet"/>
              <w:rPr>
                <w:lang w:val="en-NZ"/>
              </w:rPr>
            </w:pPr>
            <w:r w:rsidRPr="000D7A0F">
              <w:t>the production output</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is the amount of moisture maintained in timber or timber products after drying to avoid cracking and deformin</w:t>
            </w:r>
            <w:r w:rsidRPr="000D7A0F">
              <w:t>g</w:t>
            </w:r>
          </w:p>
          <w:p w:rsidR="00000000" w:rsidP="000D7A0F">
            <w:pPr>
              <w:pStyle w:val="ListBullet"/>
              <w:rPr>
                <w:lang w:val="en-NZ"/>
              </w:rPr>
            </w:pPr>
            <w:r w:rsidRPr="000D7A0F">
              <w:t>in Australia generally ranges between 10% in warmer, more humid climates to 14% in cooler climates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Visually assessed</w:t>
            </w:r>
            <w:r w:rsidRPr="000D7A0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0D7A0F">
            <w:pPr>
              <w:pStyle w:val="ListBullet"/>
              <w:rPr>
                <w:lang w:val="en-NZ"/>
              </w:rPr>
            </w:pPr>
            <w:r w:rsidRPr="000D7A0F">
              <w:t>the assessment of flakes to determine finish quality and faults</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Out-feed</w:t>
            </w:r>
            <w:r w:rsidRPr="000D7A0F">
              <w:t xml:space="preserve"> </w:t>
            </w:r>
          </w:p>
        </w:tc>
        <w:tc>
          <w:tcPr>
            <w:tcW w:w="4985"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is the flake exiting from the drying operation</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Disposing of</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recycling sub-standard material</w:t>
            </w:r>
          </w:p>
          <w:p w:rsidR="00000000" w:rsidP="000D7A0F">
            <w:pPr>
              <w:pStyle w:val="ListBullet"/>
              <w:rPr>
                <w:lang w:val="en-NZ"/>
              </w:rPr>
            </w:pPr>
            <w:r w:rsidRPr="000D7A0F">
              <w:t xml:space="preserve"> re-using sub-standard material</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Records and reports</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ListBullet"/>
            </w:pPr>
            <w:r w:rsidRPr="000D7A0F">
              <w:t>drying requirements</w:t>
            </w:r>
          </w:p>
          <w:p w:rsidR="00000000" w:rsidRPr="000D7A0F" w:rsidP="000D7A0F">
            <w:pPr>
              <w:pStyle w:val="ListBullet"/>
            </w:pPr>
            <w:r w:rsidRPr="000D7A0F">
              <w:t>product type</w:t>
            </w:r>
          </w:p>
          <w:p w:rsidR="00000000" w:rsidRPr="000D7A0F" w:rsidP="000D7A0F">
            <w:pPr>
              <w:pStyle w:val="ListBullet"/>
            </w:pPr>
            <w:r w:rsidRPr="000D7A0F">
              <w:t>size</w:t>
            </w:r>
          </w:p>
          <w:p w:rsidR="00000000" w:rsidRPr="000D7A0F" w:rsidP="000D7A0F">
            <w:pPr>
              <w:pStyle w:val="ListBullet"/>
            </w:pPr>
            <w:r w:rsidRPr="000D7A0F">
              <w:t>inspection</w:t>
            </w:r>
          </w:p>
          <w:p w:rsidR="00000000" w:rsidRPr="000D7A0F" w:rsidP="000D7A0F">
            <w:pPr>
              <w:pStyle w:val="ListBullet"/>
            </w:pPr>
            <w:r w:rsidRPr="000D7A0F">
              <w:t>grading and labelling outcomes</w:t>
            </w:r>
          </w:p>
          <w:p w:rsidR="00000000" w:rsidRPr="000D7A0F" w:rsidP="000D7A0F">
            <w:pPr>
              <w:pStyle w:val="ListBullet"/>
            </w:pPr>
            <w:r w:rsidRPr="000D7A0F">
              <w:t>storage locations</w:t>
            </w:r>
          </w:p>
          <w:p w:rsidR="00000000" w:rsidRPr="000D7A0F" w:rsidP="000D7A0F">
            <w:pPr>
              <w:pStyle w:val="ListBullet"/>
            </w:pPr>
            <w:r w:rsidRPr="000D7A0F">
              <w:t>quality outcomes</w:t>
            </w:r>
          </w:p>
          <w:p w:rsidR="00000000" w:rsidRPr="000D7A0F" w:rsidP="000D7A0F">
            <w:pPr>
              <w:pStyle w:val="ListBullet"/>
            </w:pPr>
            <w:r w:rsidRPr="000D7A0F">
              <w:t>hazards</w:t>
            </w:r>
          </w:p>
          <w:p w:rsidR="00000000" w:rsidRPr="000D7A0F" w:rsidP="000D7A0F">
            <w:pPr>
              <w:pStyle w:val="ListBullet"/>
            </w:pPr>
            <w:r w:rsidRPr="000D7A0F">
              <w:t>incidents</w:t>
            </w:r>
          </w:p>
          <w:p w:rsidR="00000000" w:rsidRPr="000D7A0F" w:rsidP="000D7A0F">
            <w:pPr>
              <w:pStyle w:val="ListBullet"/>
            </w:pPr>
            <w:r w:rsidRPr="000D7A0F">
              <w:t>equipment malfunctions</w:t>
            </w:r>
          </w:p>
          <w:p w:rsidR="00000000" w:rsidRPr="000D7A0F" w:rsidP="000D7A0F">
            <w:pPr>
              <w:pStyle w:val="BodyText"/>
            </w:pPr>
            <w:r w:rsidRPr="000D7A0F">
              <w:t xml:space="preserve">and may be: </w:t>
            </w:r>
          </w:p>
          <w:p w:rsidR="00000000" w:rsidRPr="000D7A0F" w:rsidP="000D7A0F">
            <w:pPr>
              <w:pStyle w:val="ListBullet"/>
            </w:pPr>
            <w:r w:rsidRPr="000D7A0F">
              <w:t>manual</w:t>
            </w:r>
          </w:p>
          <w:p w:rsidR="00000000" w:rsidP="000D7A0F">
            <w:pPr>
              <w:pStyle w:val="ListBullet"/>
              <w:rPr>
                <w:lang w:val="en-NZ"/>
              </w:rPr>
            </w:pPr>
            <w:r w:rsidRPr="000D7A0F">
              <w:t>using a computer-based system other appropriate organisational communication system</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Regrading</w:t>
            </w:r>
          </w:p>
        </w:tc>
        <w:tc>
          <w:tcPr>
            <w:tcW w:w="4985"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t>is the process of visually inspecting flake to re-classify quali</w:t>
            </w:r>
            <w:r w:rsidRPr="000D7A0F">
              <w:t>ty and use after drying has taken place</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Movement of flakes</w:t>
            </w:r>
            <w:r w:rsidRPr="000D7A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the use of:</w:t>
            </w:r>
          </w:p>
          <w:p w:rsidR="00000000" w:rsidRPr="000D7A0F" w:rsidP="000D7A0F">
            <w:pPr>
              <w:pStyle w:val="ListBullet"/>
            </w:pPr>
            <w:r w:rsidRPr="000D7A0F">
              <w:t>conveyor belt systems</w:t>
            </w:r>
          </w:p>
          <w:p w:rsidR="00000000" w:rsidRPr="000D7A0F" w:rsidP="000D7A0F">
            <w:pPr>
              <w:pStyle w:val="ListBullet"/>
            </w:pPr>
            <w:r w:rsidRPr="000D7A0F">
              <w:t xml:space="preserve">track systems </w:t>
            </w:r>
          </w:p>
          <w:p w:rsidR="00000000" w:rsidRPr="000D7A0F" w:rsidP="000D7A0F">
            <w:pPr>
              <w:pStyle w:val="ListBullet"/>
            </w:pPr>
            <w:r w:rsidRPr="000D7A0F">
              <w:t>lifting equipment such as:</w:t>
            </w:r>
          </w:p>
          <w:p w:rsidR="00000000" w:rsidRPr="000D7A0F" w:rsidP="000D7A0F">
            <w:pPr>
              <w:pStyle w:val="ListBullet"/>
            </w:pPr>
            <w:r w:rsidRPr="000D7A0F">
              <w:t>fork lifts</w:t>
            </w:r>
          </w:p>
          <w:p w:rsidR="00000000" w:rsidRPr="000D7A0F" w:rsidP="000D7A0F">
            <w:pPr>
              <w:pStyle w:val="ListBullet"/>
            </w:pPr>
            <w:r w:rsidRPr="000D7A0F">
              <w:t>slings</w:t>
            </w:r>
          </w:p>
          <w:p w:rsidR="00000000" w:rsidRPr="000D7A0F" w:rsidP="000D7A0F">
            <w:pPr>
              <w:pStyle w:val="ListBullet"/>
            </w:pPr>
            <w:r w:rsidRPr="000D7A0F">
              <w:t>trolley jacks</w:t>
            </w:r>
          </w:p>
          <w:p w:rsidR="00000000" w:rsidRPr="000D7A0F" w:rsidP="000D7A0F">
            <w:pPr>
              <w:pStyle w:val="ListBullet"/>
            </w:pPr>
            <w:r w:rsidRPr="000D7A0F">
              <w:t xml:space="preserve">gantry cranes </w:t>
            </w:r>
          </w:p>
          <w:p w:rsidR="00000000" w:rsidRPr="000D7A0F" w:rsidP="000D7A0F">
            <w:pPr>
              <w:pStyle w:val="ListBullet"/>
            </w:pPr>
            <w:r w:rsidRPr="000D7A0F">
              <w:t>loaders</w:t>
            </w:r>
          </w:p>
          <w:p w:rsidR="00000000" w:rsidRPr="000D7A0F" w:rsidP="000D7A0F">
            <w:pPr>
              <w:pStyle w:val="BodyText"/>
            </w:pPr>
            <w:r w:rsidRPr="000D7A0F">
              <w:t>assistance with lifting such as:</w:t>
            </w:r>
          </w:p>
          <w:p w:rsidR="00000000" w:rsidP="000D7A0F">
            <w:pPr>
              <w:pStyle w:val="ListBullet"/>
              <w:rPr>
                <w:lang w:val="en-NZ"/>
              </w:rPr>
            </w:pPr>
            <w:r w:rsidRPr="000D7A0F">
              <w:t>the involvement of two or more personnel to lift materials manually or to guide the movement of mechanical equipment</w:t>
            </w:r>
          </w:p>
        </w:tc>
      </w:tr>
      <w:tr w:rsidTr="00D05E4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Storage</w:t>
            </w:r>
            <w:r w:rsidRPr="000D7A0F">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the use of:</w:t>
            </w:r>
          </w:p>
          <w:p w:rsidR="00000000" w:rsidRPr="000D7A0F" w:rsidP="000D7A0F">
            <w:pPr>
              <w:pStyle w:val="ListBullet"/>
            </w:pPr>
            <w:r w:rsidRPr="000D7A0F">
              <w:t>storage racks</w:t>
            </w:r>
          </w:p>
          <w:p w:rsidR="00000000" w:rsidRPr="000D7A0F" w:rsidP="000D7A0F">
            <w:pPr>
              <w:pStyle w:val="ListBullet"/>
            </w:pPr>
            <w:r w:rsidRPr="000D7A0F">
              <w:t>storage bays</w:t>
            </w:r>
          </w:p>
          <w:p w:rsidR="00000000" w:rsidRPr="000D7A0F" w:rsidP="000D7A0F">
            <w:pPr>
              <w:pStyle w:val="ListBullet"/>
            </w:pPr>
            <w:r w:rsidRPr="000D7A0F">
              <w:t>bins</w:t>
            </w:r>
          </w:p>
          <w:p w:rsidR="00000000" w:rsidRPr="000D7A0F" w:rsidP="000D7A0F">
            <w:pPr>
              <w:pStyle w:val="ListBullet"/>
            </w:pPr>
            <w:r w:rsidRPr="000D7A0F">
              <w:t>stacks</w:t>
            </w:r>
          </w:p>
          <w:p w:rsidR="00000000" w:rsidRPr="000D7A0F" w:rsidP="000D7A0F">
            <w:pPr>
              <w:pStyle w:val="ListBullet"/>
            </w:pPr>
            <w:r w:rsidRPr="000D7A0F">
              <w:t>pallet boxes</w:t>
            </w:r>
          </w:p>
          <w:p w:rsidR="00000000" w:rsidRPr="000D7A0F" w:rsidP="000D7A0F">
            <w:pPr>
              <w:pStyle w:val="ListBullet"/>
            </w:pPr>
            <w:r w:rsidRPr="000D7A0F">
              <w:t>modularised storage components</w:t>
            </w:r>
          </w:p>
          <w:p w:rsidR="00000000" w:rsidRPr="000D7A0F" w:rsidP="000D7A0F">
            <w:pPr>
              <w:pStyle w:val="ListBullet"/>
            </w:pPr>
            <w:r w:rsidRPr="000D7A0F">
              <w:t>temporary stacking bays (stand, frame or ground)</w:t>
            </w:r>
          </w:p>
          <w:p w:rsidR="00000000" w:rsidRPr="000D7A0F" w:rsidP="000D7A0F">
            <w:pPr>
              <w:pStyle w:val="BodyText"/>
            </w:pPr>
            <w:r w:rsidRPr="000D7A0F">
              <w:t>and may be divided into:</w:t>
            </w:r>
          </w:p>
          <w:p w:rsidR="00000000" w:rsidRPr="000D7A0F" w:rsidP="000D7A0F">
            <w:pPr>
              <w:pStyle w:val="ListBullet"/>
            </w:pPr>
            <w:r w:rsidRPr="000D7A0F">
              <w:t>standard product classification</w:t>
            </w:r>
          </w:p>
          <w:p w:rsidR="00000000" w:rsidRPr="000D7A0F" w:rsidP="000D7A0F">
            <w:pPr>
              <w:pStyle w:val="ListBullet"/>
            </w:pPr>
            <w:r w:rsidRPr="000D7A0F">
              <w:t>product designation</w:t>
            </w:r>
          </w:p>
          <w:p w:rsidR="00000000" w:rsidRPr="000D7A0F" w:rsidP="000D7A0F">
            <w:pPr>
              <w:pStyle w:val="ListBullet"/>
            </w:pPr>
            <w:r w:rsidRPr="000D7A0F">
              <w:t>size</w:t>
            </w:r>
          </w:p>
          <w:p w:rsidR="00000000" w:rsidRPr="000D7A0F" w:rsidP="000D7A0F">
            <w:pPr>
              <w:pStyle w:val="ListBullet"/>
            </w:pPr>
            <w:r w:rsidRPr="000D7A0F">
              <w:t>dimension</w:t>
            </w:r>
          </w:p>
          <w:p w:rsidR="00000000" w:rsidRPr="000D7A0F" w:rsidP="000D7A0F">
            <w:pPr>
              <w:pStyle w:val="ListBullet"/>
            </w:pPr>
            <w:r w:rsidRPr="000D7A0F">
              <w:t>stack number</w:t>
            </w:r>
          </w:p>
          <w:p w:rsidR="00000000" w:rsidRPr="000D7A0F" w:rsidP="000D7A0F">
            <w:pPr>
              <w:pStyle w:val="ListBullet"/>
            </w:pPr>
            <w:r w:rsidRPr="000D7A0F">
              <w:t>weight</w:t>
            </w:r>
          </w:p>
          <w:p w:rsidR="00000000" w:rsidRPr="000D7A0F" w:rsidP="000D7A0F">
            <w:pPr>
              <w:pStyle w:val="ListBullet"/>
            </w:pPr>
            <w:r w:rsidRPr="000D7A0F">
              <w:t>grade</w:t>
            </w:r>
          </w:p>
          <w:p w:rsidR="00000000" w:rsidRPr="000D7A0F" w:rsidP="000D7A0F">
            <w:pPr>
              <w:pStyle w:val="ListBullet"/>
            </w:pPr>
            <w:r w:rsidRPr="000D7A0F">
              <w:t>shelf life</w:t>
            </w:r>
          </w:p>
          <w:p w:rsidR="00000000" w:rsidRPr="000D7A0F" w:rsidP="000D7A0F">
            <w:pPr>
              <w:pStyle w:val="ListBullet"/>
            </w:pPr>
            <w:r w:rsidRPr="000D7A0F">
              <w:t>stock rotation position</w:t>
            </w:r>
          </w:p>
        </w:tc>
      </w:tr>
    </w:tbl>
    <w:p w:rsidR="00D05E4A" w:rsidP="000D7A0F">
      <w:pPr>
        <w:pStyle w:val="BodyText"/>
      </w:pPr>
    </w:p>
    <w:p w:rsidR="00D05E4A" w:rsidP="000D7A0F">
      <w:pPr>
        <w:pStyle w:val="BodyText"/>
      </w:pPr>
    </w:p>
    <w:p w:rsidR="00000000" w:rsidRPr="000D7A0F" w:rsidP="000D7A0F">
      <w:pPr>
        <w:pStyle w:val="Heading1"/>
      </w:pPr>
      <w:bookmarkStart w:id="12" w:name="O_506663"/>
      <w:bookmarkEnd w:id="12"/>
      <w:r w:rsidRPr="000D7A0F">
        <w:t>Unit Sector(s)</w:t>
      </w:r>
    </w:p>
    <w:tbl>
      <w:tblPr>
        <w:tblW w:w="0" w:type="auto"/>
        <w:tblLayout w:type="fixed"/>
        <w:tblCellMar>
          <w:left w:w="62" w:type="dxa"/>
          <w:right w:w="62" w:type="dxa"/>
        </w:tblCellMar>
        <w:tblLook w:val="0000"/>
      </w:tblPr>
      <w:tblGrid>
        <w:gridCol w:w="2632"/>
        <w:gridCol w:w="5890"/>
      </w:tblGrid>
      <w:tr w:rsidTr="00D05E4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No sector assigned</w:t>
            </w:r>
          </w:p>
        </w:tc>
      </w:tr>
    </w:tbl>
    <w:p w:rsidR="00D05E4A" w:rsidP="000D7A0F">
      <w:pPr>
        <w:pStyle w:val="BodyText"/>
      </w:pPr>
    </w:p>
    <w:p w:rsidR="00D05E4A" w:rsidP="000D7A0F">
      <w:pPr>
        <w:pStyle w:val="BodyText"/>
      </w:pPr>
    </w:p>
    <w:p w:rsidR="00000000" w:rsidRPr="000D7A0F" w:rsidP="000D7A0F">
      <w:pPr>
        <w:pStyle w:val="Heading1"/>
      </w:pPr>
      <w:bookmarkStart w:id="13" w:name="O_506652"/>
      <w:bookmarkEnd w:id="13"/>
      <w:r w:rsidRPr="000D7A0F">
        <w:t>Co-requisite units</w:t>
      </w:r>
    </w:p>
    <w:tbl>
      <w:tblPr>
        <w:tblW w:w="0" w:type="auto"/>
        <w:tblLayout w:type="fixed"/>
        <w:tblCellMar>
          <w:left w:w="62" w:type="dxa"/>
          <w:right w:w="62" w:type="dxa"/>
        </w:tblCellMar>
        <w:tblLook w:val="0000"/>
      </w:tblPr>
      <w:tblGrid>
        <w:gridCol w:w="2642"/>
        <w:gridCol w:w="2940"/>
        <w:gridCol w:w="2940"/>
      </w:tblGrid>
      <w:tr w:rsidTr="00D05E4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D7A0F">
            <w:pPr>
              <w:pStyle w:val="BodyText"/>
              <w:rPr>
                <w:lang w:val="en-NZ"/>
              </w:rPr>
            </w:pPr>
          </w:p>
        </w:tc>
      </w:tr>
      <w:tr w:rsidTr="00D05E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p>
        </w:tc>
      </w:tr>
      <w:tr w:rsidTr="00D05E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D7A0F" w:rsidP="000D7A0F">
            <w:pPr>
              <w:pStyle w:val="BodyText"/>
            </w:pPr>
          </w:p>
        </w:tc>
      </w:tr>
    </w:tbl>
    <w:p w:rsidR="00D05E4A" w:rsidP="000D7A0F">
      <w:pPr>
        <w:pStyle w:val="BodyText"/>
      </w:pPr>
    </w:p>
    <w:p w:rsidR="00D05E4A" w:rsidP="000D7A0F">
      <w:pPr>
        <w:pStyle w:val="BodyText"/>
      </w:pPr>
    </w:p>
    <w:p w:rsidR="00000000" w:rsidRPr="000D7A0F" w:rsidP="000D7A0F">
      <w:pPr>
        <w:pStyle w:val="Heading1"/>
      </w:pPr>
      <w:bookmarkStart w:id="14" w:name="O_506651"/>
      <w:bookmarkEnd w:id="14"/>
      <w:r w:rsidRPr="000D7A0F">
        <w:t>Competency field</w:t>
      </w:r>
    </w:p>
    <w:tbl>
      <w:tblPr>
        <w:tblW w:w="0" w:type="auto"/>
        <w:tblLayout w:type="fixed"/>
        <w:tblCellMar>
          <w:left w:w="62" w:type="dxa"/>
          <w:right w:w="62" w:type="dxa"/>
        </w:tblCellMar>
        <w:tblLook w:val="0000"/>
      </w:tblPr>
      <w:tblGrid>
        <w:gridCol w:w="2779"/>
        <w:gridCol w:w="5743"/>
      </w:tblGrid>
      <w:tr w:rsidTr="00D05E4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D7A0F">
            <w:pPr>
              <w:pStyle w:val="BodyText"/>
              <w:rPr>
                <w:lang w:val="en-NZ"/>
              </w:rPr>
            </w:pPr>
            <w:r w:rsidRPr="000D7A0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D7A0F" w:rsidP="000D7A0F">
            <w:pPr>
              <w:pStyle w:val="BodyText"/>
            </w:pPr>
            <w:r w:rsidRPr="000D7A0F">
              <w:t>Wood Panel Products</w:t>
            </w:r>
          </w:p>
        </w:tc>
      </w:tr>
    </w:tbl>
    <w:p w:rsidR="00D05E4A" w:rsidP="000D7A0F">
      <w:pPr>
        <w:pStyle w:val="BodyText"/>
      </w:pPr>
    </w:p>
    <w:p w:rsidR="00D05E4A" w:rsidP="000D7A0F">
      <w:pPr>
        <w:pStyle w:val="BodyText"/>
      </w:pPr>
    </w:p>
    <w:p w:rsidR="00000000" w:rsidRPr="000D7A0F" w:rsidP="000D7A0F"/>
    <w:sectPr w:rsidSect="000D7A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rsidRPr="00D05E4A" w:rsidP="00D05E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A" w:rsidP="000D7A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05E4A" w:rsidP="000D7A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05E4A" w:rsidP="000D7A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rsidRPr="00D05E4A" w:rsidP="00D05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A" w:rsidRPr="002D2AF8" w:rsidP="000D7A0F">
    <w:pPr>
      <w:pStyle w:val="Header"/>
      <w:framePr w:wrap="around"/>
    </w:pPr>
    <w:r>
      <w:fldChar w:fldCharType="begin"/>
    </w:r>
    <w:r>
      <w:instrText xml:space="preserve"> TITLE   \* MERGEFORMAT </w:instrText>
    </w:r>
    <w:r>
      <w:fldChar w:fldCharType="separate"/>
    </w:r>
    <w:r>
      <w:t>FPIWPP3228B Dry Wood Flakes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November 2012</w:t>
    </w:r>
    <w:r>
      <w:fldChar w:fldCharType="end"/>
    </w:r>
  </w:p>
  <w:p w:rsidR="00D05E4A" w:rsidP="000D7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303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F692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A0F"/>
    <w:pPr>
      <w:spacing w:before="360" w:after="60"/>
      <w:outlineLvl w:val="0"/>
    </w:pPr>
    <w:rPr>
      <w:sz w:val="32"/>
    </w:rPr>
  </w:style>
  <w:style w:type="paragraph" w:styleId="Heading2">
    <w:name w:val="heading 2"/>
    <w:basedOn w:val="HeadingBase"/>
    <w:next w:val="BodyText"/>
    <w:link w:val="Heading2Char"/>
    <w:qFormat/>
    <w:rsid w:val="000D7A0F"/>
    <w:pPr>
      <w:keepLines/>
      <w:spacing w:before="240" w:after="120"/>
      <w:outlineLvl w:val="1"/>
    </w:pPr>
    <w:rPr>
      <w:sz w:val="28"/>
      <w:szCs w:val="40"/>
    </w:rPr>
  </w:style>
  <w:style w:type="paragraph" w:styleId="Heading3">
    <w:name w:val="heading 3"/>
    <w:basedOn w:val="HeadingBase"/>
    <w:next w:val="BodyText"/>
    <w:link w:val="Heading3Char"/>
    <w:qFormat/>
    <w:rsid w:val="000D7A0F"/>
    <w:pPr>
      <w:spacing w:before="180" w:after="120"/>
      <w:outlineLvl w:val="2"/>
    </w:pPr>
    <w:rPr>
      <w:spacing w:val="-10"/>
      <w:kern w:val="32"/>
    </w:rPr>
  </w:style>
  <w:style w:type="paragraph" w:styleId="Heading4">
    <w:name w:val="heading 4"/>
    <w:basedOn w:val="HeadingBase"/>
    <w:next w:val="BodyText"/>
    <w:link w:val="Heading4Char"/>
    <w:qFormat/>
    <w:rsid w:val="000D7A0F"/>
    <w:pPr>
      <w:spacing w:before="160" w:after="120"/>
      <w:outlineLvl w:val="3"/>
    </w:pPr>
    <w:rPr>
      <w:sz w:val="22"/>
    </w:rPr>
  </w:style>
  <w:style w:type="paragraph" w:styleId="Heading5">
    <w:name w:val="heading 5"/>
    <w:basedOn w:val="HeadingBase"/>
    <w:next w:val="Normal"/>
    <w:link w:val="Heading5Char"/>
    <w:qFormat/>
    <w:rsid w:val="000D7A0F"/>
    <w:pPr>
      <w:spacing w:before="80"/>
      <w:outlineLvl w:val="4"/>
    </w:pPr>
    <w:rPr>
      <w:color w:val="918585"/>
      <w:sz w:val="20"/>
    </w:rPr>
  </w:style>
  <w:style w:type="paragraph" w:styleId="Heading6">
    <w:name w:val="heading 6"/>
    <w:basedOn w:val="HeadingBase"/>
    <w:next w:val="Normal"/>
    <w:link w:val="Heading6Char"/>
    <w:qFormat/>
    <w:rsid w:val="000D7A0F"/>
    <w:pPr>
      <w:spacing w:before="60"/>
      <w:outlineLvl w:val="5"/>
    </w:pPr>
    <w:rPr>
      <w:color w:val="918585"/>
      <w:sz w:val="20"/>
    </w:rPr>
  </w:style>
  <w:style w:type="paragraph" w:styleId="Heading7">
    <w:name w:val="heading 7"/>
    <w:basedOn w:val="Normal"/>
    <w:next w:val="Normal"/>
    <w:link w:val="Heading7Char"/>
    <w:qFormat/>
    <w:rsid w:val="000D7A0F"/>
    <w:pPr>
      <w:ind w:left="720"/>
      <w:outlineLvl w:val="6"/>
    </w:pPr>
    <w:rPr>
      <w:i/>
    </w:rPr>
  </w:style>
  <w:style w:type="paragraph" w:styleId="Heading8">
    <w:name w:val="heading 8"/>
    <w:basedOn w:val="Normal"/>
    <w:next w:val="Normal"/>
    <w:link w:val="Heading8Char"/>
    <w:qFormat/>
    <w:rsid w:val="000D7A0F"/>
    <w:pPr>
      <w:ind w:left="720"/>
      <w:outlineLvl w:val="7"/>
    </w:pPr>
    <w:rPr>
      <w:i/>
    </w:rPr>
  </w:style>
  <w:style w:type="paragraph" w:styleId="Heading9">
    <w:name w:val="heading 9"/>
    <w:basedOn w:val="Normal"/>
    <w:next w:val="Normal"/>
    <w:link w:val="Heading9Char"/>
    <w:qFormat/>
    <w:rsid w:val="000D7A0F"/>
    <w:pPr>
      <w:ind w:left="720"/>
      <w:outlineLvl w:val="8"/>
    </w:pPr>
    <w:rPr>
      <w:i/>
    </w:rPr>
  </w:style>
  <w:style w:type="character" w:default="1" w:styleId="DefaultParagraphFont">
    <w:name w:val="Default Paragraph Font"/>
    <w:uiPriority w:val="1"/>
    <w:unhideWhenUsed/>
    <w:rsid w:val="000D7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A0F"/>
  </w:style>
  <w:style w:type="character" w:customStyle="1" w:styleId="Heading1Char">
    <w:name w:val="Heading 1 Char"/>
    <w:basedOn w:val="DefaultParagraphFont"/>
    <w:link w:val="Heading1"/>
    <w:rsid w:val="000D7A0F"/>
    <w:rPr>
      <w:rFonts w:ascii="Times New Roman" w:eastAsia="Times New Roman" w:hAnsi="Times New Roman" w:cs="Times New Roman"/>
      <w:b/>
      <w:sz w:val="32"/>
      <w:szCs w:val="20"/>
      <w:lang w:eastAsia="en-US"/>
    </w:rPr>
  </w:style>
  <w:style w:type="paragraph" w:styleId="BodyText">
    <w:name w:val="Body Text"/>
    <w:basedOn w:val="Normal"/>
    <w:link w:val="BodyTextChar"/>
    <w:rsid w:val="000D7A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A0F"/>
    <w:rPr>
      <w:rFonts w:ascii="Times New Roman" w:eastAsia="Times New Roman" w:hAnsi="Times New Roman" w:cs="Times New Roman"/>
      <w:sz w:val="24"/>
      <w:lang w:eastAsia="en-US"/>
    </w:rPr>
  </w:style>
  <w:style w:type="paragraph" w:styleId="List">
    <w:name w:val="List"/>
    <w:basedOn w:val="BodyText"/>
    <w:next w:val="BodyText"/>
    <w:rsid w:val="000D7A0F"/>
    <w:pPr>
      <w:tabs>
        <w:tab w:val="left" w:pos="340"/>
      </w:tabs>
      <w:spacing w:before="60" w:after="60"/>
      <w:ind w:left="340" w:hanging="340"/>
    </w:pPr>
  </w:style>
  <w:style w:type="paragraph" w:styleId="ListBullet">
    <w:name w:val="List Bullet"/>
    <w:basedOn w:val="List"/>
    <w:rsid w:val="000D7A0F"/>
    <w:pPr>
      <w:numPr>
        <w:numId w:val="13"/>
      </w:numPr>
      <w:tabs>
        <w:tab w:val="clear" w:pos="340"/>
      </w:tabs>
      <w:spacing w:before="40" w:after="40"/>
    </w:pPr>
  </w:style>
  <w:style w:type="character" w:customStyle="1" w:styleId="SpecialBold">
    <w:name w:val="Special Bold"/>
    <w:basedOn w:val="DefaultParagraphFont"/>
    <w:rsid w:val="000D7A0F"/>
    <w:rPr>
      <w:b/>
      <w:spacing w:val="0"/>
    </w:rPr>
  </w:style>
  <w:style w:type="paragraph" w:customStyle="1" w:styleId="SuperHeading">
    <w:name w:val="SuperHeading"/>
    <w:basedOn w:val="Normal"/>
    <w:rsid w:val="000D7A0F"/>
    <w:pPr>
      <w:spacing w:before="240" w:after="120"/>
      <w:outlineLvl w:val="0"/>
    </w:pPr>
    <w:rPr>
      <w:rFonts w:ascii="Times New Roman" w:hAnsi="Times New Roman"/>
      <w:b/>
      <w:sz w:val="32"/>
    </w:rPr>
  </w:style>
  <w:style w:type="paragraph" w:customStyle="1" w:styleId="AllowPageBreak">
    <w:name w:val="AllowPageBreak"/>
    <w:rsid w:val="000D7A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A0F"/>
    <w:pPr>
      <w:tabs>
        <w:tab w:val="left" w:pos="680"/>
      </w:tabs>
      <w:spacing w:before="60" w:after="60"/>
      <w:ind w:left="680" w:hanging="340"/>
    </w:pPr>
  </w:style>
  <w:style w:type="paragraph" w:styleId="ListBullet3">
    <w:name w:val="List Bullet 3"/>
    <w:basedOn w:val="List3"/>
    <w:rsid w:val="000D7A0F"/>
    <w:pPr>
      <w:numPr>
        <w:numId w:val="2"/>
      </w:numPr>
      <w:tabs>
        <w:tab w:val="clear" w:pos="1021"/>
      </w:tabs>
      <w:ind w:left="1037" w:hanging="357"/>
    </w:pPr>
  </w:style>
  <w:style w:type="character" w:customStyle="1" w:styleId="BoldandItalics">
    <w:name w:val="Bold and Italics"/>
    <w:qFormat/>
    <w:rsid w:val="000D7A0F"/>
    <w:rPr>
      <w:b/>
      <w:i/>
      <w:u w:val="none"/>
    </w:rPr>
  </w:style>
  <w:style w:type="character" w:customStyle="1" w:styleId="Heading2Char">
    <w:name w:val="Heading 2 Char"/>
    <w:basedOn w:val="DefaultParagraphFont"/>
    <w:link w:val="Heading2"/>
    <w:rsid w:val="000D7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A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A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A0F"/>
    <w:rPr>
      <w:rFonts w:ascii="Courier New" w:eastAsia="Times New Roman" w:hAnsi="Courier New" w:cs="Times New Roman"/>
      <w:i/>
      <w:szCs w:val="20"/>
      <w:lang w:eastAsia="en-US"/>
    </w:rPr>
  </w:style>
  <w:style w:type="paragraph" w:customStyle="1" w:styleId="HeadingBase">
    <w:name w:val="Heading Base"/>
    <w:rsid w:val="000D7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A0F"/>
    <w:pPr>
      <w:tabs>
        <w:tab w:val="right" w:leader="dot" w:pos="9072"/>
      </w:tabs>
      <w:ind w:left="567"/>
    </w:pPr>
    <w:rPr>
      <w:szCs w:val="22"/>
    </w:rPr>
  </w:style>
  <w:style w:type="paragraph" w:customStyle="1" w:styleId="TOCBase">
    <w:name w:val="TOC Base"/>
    <w:rsid w:val="000D7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A0F"/>
    <w:pPr>
      <w:tabs>
        <w:tab w:val="right" w:leader="dot" w:pos="9072"/>
      </w:tabs>
      <w:spacing w:before="40" w:after="40"/>
      <w:ind w:left="284"/>
    </w:pPr>
    <w:rPr>
      <w:rFonts w:ascii="Times New Roman" w:hAnsi="Times New Roman"/>
    </w:rPr>
  </w:style>
  <w:style w:type="paragraph" w:styleId="TOC1">
    <w:name w:val="toc 1"/>
    <w:basedOn w:val="TOCBase"/>
    <w:next w:val="Normal"/>
    <w:rsid w:val="000D7A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A0F"/>
    <w:rPr>
      <w:rFonts w:ascii="Times New Roman" w:eastAsia="Times New Roman" w:hAnsi="Times New Roman" w:cs="Times New Roman"/>
      <w:sz w:val="16"/>
      <w:lang w:eastAsia="en-US"/>
    </w:rPr>
  </w:style>
  <w:style w:type="paragraph" w:styleId="Title">
    <w:name w:val="Title"/>
    <w:basedOn w:val="HeadingBase"/>
    <w:link w:val="TitleChar"/>
    <w:qFormat/>
    <w:rsid w:val="000D7A0F"/>
    <w:pPr>
      <w:spacing w:before="5040"/>
      <w:jc w:val="center"/>
    </w:pPr>
    <w:rPr>
      <w:sz w:val="48"/>
      <w:szCs w:val="72"/>
      <w:lang w:val="en-US"/>
    </w:rPr>
  </w:style>
  <w:style w:type="character" w:customStyle="1" w:styleId="TitleChar">
    <w:name w:val="Title Char"/>
    <w:basedOn w:val="DefaultParagraphFont"/>
    <w:link w:val="Title"/>
    <w:rsid w:val="000D7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A0F"/>
    <w:pPr>
      <w:tabs>
        <w:tab w:val="left" w:pos="3600"/>
        <w:tab w:val="left" w:pos="3958"/>
      </w:tabs>
    </w:pPr>
  </w:style>
  <w:style w:type="paragraph" w:customStyle="1" w:styleId="Note">
    <w:name w:val="Note"/>
    <w:basedOn w:val="BodyText"/>
    <w:rsid w:val="000D7A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A0F"/>
    <w:pPr>
      <w:framePr w:wrap="auto" w:hAnchor="text" w:y="6049"/>
    </w:pPr>
    <w:rPr>
      <w:color w:val="000000"/>
      <w:sz w:val="40"/>
    </w:rPr>
  </w:style>
  <w:style w:type="paragraph" w:customStyle="1" w:styleId="TOCTitle">
    <w:name w:val="TOCTitle"/>
    <w:basedOn w:val="Heading1"/>
    <w:rsid w:val="000D7A0F"/>
    <w:pPr>
      <w:spacing w:after="240"/>
      <w:jc w:val="center"/>
      <w:outlineLvl w:val="9"/>
    </w:pPr>
    <w:rPr>
      <w:caps/>
    </w:rPr>
  </w:style>
  <w:style w:type="paragraph" w:customStyle="1" w:styleId="Version">
    <w:name w:val="Version"/>
    <w:rsid w:val="000D7A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A0F"/>
    <w:pPr>
      <w:numPr>
        <w:numId w:val="14"/>
      </w:numPr>
      <w:tabs>
        <w:tab w:val="clear" w:pos="680"/>
      </w:tabs>
    </w:pPr>
  </w:style>
  <w:style w:type="paragraph" w:styleId="Index1">
    <w:name w:val="index 1"/>
    <w:basedOn w:val="Normal"/>
    <w:next w:val="Normal"/>
    <w:semiHidden/>
    <w:rsid w:val="000D7A0F"/>
    <w:pPr>
      <w:keepNext w:val="0"/>
      <w:tabs>
        <w:tab w:val="right" w:pos="4176"/>
      </w:tabs>
      <w:ind w:left="198" w:hanging="198"/>
    </w:pPr>
    <w:rPr>
      <w:rFonts w:ascii="Garamond" w:hAnsi="Garamond"/>
    </w:rPr>
  </w:style>
  <w:style w:type="paragraph" w:styleId="IndexHeading">
    <w:name w:val="index heading"/>
    <w:basedOn w:val="Normal"/>
    <w:next w:val="Index1"/>
    <w:semiHidden/>
    <w:rsid w:val="000D7A0F"/>
    <w:pPr>
      <w:spacing w:before="120" w:after="120"/>
    </w:pPr>
    <w:rPr>
      <w:rFonts w:ascii="Arial" w:hAnsi="Arial"/>
      <w:b/>
      <w:color w:val="918585"/>
      <w:sz w:val="24"/>
    </w:rPr>
  </w:style>
  <w:style w:type="paragraph" w:styleId="Header">
    <w:name w:val="header"/>
    <w:basedOn w:val="Normal"/>
    <w:link w:val="HeaderChar"/>
    <w:rsid w:val="000D7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A0F"/>
    <w:rPr>
      <w:rFonts w:ascii="Times New Roman" w:eastAsia="Times New Roman" w:hAnsi="Times New Roman" w:cs="Times New Roman"/>
      <w:sz w:val="16"/>
      <w:szCs w:val="20"/>
      <w:lang w:val="en-GB" w:eastAsia="en-US"/>
    </w:rPr>
  </w:style>
  <w:style w:type="paragraph" w:customStyle="1" w:styleId="Chapter">
    <w:name w:val="Chapter"/>
    <w:basedOn w:val="Normal"/>
    <w:rsid w:val="000D7A0F"/>
    <w:pPr>
      <w:spacing w:before="240"/>
    </w:pPr>
    <w:rPr>
      <w:rFonts w:ascii="Times New Roman" w:hAnsi="Times New Roman"/>
      <w:smallCaps/>
      <w:spacing w:val="80"/>
      <w:sz w:val="28"/>
    </w:rPr>
  </w:style>
  <w:style w:type="paragraph" w:customStyle="1" w:styleId="InChapter">
    <w:name w:val="InChapter"/>
    <w:basedOn w:val="Heading3"/>
    <w:rsid w:val="000D7A0F"/>
    <w:pPr>
      <w:spacing w:after="240"/>
      <w:outlineLvl w:val="9"/>
    </w:pPr>
    <w:rPr>
      <w:noProof/>
    </w:rPr>
  </w:style>
  <w:style w:type="paragraph" w:styleId="Index2">
    <w:name w:val="index 2"/>
    <w:basedOn w:val="Normal"/>
    <w:next w:val="Normal"/>
    <w:semiHidden/>
    <w:rsid w:val="000D7A0F"/>
    <w:pPr>
      <w:tabs>
        <w:tab w:val="right" w:pos="4176"/>
      </w:tabs>
      <w:ind w:left="568" w:hanging="284"/>
    </w:pPr>
    <w:rPr>
      <w:rFonts w:ascii="Garamond" w:hAnsi="Garamond"/>
    </w:rPr>
  </w:style>
  <w:style w:type="paragraph" w:customStyle="1" w:styleId="Byline">
    <w:name w:val="Byline"/>
    <w:rsid w:val="000D7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A0F"/>
    <w:pPr>
      <w:tabs>
        <w:tab w:val="clear" w:pos="3600"/>
        <w:tab w:val="clear" w:pos="3958"/>
      </w:tabs>
      <w:jc w:val="right"/>
    </w:pPr>
  </w:style>
  <w:style w:type="character" w:styleId="Emphasis">
    <w:name w:val="Emphasis"/>
    <w:basedOn w:val="DefaultParagraphFont"/>
    <w:qFormat/>
    <w:rsid w:val="000D7A0F"/>
    <w:rPr>
      <w:i/>
    </w:rPr>
  </w:style>
  <w:style w:type="paragraph" w:styleId="Caption">
    <w:name w:val="caption"/>
    <w:basedOn w:val="BodyText"/>
    <w:next w:val="Normal"/>
    <w:qFormat/>
    <w:rsid w:val="000D7A0F"/>
    <w:pPr>
      <w:framePr w:w="2268" w:hSpace="181" w:vSpace="181" w:wrap="around" w:vAnchor="text" w:hAnchor="page" w:x="1135" w:y="285" w:anchorLock="1"/>
    </w:pPr>
    <w:rPr>
      <w:i/>
    </w:rPr>
  </w:style>
  <w:style w:type="paragraph" w:customStyle="1" w:styleId="MiniTOCTitle">
    <w:name w:val="MiniTOCTitle"/>
    <w:basedOn w:val="Heading4"/>
    <w:rsid w:val="000D7A0F"/>
    <w:pPr>
      <w:spacing w:before="240"/>
      <w:outlineLvl w:val="9"/>
    </w:pPr>
    <w:rPr>
      <w:noProof/>
      <w:sz w:val="24"/>
    </w:rPr>
  </w:style>
  <w:style w:type="paragraph" w:customStyle="1" w:styleId="MiniTOCItem">
    <w:name w:val="MiniTOCItem"/>
    <w:basedOn w:val="ListBullet"/>
    <w:rsid w:val="000D7A0F"/>
    <w:pPr>
      <w:numPr>
        <w:numId w:val="0"/>
      </w:numPr>
      <w:tabs>
        <w:tab w:val="right" w:leader="dot" w:pos="6521"/>
      </w:tabs>
      <w:spacing w:before="0" w:after="0"/>
    </w:pPr>
  </w:style>
  <w:style w:type="paragraph" w:customStyle="1" w:styleId="TOFTitle">
    <w:name w:val="TOFTitle"/>
    <w:basedOn w:val="TOCTitle"/>
    <w:rsid w:val="000D7A0F"/>
  </w:style>
  <w:style w:type="paragraph" w:styleId="TableofFigures">
    <w:name w:val="table of figures"/>
    <w:basedOn w:val="Normal"/>
    <w:next w:val="Normal"/>
    <w:semiHidden/>
    <w:rsid w:val="000D7A0F"/>
    <w:pPr>
      <w:tabs>
        <w:tab w:val="right" w:leader="dot" w:pos="9072"/>
      </w:tabs>
      <w:ind w:left="970" w:hanging="403"/>
    </w:pPr>
    <w:rPr>
      <w:rFonts w:ascii="Times New Roman" w:hAnsi="Times New Roman"/>
      <w:b/>
    </w:rPr>
  </w:style>
  <w:style w:type="paragraph" w:styleId="ListNumber">
    <w:name w:val="List Number"/>
    <w:basedOn w:val="List"/>
    <w:rsid w:val="000D7A0F"/>
    <w:pPr>
      <w:numPr>
        <w:numId w:val="11"/>
      </w:numPr>
    </w:pPr>
  </w:style>
  <w:style w:type="character" w:customStyle="1" w:styleId="WingdingSymbols">
    <w:name w:val="Wingding Symbols"/>
    <w:rsid w:val="000D7A0F"/>
    <w:rPr>
      <w:rFonts w:ascii="Wingdings" w:hAnsi="Wingdings"/>
    </w:rPr>
  </w:style>
  <w:style w:type="paragraph" w:customStyle="1" w:styleId="TableHeading">
    <w:name w:val="Table Heading"/>
    <w:basedOn w:val="HeadingBase"/>
    <w:rsid w:val="000D7A0F"/>
    <w:pPr>
      <w:keepLines/>
      <w:pBdr>
        <w:bottom w:val="single" w:sz="6" w:space="1" w:color="918585"/>
      </w:pBdr>
      <w:spacing w:before="240"/>
    </w:pPr>
  </w:style>
  <w:style w:type="character" w:customStyle="1" w:styleId="HotSpot">
    <w:name w:val="HotSpot"/>
    <w:rsid w:val="000D7A0F"/>
    <w:rPr>
      <w:color w:val="0033CC"/>
      <w:u w:val="none"/>
    </w:rPr>
  </w:style>
  <w:style w:type="paragraph" w:customStyle="1" w:styleId="BodyTextRight">
    <w:name w:val="Body Text Right"/>
    <w:basedOn w:val="BodyText"/>
    <w:rsid w:val="000D7A0F"/>
    <w:pPr>
      <w:spacing w:before="0" w:after="0"/>
      <w:jc w:val="right"/>
    </w:pPr>
  </w:style>
  <w:style w:type="paragraph" w:styleId="Index3">
    <w:name w:val="index 3"/>
    <w:basedOn w:val="ListNumber2"/>
    <w:next w:val="Normal"/>
    <w:semiHidden/>
    <w:rsid w:val="000D7A0F"/>
    <w:pPr>
      <w:numPr>
        <w:numId w:val="0"/>
      </w:numPr>
      <w:tabs>
        <w:tab w:val="right" w:leader="dot" w:pos="4176"/>
      </w:tabs>
    </w:pPr>
  </w:style>
  <w:style w:type="paragraph" w:styleId="ListNumber2">
    <w:name w:val="List Number 2"/>
    <w:basedOn w:val="List2"/>
    <w:rsid w:val="000D7A0F"/>
    <w:pPr>
      <w:numPr>
        <w:numId w:val="10"/>
      </w:numPr>
      <w:tabs>
        <w:tab w:val="clear" w:pos="1060"/>
      </w:tabs>
    </w:pPr>
  </w:style>
  <w:style w:type="paragraph" w:customStyle="1" w:styleId="MarginNote">
    <w:name w:val="Margin Note"/>
    <w:basedOn w:val="BodyText"/>
    <w:rsid w:val="000D7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A0F"/>
    <w:rPr>
      <w:sz w:val="32"/>
    </w:rPr>
  </w:style>
  <w:style w:type="paragraph" w:customStyle="1" w:styleId="HeadingProcedure">
    <w:name w:val="Heading Procedure"/>
    <w:basedOn w:val="HeadingBase"/>
    <w:next w:val="Normal"/>
    <w:rsid w:val="000D7A0F"/>
    <w:pPr>
      <w:tabs>
        <w:tab w:val="left" w:pos="0"/>
      </w:tabs>
      <w:spacing w:before="120" w:after="60"/>
    </w:pPr>
    <w:rPr>
      <w:i/>
      <w:color w:val="918585"/>
      <w:sz w:val="22"/>
    </w:rPr>
  </w:style>
  <w:style w:type="paragraph" w:customStyle="1" w:styleId="TableBodyText">
    <w:name w:val="Table Body Text"/>
    <w:basedOn w:val="BodyText"/>
    <w:rsid w:val="000D7A0F"/>
    <w:pPr>
      <w:spacing w:before="60" w:after="60"/>
    </w:pPr>
  </w:style>
  <w:style w:type="paragraph" w:styleId="ListContinue">
    <w:name w:val="List Continue"/>
    <w:basedOn w:val="List"/>
    <w:rsid w:val="000D7A0F"/>
    <w:pPr>
      <w:ind w:firstLine="0"/>
    </w:pPr>
  </w:style>
  <w:style w:type="paragraph" w:customStyle="1" w:styleId="ListNote">
    <w:name w:val="List Note"/>
    <w:basedOn w:val="List"/>
    <w:rsid w:val="000D7A0F"/>
    <w:pPr>
      <w:pBdr>
        <w:top w:val="single" w:sz="6" w:space="2" w:color="918585"/>
        <w:bottom w:val="single" w:sz="6" w:space="2" w:color="918585"/>
      </w:pBdr>
      <w:tabs>
        <w:tab w:val="left" w:pos="1021"/>
      </w:tabs>
      <w:ind w:firstLine="0"/>
    </w:pPr>
  </w:style>
  <w:style w:type="paragraph" w:customStyle="1" w:styleId="Warning">
    <w:name w:val="Warning"/>
    <w:basedOn w:val="BodyText"/>
    <w:rsid w:val="000D7A0F"/>
    <w:pPr>
      <w:shd w:val="clear" w:color="auto" w:fill="D9D9D9"/>
      <w:tabs>
        <w:tab w:val="left" w:pos="992"/>
      </w:tabs>
      <w:ind w:left="119" w:right="119"/>
    </w:pPr>
    <w:rPr>
      <w:sz w:val="20"/>
    </w:rPr>
  </w:style>
  <w:style w:type="paragraph" w:customStyle="1" w:styleId="MarginIcons">
    <w:name w:val="Margin Icons"/>
    <w:basedOn w:val="BodyText"/>
    <w:rsid w:val="000D7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A0F"/>
    <w:rPr>
      <w:rFonts w:ascii="Courier New" w:hAnsi="Courier New"/>
    </w:rPr>
  </w:style>
  <w:style w:type="paragraph" w:customStyle="1" w:styleId="NoteBullet">
    <w:name w:val="Note Bullet"/>
    <w:basedOn w:val="Note"/>
    <w:rsid w:val="000D7A0F"/>
    <w:pPr>
      <w:tabs>
        <w:tab w:val="clear" w:pos="680"/>
      </w:tabs>
      <w:spacing w:before="60" w:after="60"/>
    </w:pPr>
  </w:style>
  <w:style w:type="paragraph" w:customStyle="1" w:styleId="SubHeading2">
    <w:name w:val="SubHeading2"/>
    <w:basedOn w:val="HeadingBase"/>
    <w:rsid w:val="000D7A0F"/>
    <w:pPr>
      <w:spacing w:before="240" w:after="60"/>
    </w:pPr>
    <w:rPr>
      <w:sz w:val="20"/>
    </w:rPr>
  </w:style>
  <w:style w:type="paragraph" w:customStyle="1" w:styleId="SubHeading1">
    <w:name w:val="SubHeading1"/>
    <w:basedOn w:val="HeadingBase"/>
    <w:rsid w:val="000D7A0F"/>
    <w:pPr>
      <w:spacing w:before="240" w:after="60"/>
    </w:pPr>
    <w:rPr>
      <w:color w:val="918585"/>
      <w:sz w:val="22"/>
    </w:rPr>
  </w:style>
  <w:style w:type="paragraph" w:customStyle="1" w:styleId="SideHeading">
    <w:name w:val="Side Heading"/>
    <w:basedOn w:val="HeadingBase"/>
    <w:rsid w:val="000D7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A0F"/>
    <w:pPr>
      <w:numPr>
        <w:numId w:val="12"/>
      </w:numPr>
    </w:pPr>
  </w:style>
  <w:style w:type="paragraph" w:styleId="PlainText">
    <w:name w:val="Plain Text"/>
    <w:basedOn w:val="Normal"/>
    <w:link w:val="PlainTextChar"/>
    <w:rsid w:val="000D7A0F"/>
    <w:rPr>
      <w:sz w:val="20"/>
    </w:rPr>
  </w:style>
  <w:style w:type="character" w:customStyle="1" w:styleId="PlainTextChar">
    <w:name w:val="Plain Text Char"/>
    <w:basedOn w:val="DefaultParagraphFont"/>
    <w:link w:val="PlainText"/>
    <w:rsid w:val="000D7A0F"/>
    <w:rPr>
      <w:rFonts w:ascii="Courier New" w:eastAsia="Times New Roman" w:hAnsi="Courier New" w:cs="Times New Roman"/>
      <w:sz w:val="20"/>
      <w:szCs w:val="20"/>
      <w:lang w:eastAsia="en-US"/>
    </w:rPr>
  </w:style>
  <w:style w:type="character" w:customStyle="1" w:styleId="MenuOption">
    <w:name w:val="Menu Option"/>
    <w:basedOn w:val="DefaultParagraphFont"/>
    <w:rsid w:val="000D7A0F"/>
    <w:rPr>
      <w:b/>
      <w:smallCaps/>
    </w:rPr>
  </w:style>
  <w:style w:type="paragraph" w:customStyle="1" w:styleId="TableListNumber">
    <w:name w:val="Table List Number"/>
    <w:basedOn w:val="ListNumber"/>
    <w:rsid w:val="000D7A0F"/>
    <w:pPr>
      <w:numPr>
        <w:numId w:val="0"/>
      </w:numPr>
    </w:pPr>
  </w:style>
  <w:style w:type="paragraph" w:styleId="TOC4">
    <w:name w:val="toc 4"/>
    <w:basedOn w:val="TOCBase"/>
    <w:next w:val="Normal"/>
    <w:semiHidden/>
    <w:rsid w:val="000D7A0F"/>
    <w:pPr>
      <w:tabs>
        <w:tab w:val="right" w:leader="dot" w:pos="9071"/>
      </w:tabs>
      <w:ind w:left="1701"/>
    </w:pPr>
  </w:style>
  <w:style w:type="paragraph" w:customStyle="1" w:styleId="ListAlpha">
    <w:name w:val="List Alpha"/>
    <w:basedOn w:val="List"/>
    <w:rsid w:val="000D7A0F"/>
    <w:pPr>
      <w:numPr>
        <w:numId w:val="9"/>
      </w:numPr>
    </w:pPr>
  </w:style>
  <w:style w:type="paragraph" w:customStyle="1" w:styleId="ListAlpha2">
    <w:name w:val="List Alpha 2"/>
    <w:basedOn w:val="List2"/>
    <w:rsid w:val="000D7A0F"/>
    <w:pPr>
      <w:numPr>
        <w:numId w:val="8"/>
      </w:numPr>
    </w:pPr>
  </w:style>
  <w:style w:type="paragraph" w:styleId="List3">
    <w:name w:val="List 3"/>
    <w:basedOn w:val="BodyText"/>
    <w:rsid w:val="000D7A0F"/>
    <w:pPr>
      <w:tabs>
        <w:tab w:val="left" w:pos="1021"/>
      </w:tabs>
      <w:spacing w:before="60" w:after="60"/>
      <w:ind w:left="1020" w:hanging="340"/>
    </w:pPr>
  </w:style>
  <w:style w:type="paragraph" w:styleId="List4">
    <w:name w:val="List 4"/>
    <w:basedOn w:val="BodyText"/>
    <w:rsid w:val="000D7A0F"/>
    <w:pPr>
      <w:tabs>
        <w:tab w:val="left" w:pos="1361"/>
      </w:tabs>
      <w:spacing w:before="60" w:after="60"/>
      <w:ind w:left="1361" w:hanging="340"/>
    </w:pPr>
  </w:style>
  <w:style w:type="paragraph" w:styleId="List5">
    <w:name w:val="List 5"/>
    <w:basedOn w:val="BodyText"/>
    <w:rsid w:val="000D7A0F"/>
    <w:pPr>
      <w:tabs>
        <w:tab w:val="left" w:pos="1701"/>
      </w:tabs>
      <w:spacing w:before="60" w:after="60"/>
      <w:ind w:left="1701" w:hanging="340"/>
    </w:pPr>
  </w:style>
  <w:style w:type="paragraph" w:styleId="ListBullet4">
    <w:name w:val="List Bullet 4"/>
    <w:basedOn w:val="List4"/>
    <w:rsid w:val="000D7A0F"/>
    <w:pPr>
      <w:numPr>
        <w:numId w:val="3"/>
      </w:numPr>
    </w:pPr>
  </w:style>
  <w:style w:type="paragraph" w:styleId="ListBullet5">
    <w:name w:val="List Bullet 5"/>
    <w:basedOn w:val="List5"/>
    <w:rsid w:val="000D7A0F"/>
    <w:pPr>
      <w:numPr>
        <w:numId w:val="4"/>
      </w:numPr>
    </w:pPr>
  </w:style>
  <w:style w:type="paragraph" w:styleId="ListContinue2">
    <w:name w:val="List Continue 2"/>
    <w:basedOn w:val="List2"/>
    <w:rsid w:val="000D7A0F"/>
    <w:pPr>
      <w:ind w:firstLine="0"/>
    </w:pPr>
  </w:style>
  <w:style w:type="paragraph" w:styleId="ListContinue3">
    <w:name w:val="List Continue 3"/>
    <w:basedOn w:val="List3"/>
    <w:rsid w:val="000D7A0F"/>
    <w:pPr>
      <w:ind w:left="1021" w:firstLine="0"/>
    </w:pPr>
  </w:style>
  <w:style w:type="paragraph" w:styleId="ListContinue4">
    <w:name w:val="List Continue 4"/>
    <w:basedOn w:val="List4"/>
    <w:rsid w:val="000D7A0F"/>
    <w:pPr>
      <w:ind w:firstLine="0"/>
    </w:pPr>
  </w:style>
  <w:style w:type="paragraph" w:styleId="ListContinue5">
    <w:name w:val="List Continue 5"/>
    <w:basedOn w:val="List5"/>
    <w:rsid w:val="000D7A0F"/>
    <w:pPr>
      <w:ind w:firstLine="0"/>
    </w:pPr>
  </w:style>
  <w:style w:type="paragraph" w:styleId="ListNumber3">
    <w:name w:val="List Number 3"/>
    <w:basedOn w:val="List3"/>
    <w:rsid w:val="000D7A0F"/>
    <w:pPr>
      <w:numPr>
        <w:numId w:val="5"/>
      </w:numPr>
    </w:pPr>
  </w:style>
  <w:style w:type="paragraph" w:styleId="ListNumber4">
    <w:name w:val="List Number 4"/>
    <w:basedOn w:val="List4"/>
    <w:rsid w:val="000D7A0F"/>
    <w:pPr>
      <w:numPr>
        <w:numId w:val="6"/>
      </w:numPr>
    </w:pPr>
  </w:style>
  <w:style w:type="paragraph" w:styleId="ListNumber5">
    <w:name w:val="List Number 5"/>
    <w:basedOn w:val="List5"/>
    <w:rsid w:val="000D7A0F"/>
    <w:pPr>
      <w:numPr>
        <w:numId w:val="7"/>
      </w:numPr>
    </w:pPr>
  </w:style>
  <w:style w:type="paragraph" w:styleId="BlockText">
    <w:name w:val="Block Text"/>
    <w:basedOn w:val="Normal"/>
    <w:rsid w:val="000D7A0F"/>
    <w:pPr>
      <w:spacing w:after="120"/>
      <w:ind w:left="1440" w:right="1440"/>
    </w:pPr>
  </w:style>
  <w:style w:type="character" w:customStyle="1" w:styleId="Subscript">
    <w:name w:val="Subscript"/>
    <w:basedOn w:val="DefaultParagraphFont"/>
    <w:rsid w:val="000D7A0F"/>
    <w:rPr>
      <w:sz w:val="16"/>
      <w:vertAlign w:val="subscript"/>
    </w:rPr>
  </w:style>
  <w:style w:type="character" w:customStyle="1" w:styleId="Superscript">
    <w:name w:val="Superscript"/>
    <w:basedOn w:val="DefaultParagraphFont"/>
    <w:rsid w:val="000D7A0F"/>
    <w:rPr>
      <w:sz w:val="16"/>
      <w:vertAlign w:val="superscript"/>
    </w:rPr>
  </w:style>
  <w:style w:type="character" w:customStyle="1" w:styleId="Symbols">
    <w:name w:val="Symbols"/>
    <w:basedOn w:val="DefaultParagraphFont"/>
    <w:rsid w:val="000D7A0F"/>
    <w:rPr>
      <w:rFonts w:ascii="Symbol" w:hAnsi="Symbol"/>
    </w:rPr>
  </w:style>
  <w:style w:type="character" w:customStyle="1" w:styleId="MenuOptions">
    <w:name w:val="Menu Options"/>
    <w:basedOn w:val="DefaultParagraphFont"/>
    <w:rsid w:val="000D7A0F"/>
    <w:rPr>
      <w:rFonts w:ascii="Arial Narrow" w:hAnsi="Arial Narrow"/>
      <w:smallCaps/>
    </w:rPr>
  </w:style>
  <w:style w:type="character" w:customStyle="1" w:styleId="Buttons">
    <w:name w:val="Buttons"/>
    <w:basedOn w:val="DefaultParagraphFont"/>
    <w:rsid w:val="000D7A0F"/>
    <w:rPr>
      <w:b/>
    </w:rPr>
  </w:style>
  <w:style w:type="character" w:customStyle="1" w:styleId="Underlined">
    <w:name w:val="Underlined"/>
    <w:basedOn w:val="DefaultParagraphFont"/>
    <w:rsid w:val="000D7A0F"/>
    <w:rPr>
      <w:u w:val="single"/>
    </w:rPr>
  </w:style>
  <w:style w:type="paragraph" w:customStyle="1" w:styleId="TableBodyTextRight">
    <w:name w:val="Table Body Text Right"/>
    <w:basedOn w:val="TableBodyText"/>
    <w:rsid w:val="000D7A0F"/>
    <w:pPr>
      <w:widowControl w:val="0"/>
      <w:autoSpaceDE w:val="0"/>
      <w:autoSpaceDN w:val="0"/>
      <w:adjustRightInd w:val="0"/>
      <w:jc w:val="right"/>
    </w:pPr>
    <w:rPr>
      <w:rFonts w:cs="Arial"/>
      <w:szCs w:val="18"/>
    </w:rPr>
  </w:style>
  <w:style w:type="paragraph" w:customStyle="1" w:styleId="CopyrightText">
    <w:name w:val="Copyright Text"/>
    <w:basedOn w:val="BodyText"/>
    <w:rsid w:val="000D7A0F"/>
    <w:rPr>
      <w:sz w:val="18"/>
    </w:rPr>
  </w:style>
  <w:style w:type="paragraph" w:customStyle="1" w:styleId="BodySmallRight">
    <w:name w:val="Body Small Right"/>
    <w:basedOn w:val="BodyTextRight"/>
    <w:rsid w:val="000D7A0F"/>
    <w:rPr>
      <w:sz w:val="18"/>
      <w:szCs w:val="18"/>
    </w:rPr>
  </w:style>
  <w:style w:type="paragraph" w:customStyle="1" w:styleId="MarginEdition">
    <w:name w:val="Margin Edition"/>
    <w:basedOn w:val="MarginNote"/>
    <w:rsid w:val="000D7A0F"/>
    <w:pPr>
      <w:spacing w:before="0" w:after="0"/>
    </w:pPr>
    <w:rPr>
      <w:rFonts w:ascii="Times New Roman" w:hAnsi="Times New Roman"/>
      <w:color w:val="999999"/>
    </w:rPr>
  </w:style>
  <w:style w:type="paragraph" w:customStyle="1" w:styleId="Spacer">
    <w:name w:val="Spacer"/>
    <w:basedOn w:val="Normal"/>
    <w:rsid w:val="000D7A0F"/>
    <w:rPr>
      <w:sz w:val="2"/>
      <w:szCs w:val="2"/>
    </w:rPr>
  </w:style>
  <w:style w:type="character" w:customStyle="1" w:styleId="Small">
    <w:name w:val="Small"/>
    <w:basedOn w:val="DefaultParagraphFont"/>
    <w:rsid w:val="000D7A0F"/>
    <w:rPr>
      <w:sz w:val="16"/>
    </w:rPr>
  </w:style>
  <w:style w:type="paragraph" w:customStyle="1" w:styleId="WideTable">
    <w:name w:val="Wide Table"/>
    <w:basedOn w:val="Normal"/>
    <w:rsid w:val="000D7A0F"/>
    <w:pPr>
      <w:ind w:left="-1418"/>
    </w:pPr>
    <w:rPr>
      <w:sz w:val="2"/>
      <w:szCs w:val="2"/>
    </w:rPr>
  </w:style>
  <w:style w:type="character" w:styleId="PageNumber">
    <w:name w:val="page number"/>
    <w:basedOn w:val="DefaultParagraphFont"/>
    <w:rsid w:val="000D7A0F"/>
  </w:style>
  <w:style w:type="paragraph" w:styleId="Quote">
    <w:name w:val="Quote"/>
    <w:basedOn w:val="Heading1"/>
    <w:link w:val="QuoteChar"/>
    <w:qFormat/>
    <w:rsid w:val="000D7A0F"/>
    <w:rPr>
      <w:b w:val="0"/>
      <w:sz w:val="72"/>
      <w:szCs w:val="72"/>
      <w:lang w:val="en-NZ"/>
    </w:rPr>
  </w:style>
  <w:style w:type="character" w:customStyle="1" w:styleId="QuoteChar">
    <w:name w:val="Quote Char"/>
    <w:basedOn w:val="DefaultParagraphFont"/>
    <w:link w:val="Quote"/>
    <w:rsid w:val="000D7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A0F"/>
    <w:pPr>
      <w:pageBreakBefore/>
    </w:pPr>
  </w:style>
  <w:style w:type="paragraph" w:customStyle="1" w:styleId="Border">
    <w:name w:val="Border"/>
    <w:basedOn w:val="Normal"/>
    <w:qFormat/>
    <w:rsid w:val="000D7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A0F"/>
    <w:rPr>
      <w:b/>
      <w:bCs/>
      <w:i/>
      <w:iCs/>
      <w:color w:val="auto"/>
    </w:rPr>
  </w:style>
  <w:style w:type="paragraph" w:styleId="IntenseQuote">
    <w:name w:val="Intense Quote"/>
    <w:basedOn w:val="Normal"/>
    <w:next w:val="Normal"/>
    <w:link w:val="IntenseQuoteChar"/>
    <w:uiPriority w:val="30"/>
    <w:qFormat/>
    <w:rsid w:val="000D7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A0F"/>
    <w:rPr>
      <w:smallCaps/>
      <w:color w:val="auto"/>
      <w:u w:val="single"/>
    </w:rPr>
  </w:style>
  <w:style w:type="character" w:styleId="IntenseReference">
    <w:name w:val="Intense Reference"/>
    <w:basedOn w:val="DefaultParagraphFont"/>
    <w:uiPriority w:val="32"/>
    <w:qFormat/>
    <w:rsid w:val="000D7A0F"/>
    <w:rPr>
      <w:b/>
      <w:bCs/>
      <w:smallCaps/>
      <w:color w:val="auto"/>
      <w:spacing w:val="5"/>
      <w:u w:val="single"/>
    </w:rPr>
  </w:style>
  <w:style w:type="paragraph" w:customStyle="1" w:styleId="2ColumnHeading">
    <w:name w:val="2Column Heading"/>
    <w:basedOn w:val="BodyText"/>
    <w:qFormat/>
    <w:rsid w:val="000D7A0F"/>
    <w:pPr>
      <w:spacing w:after="60"/>
      <w:ind w:left="-2268"/>
    </w:pPr>
    <w:rPr>
      <w:b/>
    </w:rPr>
  </w:style>
  <w:style w:type="paragraph" w:customStyle="1" w:styleId="Heading1TOC">
    <w:name w:val="Heading1 TOC"/>
    <w:basedOn w:val="Normal"/>
    <w:qFormat/>
    <w:rsid w:val="000D7A0F"/>
    <w:pPr>
      <w:spacing w:before="240" w:after="120"/>
    </w:pPr>
    <w:rPr>
      <w:rFonts w:ascii="Times New Roman" w:hAnsi="Times New Roman"/>
      <w:b/>
      <w:sz w:val="32"/>
    </w:rPr>
  </w:style>
  <w:style w:type="paragraph" w:customStyle="1" w:styleId="Heading2TOC">
    <w:name w:val="Heading2 TOC"/>
    <w:basedOn w:val="Normal"/>
    <w:qFormat/>
    <w:rsid w:val="000D7A0F"/>
    <w:pPr>
      <w:spacing w:before="240" w:after="60"/>
    </w:pPr>
    <w:rPr>
      <w:rFonts w:ascii="Times New Roman" w:hAnsi="Times New Roman"/>
      <w:b/>
      <w:sz w:val="28"/>
    </w:rPr>
  </w:style>
  <w:style w:type="character" w:customStyle="1" w:styleId="Underline">
    <w:name w:val="Underline"/>
    <w:basedOn w:val="DefaultParagraphFont"/>
    <w:qFormat/>
    <w:rsid w:val="000D7A0F"/>
    <w:rPr>
      <w:u w:val="single"/>
    </w:rPr>
  </w:style>
  <w:style w:type="paragraph" w:styleId="BalloonText">
    <w:name w:val="Balloon Text"/>
    <w:basedOn w:val="Normal"/>
    <w:link w:val="BalloonTextChar"/>
    <w:rsid w:val="000D7A0F"/>
    <w:rPr>
      <w:rFonts w:ascii="Tahoma" w:hAnsi="Tahoma" w:cs="Tahoma"/>
      <w:sz w:val="16"/>
      <w:szCs w:val="16"/>
    </w:rPr>
  </w:style>
  <w:style w:type="character" w:customStyle="1" w:styleId="BalloonTextChar">
    <w:name w:val="Balloon Text Char"/>
    <w:basedOn w:val="DefaultParagraphFont"/>
    <w:link w:val="BalloonText"/>
    <w:rsid w:val="000D7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A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A0F"/>
    <w:rPr>
      <w:b/>
      <w:color w:val="660033"/>
      <w:spacing w:val="0"/>
    </w:rPr>
  </w:style>
  <w:style w:type="paragraph" w:customStyle="1" w:styleId="Nameditemlist">
    <w:name w:val="Named item list"/>
    <w:basedOn w:val="BodyText"/>
    <w:qFormat/>
    <w:rsid w:val="000D7A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1978</Words>
  <Characters>12327</Characters>
  <Application>Microsoft Office Word</Application>
  <DocSecurity>0</DocSecurity>
  <Lines>477</Lines>
  <Paragraphs>286</Paragraphs>
  <ScaleCrop>false</ScaleCrop>
  <Company>Author-it Software Corporation Ltd.</Company>
  <LinksUpToDate>false</LinksUpToDate>
  <CharactersWithSpaces>14206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FPIWPP3228B Dry Wood Flakes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2012-11-27T08:51:00Z</dcterms:created>
  <dcterms:modified xsi:type="dcterms:W3CDTF">2012-11-27T08:51:00Z</dcterms:modified>
</cp:coreProperties>
</file>