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742" w:rsidP="00966742">
      <w:pPr>
        <w:pStyle w:val="Title"/>
      </w:pPr>
      <w:r>
        <w:fldChar w:fldCharType="begin"/>
      </w:r>
      <w:r>
        <w:instrText xml:space="preserve"> TITLE   \* MERGEFORMAT </w:instrText>
      </w:r>
      <w:r>
        <w:fldChar w:fldCharType="separate"/>
      </w:r>
      <w:r>
        <w:t>FPIFGM3214 Operate a four wheel drive in a towing situation</w:t>
      </w:r>
      <w:r>
        <w:fldChar w:fldCharType="end"/>
      </w:r>
    </w:p>
    <w:p w:rsidR="00966742" w:rsidP="00966742">
      <w:pPr>
        <w:pStyle w:val="Version"/>
        <w:sectPr w:rsidSect="005801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0116" w:rsidP="00580116">
      <w:pPr>
        <w:pStyle w:val="SuperHeading"/>
      </w:pPr>
      <w:r w:rsidRPr="00580116">
        <w:t>FPIFGM3214 Operate a four wheel drive in a towing situation</w:t>
      </w:r>
    </w:p>
    <w:p w:rsidR="00000000" w:rsidRPr="00580116" w:rsidP="00580116">
      <w:pPr>
        <w:pStyle w:val="Heading1"/>
      </w:pPr>
      <w:bookmarkStart w:id="1" w:name="O_375357"/>
      <w:bookmarkEnd w:id="1"/>
      <w:r w:rsidRPr="00580116">
        <w:t>Modification History</w:t>
      </w:r>
    </w:p>
    <w:tbl>
      <w:tblPr>
        <w:tblW w:w="0" w:type="auto"/>
        <w:tblLayout w:type="fixed"/>
        <w:tblCellMar>
          <w:left w:w="62" w:type="dxa"/>
          <w:right w:w="62" w:type="dxa"/>
        </w:tblCellMar>
        <w:tblLook w:val="0000"/>
      </w:tblPr>
      <w:tblGrid>
        <w:gridCol w:w="1877"/>
        <w:gridCol w:w="7195"/>
      </w:tblGrid>
      <w:tr w:rsidTr="00580116">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0116">
            <w:pPr>
              <w:pStyle w:val="Heading4"/>
            </w:pPr>
            <w:r w:rsidRPr="00580116">
              <w:t>Version</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0116">
            <w:pPr>
              <w:pStyle w:val="Heading4"/>
            </w:pPr>
            <w:r w:rsidRPr="00580116">
              <w:t>Detail</w:t>
            </w:r>
          </w:p>
        </w:tc>
      </w:tr>
      <w:tr w:rsidTr="00580116">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116">
            <w:pPr>
              <w:pStyle w:val="BodyText"/>
              <w:rPr>
                <w:lang w:val="en-NZ"/>
              </w:rPr>
            </w:pPr>
            <w:r w:rsidRPr="00580116">
              <w:t>1</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116" w:rsidP="00580116">
            <w:pPr>
              <w:pStyle w:val="BodyText"/>
            </w:pPr>
            <w:r w:rsidRPr="00580116">
              <w:t>New unit</w:t>
            </w:r>
          </w:p>
        </w:tc>
      </w:tr>
    </w:tbl>
    <w:p w:rsidR="00000000" w:rsidRPr="00580116" w:rsidP="00580116">
      <w:pPr>
        <w:pStyle w:val="BodyText"/>
      </w:pPr>
    </w:p>
    <w:p w:rsidR="00000000" w:rsidRPr="00580116" w:rsidP="00580116">
      <w:pPr>
        <w:pStyle w:val="AllowPageBreak"/>
      </w:pPr>
    </w:p>
    <w:p w:rsidR="00000000" w:rsidRPr="00580116" w:rsidP="00580116">
      <w:pPr>
        <w:pStyle w:val="Heading1"/>
      </w:pPr>
      <w:bookmarkStart w:id="2" w:name="O_375358"/>
      <w:bookmarkEnd w:id="2"/>
      <w:r w:rsidRPr="00580116">
        <w:t>Unit Descriptor</w:t>
      </w:r>
    </w:p>
    <w:p w:rsidR="00000000" w:rsidRPr="00580116" w:rsidP="00580116">
      <w:pPr>
        <w:pStyle w:val="BodyText"/>
      </w:pPr>
      <w:r w:rsidRPr="00580116">
        <w:t xml:space="preserve">This unit covers the techniques for towing and moving an object using a four-wheel drive (4x4) vehicle on roads and varied terrain. This may include towing a trailer, vehicle or equipment as well as moving logs or other loads. </w:t>
      </w:r>
    </w:p>
    <w:p w:rsidR="00000000" w:rsidRPr="00580116" w:rsidP="00580116">
      <w:pPr>
        <w:pStyle w:val="AllowPageBreak"/>
      </w:pPr>
    </w:p>
    <w:p w:rsidR="00000000" w:rsidRPr="00580116" w:rsidP="00580116">
      <w:pPr>
        <w:pStyle w:val="Heading1"/>
      </w:pPr>
      <w:bookmarkStart w:id="3" w:name="O_375359"/>
      <w:bookmarkEnd w:id="3"/>
      <w:r w:rsidRPr="00580116">
        <w:t>Application</w:t>
      </w:r>
      <w:r w:rsidRPr="00580116">
        <w:t xml:space="preserve"> of the Unit</w:t>
      </w:r>
    </w:p>
    <w:p w:rsidR="00000000" w:rsidRPr="00580116" w:rsidP="00580116">
      <w:pPr>
        <w:pStyle w:val="BodyText"/>
      </w:pPr>
      <w:r w:rsidRPr="00580116">
        <w:t>This unit involves the operation of a 4x4 vehicle in a towing situation. The skills and knowledge required for competent workplace performance of towing are to be used within the scope of the person’s job and authority.</w:t>
      </w:r>
    </w:p>
    <w:p w:rsidR="00000000" w:rsidRPr="00580116" w:rsidP="00580116">
      <w:pPr>
        <w:pStyle w:val="AllowPageBreak"/>
      </w:pPr>
    </w:p>
    <w:p w:rsidR="00000000" w:rsidRPr="00580116" w:rsidP="00580116">
      <w:pPr>
        <w:pStyle w:val="Heading1"/>
      </w:pPr>
      <w:bookmarkStart w:id="4" w:name="O_375360"/>
      <w:bookmarkEnd w:id="4"/>
      <w:r w:rsidRPr="00580116">
        <w:t>Licens</w:t>
      </w:r>
      <w:r w:rsidRPr="00580116">
        <w:t>ing/Regulatory Information</w:t>
      </w:r>
    </w:p>
    <w:p w:rsidR="00000000" w:rsidRPr="00580116" w:rsidP="00580116">
      <w:pPr>
        <w:pStyle w:val="BodyText"/>
      </w:pPr>
      <w:r w:rsidRPr="00580116">
        <w:t>Licensing, legislative, regulatory or certification requirements may apply in various jurisdictions.</w:t>
      </w:r>
    </w:p>
    <w:p w:rsidR="00000000" w:rsidRPr="00580116" w:rsidP="00580116">
      <w:pPr>
        <w:pStyle w:val="AllowPageBreak"/>
      </w:pPr>
    </w:p>
    <w:p w:rsidR="00000000" w:rsidRPr="00580116" w:rsidP="00580116">
      <w:pPr>
        <w:pStyle w:val="Heading1"/>
      </w:pPr>
      <w:bookmarkStart w:id="5" w:name="O_380270"/>
      <w:bookmarkEnd w:id="5"/>
      <w:r w:rsidRPr="00580116">
        <w:t>Pre-Requisites</w:t>
      </w:r>
    </w:p>
    <w:p w:rsidR="00000000" w:rsidRPr="00580116" w:rsidP="00580116">
      <w:pPr>
        <w:pStyle w:val="BodyText"/>
      </w:pPr>
      <w:r w:rsidRPr="00580116">
        <w:t>Not applicable.</w:t>
      </w:r>
    </w:p>
    <w:p w:rsidR="00000000" w:rsidRPr="00580116" w:rsidP="00580116">
      <w:pPr>
        <w:pStyle w:val="AllowPageBreak"/>
      </w:pPr>
    </w:p>
    <w:p w:rsidR="00000000" w:rsidRPr="00580116" w:rsidP="00580116">
      <w:pPr>
        <w:pStyle w:val="Heading1"/>
      </w:pPr>
      <w:bookmarkStart w:id="6" w:name="O_375362"/>
      <w:bookmarkEnd w:id="6"/>
      <w:r w:rsidRPr="00580116">
        <w:t>Employability Skills Information</w:t>
      </w:r>
    </w:p>
    <w:p w:rsidR="00000000" w:rsidRPr="00580116" w:rsidP="00580116">
      <w:pPr>
        <w:pStyle w:val="BodyText"/>
      </w:pPr>
      <w:r w:rsidRPr="00580116">
        <w:t>This unit contains employability skills.</w:t>
      </w:r>
    </w:p>
    <w:p w:rsidR="00000000" w:rsidRPr="00580116" w:rsidP="00580116">
      <w:pPr>
        <w:pStyle w:val="AllowPageBreak"/>
      </w:pPr>
    </w:p>
    <w:p w:rsidR="00000000" w:rsidRPr="00580116" w:rsidP="00580116">
      <w:pPr>
        <w:pStyle w:val="Heading1"/>
      </w:pPr>
      <w:bookmarkStart w:id="7" w:name="O_375363"/>
      <w:bookmarkEnd w:id="7"/>
      <w:r w:rsidRPr="00580116">
        <w:t>Elements and Performance Criteria Pre-Content</w:t>
      </w:r>
    </w:p>
    <w:tbl>
      <w:tblPr>
        <w:tblW w:w="0" w:type="auto"/>
        <w:tblLayout w:type="fixed"/>
        <w:tblCellMar>
          <w:left w:w="62" w:type="dxa"/>
          <w:right w:w="62" w:type="dxa"/>
        </w:tblCellMar>
        <w:tblLook w:val="0000"/>
      </w:tblPr>
      <w:tblGrid>
        <w:gridCol w:w="2504"/>
        <w:gridCol w:w="5956"/>
      </w:tblGrid>
      <w:tr w:rsidTr="00580116">
        <w:tblPrEx>
          <w:tblW w:w="0" w:type="auto"/>
          <w:tblLayout w:type="fixed"/>
          <w:tblCellMar>
            <w:left w:w="62" w:type="dxa"/>
            <w:right w:w="62" w:type="dxa"/>
          </w:tblCellMar>
          <w:tblLook w:val="0000"/>
        </w:tblPrEx>
        <w:tc>
          <w:tcPr>
            <w:tcW w:w="2504"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t>Elements describe the essential outcomes of a unit of competency.</w:t>
            </w:r>
          </w:p>
        </w:tc>
        <w:tc>
          <w:tcPr>
            <w:tcW w:w="5956" w:type="dxa"/>
            <w:tcBorders>
              <w:top w:val="nil"/>
              <w:left w:val="nil"/>
              <w:bottom w:val="nil"/>
              <w:right w:val="nil"/>
            </w:tcBorders>
            <w:tcMar>
              <w:top w:w="0" w:type="dxa"/>
              <w:left w:w="62" w:type="dxa"/>
              <w:bottom w:w="0" w:type="dxa"/>
              <w:right w:w="62" w:type="dxa"/>
            </w:tcMar>
          </w:tcPr>
          <w:p w:rsidR="00000000" w:rsidRPr="00580116" w:rsidP="00580116">
            <w:pPr>
              <w:pStyle w:val="BodyText"/>
            </w:pPr>
            <w:r w:rsidRPr="00580116">
              <w:t>Performance criteria describe the performance needed to demonstrate achievement of the element. Where bold italicised text is used, further information is detailed in the required skills and knowledge section and the range statement. Assessment of performa</w:t>
            </w:r>
            <w:r w:rsidRPr="00580116">
              <w:t>nce is to be consistent with the evidence guide.</w:t>
            </w:r>
          </w:p>
        </w:tc>
      </w:tr>
    </w:tbl>
    <w:p w:rsidR="00000000" w:rsidRPr="00580116" w:rsidP="00580116">
      <w:pPr>
        <w:pStyle w:val="BodyText"/>
      </w:pPr>
    </w:p>
    <w:p w:rsidR="00000000" w:rsidRPr="00580116" w:rsidP="00580116">
      <w:pPr>
        <w:pStyle w:val="AllowPageBreak"/>
      </w:pPr>
    </w:p>
    <w:p w:rsidR="00000000" w:rsidRPr="00580116" w:rsidP="00580116">
      <w:pPr>
        <w:pStyle w:val="Heading1"/>
      </w:pPr>
      <w:bookmarkStart w:id="8" w:name="O_375364"/>
      <w:bookmarkEnd w:id="8"/>
      <w:r w:rsidRPr="00580116">
        <w:t>Elements and Performance Criteria</w:t>
      </w:r>
    </w:p>
    <w:tbl>
      <w:tblPr>
        <w:tblW w:w="0" w:type="auto"/>
        <w:tblLayout w:type="fixed"/>
        <w:tblCellMar>
          <w:left w:w="62" w:type="dxa"/>
          <w:right w:w="62" w:type="dxa"/>
        </w:tblCellMar>
        <w:tblLook w:val="0000"/>
      </w:tblPr>
      <w:tblGrid>
        <w:gridCol w:w="2968"/>
        <w:gridCol w:w="5295"/>
      </w:tblGrid>
      <w:tr w:rsidTr="0058011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t>1.  Prepare 4x4 for towing</w:t>
            </w:r>
          </w:p>
        </w:tc>
        <w:tc>
          <w:tcPr>
            <w:tcW w:w="5295" w:type="dxa"/>
            <w:tcBorders>
              <w:top w:val="nil"/>
              <w:left w:val="nil"/>
              <w:bottom w:val="nil"/>
              <w:right w:val="nil"/>
            </w:tcBorders>
            <w:tcMar>
              <w:top w:w="0" w:type="dxa"/>
              <w:left w:w="62" w:type="dxa"/>
              <w:bottom w:w="0" w:type="dxa"/>
              <w:right w:w="62" w:type="dxa"/>
            </w:tcMar>
          </w:tcPr>
          <w:p w:rsidR="00000000" w:rsidRPr="00580116" w:rsidP="00580116">
            <w:pPr>
              <w:pStyle w:val="BodyText"/>
            </w:pPr>
            <w:r w:rsidRPr="00580116">
              <w:t xml:space="preserve">1.1 Identify and follow </w:t>
            </w:r>
            <w:r w:rsidRPr="00580116">
              <w:rPr>
                <w:rStyle w:val="BoldandItalics"/>
              </w:rPr>
              <w:t xml:space="preserve">occupational health and safety </w:t>
            </w:r>
            <w:r w:rsidRPr="00580116">
              <w:t xml:space="preserve">(OHS), environmental, legislative and </w:t>
            </w:r>
            <w:r w:rsidRPr="00580116">
              <w:rPr>
                <w:rStyle w:val="BoldandItalics"/>
              </w:rPr>
              <w:t>organisational requirements</w:t>
            </w:r>
            <w:r w:rsidRPr="00580116">
              <w:t xml:space="preserve"> releva</w:t>
            </w:r>
            <w:r w:rsidRPr="00580116">
              <w:t xml:space="preserve">nt to operating in a towing situation </w:t>
            </w:r>
          </w:p>
          <w:p w:rsidR="00000000" w:rsidRPr="00580116" w:rsidP="00580116">
            <w:pPr>
              <w:pStyle w:val="BodyText"/>
            </w:pPr>
            <w:r w:rsidRPr="00580116">
              <w:t xml:space="preserve">1.2 Identify </w:t>
            </w:r>
            <w:r w:rsidRPr="00580116">
              <w:rPr>
                <w:rStyle w:val="BoldandItalics"/>
              </w:rPr>
              <w:t xml:space="preserve">type of object </w:t>
            </w:r>
            <w:r w:rsidRPr="00580116">
              <w:t xml:space="preserve">to be towed and determine a suitable towing arrangement </w:t>
            </w:r>
          </w:p>
          <w:p w:rsidR="00000000" w:rsidRPr="00580116" w:rsidP="00580116">
            <w:pPr>
              <w:pStyle w:val="BodyText"/>
            </w:pPr>
            <w:r w:rsidRPr="00580116">
              <w:t xml:space="preserve">1.3 Identify equipment requirements and techniques to carry out the towing job </w:t>
            </w:r>
          </w:p>
          <w:p w:rsidR="00000000" w:rsidRPr="00580116" w:rsidP="00580116">
            <w:pPr>
              <w:pStyle w:val="BodyText"/>
            </w:pPr>
            <w:r w:rsidRPr="00580116">
              <w:t xml:space="preserve">1.4 Identify potential </w:t>
            </w:r>
            <w:r w:rsidRPr="00580116">
              <w:rPr>
                <w:rStyle w:val="BoldandItalics"/>
              </w:rPr>
              <w:t xml:space="preserve">hazards </w:t>
            </w:r>
            <w:r w:rsidRPr="00580116">
              <w:t>that may be experienc</w:t>
            </w:r>
            <w:r w:rsidRPr="00580116">
              <w:t>ed at the towing site and during the towing operation</w:t>
            </w:r>
          </w:p>
          <w:p w:rsidR="00000000" w:rsidRPr="00580116" w:rsidP="00580116">
            <w:pPr>
              <w:pStyle w:val="BodyText"/>
            </w:pPr>
            <w:r w:rsidRPr="00580116">
              <w:t xml:space="preserve">1.5 Assess the towing activity for safety and security of persons, vehicles and property </w:t>
            </w:r>
          </w:p>
          <w:p w:rsidR="00000000" w:rsidP="00580116">
            <w:pPr>
              <w:pStyle w:val="BodyText"/>
              <w:rPr>
                <w:lang w:val="en-NZ"/>
              </w:rPr>
            </w:pPr>
            <w:r w:rsidRPr="00580116">
              <w:t xml:space="preserve">1.6 Check the </w:t>
            </w:r>
            <w:r w:rsidRPr="00580116">
              <w:rPr>
                <w:rStyle w:val="BoldandItalics"/>
              </w:rPr>
              <w:t>4x4 vehicle</w:t>
            </w:r>
            <w:r w:rsidRPr="00580116">
              <w:t xml:space="preserve"> to ensure equipment is appropriate to conditions and operationally effective in line w</w:t>
            </w:r>
            <w:r w:rsidRPr="00580116">
              <w:t xml:space="preserve">ith </w:t>
            </w:r>
            <w:r w:rsidRPr="00580116">
              <w:rPr>
                <w:rStyle w:val="BoldandItalics"/>
              </w:rPr>
              <w:t>manufacturer specifications</w:t>
            </w:r>
          </w:p>
        </w:tc>
      </w:tr>
      <w:tr w:rsidTr="0058011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t xml:space="preserve">2.  Drive 4x4 towing a trailer </w:t>
            </w:r>
          </w:p>
        </w:tc>
        <w:tc>
          <w:tcPr>
            <w:tcW w:w="5295" w:type="dxa"/>
            <w:tcBorders>
              <w:top w:val="nil"/>
              <w:left w:val="nil"/>
              <w:bottom w:val="nil"/>
              <w:right w:val="nil"/>
            </w:tcBorders>
            <w:tcMar>
              <w:top w:w="0" w:type="dxa"/>
              <w:left w:w="62" w:type="dxa"/>
              <w:bottom w:w="0" w:type="dxa"/>
              <w:right w:w="62" w:type="dxa"/>
            </w:tcMar>
          </w:tcPr>
          <w:p w:rsidR="00000000" w:rsidRPr="00580116" w:rsidP="00580116">
            <w:pPr>
              <w:pStyle w:val="BodyText"/>
            </w:pPr>
            <w:r w:rsidRPr="00580116">
              <w:t xml:space="preserve">2.1 Identify hazards and risk-management strategies associated with towing a trailer </w:t>
            </w:r>
          </w:p>
          <w:p w:rsidR="00000000" w:rsidRPr="00580116" w:rsidP="00580116">
            <w:pPr>
              <w:pStyle w:val="BodyText"/>
            </w:pPr>
            <w:r w:rsidRPr="00580116">
              <w:t xml:space="preserve">2.2 Safely couple and uncouple the trailer </w:t>
            </w:r>
          </w:p>
          <w:p w:rsidR="00000000" w:rsidRPr="00580116" w:rsidP="00580116">
            <w:pPr>
              <w:pStyle w:val="BodyText"/>
            </w:pPr>
            <w:r w:rsidRPr="00580116">
              <w:t>2.3 Secure load onto trailer</w:t>
            </w:r>
          </w:p>
          <w:p w:rsidR="00000000" w:rsidRPr="00580116" w:rsidP="00580116">
            <w:pPr>
              <w:pStyle w:val="BodyText"/>
            </w:pPr>
            <w:r w:rsidRPr="00580116">
              <w:t xml:space="preserve">2.4 Apply </w:t>
            </w:r>
            <w:r w:rsidRPr="00580116">
              <w:rPr>
                <w:rStyle w:val="BoldandItalics"/>
              </w:rPr>
              <w:t>risk-management strategies</w:t>
            </w:r>
            <w:r w:rsidRPr="00580116">
              <w:t xml:space="preserve"> while 4x4 vehicle is in operation and towing a trailer</w:t>
            </w:r>
          </w:p>
          <w:p w:rsidR="00000000" w:rsidRPr="00580116" w:rsidP="00580116">
            <w:pPr>
              <w:pStyle w:val="BodyText"/>
            </w:pPr>
            <w:r w:rsidRPr="00580116">
              <w:t>2.5 Demonstrate reversing a trailer uphill, around corners and in a straight line</w:t>
            </w:r>
          </w:p>
          <w:p w:rsidR="00000000" w:rsidRPr="00580116" w:rsidP="00580116">
            <w:pPr>
              <w:pStyle w:val="BodyText"/>
            </w:pPr>
            <w:r w:rsidRPr="00580116">
              <w:t>2.6 Use correct jack technique to change a trailer wheel</w:t>
            </w:r>
          </w:p>
          <w:p w:rsidR="00000000" w:rsidP="00580116">
            <w:pPr>
              <w:pStyle w:val="BodyText"/>
              <w:rPr>
                <w:lang w:val="en-NZ"/>
              </w:rPr>
            </w:pPr>
            <w:r w:rsidRPr="00580116">
              <w:t xml:space="preserve">2.7 Park and shut down 4x4 vehicle </w:t>
            </w:r>
            <w:r w:rsidRPr="00580116">
              <w:t>in line with manufacturer specifications and organisational requirements</w:t>
            </w:r>
          </w:p>
        </w:tc>
      </w:tr>
      <w:tr w:rsidTr="0058011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t>3.  Drive 4x4 moving an attached object</w:t>
            </w:r>
          </w:p>
        </w:tc>
        <w:tc>
          <w:tcPr>
            <w:tcW w:w="5295" w:type="dxa"/>
            <w:tcBorders>
              <w:top w:val="nil"/>
              <w:left w:val="nil"/>
              <w:bottom w:val="nil"/>
              <w:right w:val="nil"/>
            </w:tcBorders>
            <w:tcMar>
              <w:top w:w="0" w:type="dxa"/>
              <w:left w:w="62" w:type="dxa"/>
              <w:bottom w:w="0" w:type="dxa"/>
              <w:right w:w="62" w:type="dxa"/>
            </w:tcMar>
          </w:tcPr>
          <w:p w:rsidR="00000000" w:rsidRPr="00580116" w:rsidP="00580116">
            <w:pPr>
              <w:pStyle w:val="BodyText"/>
            </w:pPr>
            <w:r w:rsidRPr="00580116">
              <w:t xml:space="preserve">3.1 Secure vehicle, equipment or object to be towed using appropriate </w:t>
            </w:r>
            <w:r w:rsidRPr="00580116">
              <w:rPr>
                <w:rStyle w:val="BoldandItalics"/>
              </w:rPr>
              <w:t>recovery devices</w:t>
            </w:r>
            <w:r w:rsidRPr="00580116">
              <w:t xml:space="preserve"> </w:t>
            </w:r>
          </w:p>
          <w:p w:rsidR="00000000" w:rsidRPr="00580116" w:rsidP="00580116">
            <w:pPr>
              <w:pStyle w:val="BodyText"/>
            </w:pPr>
            <w:r w:rsidRPr="00580116">
              <w:t xml:space="preserve">3.2 Apply risk-management strategies to a 4x4 vehicle </w:t>
            </w:r>
            <w:r w:rsidRPr="00580116">
              <w:t>operating in a towing situation</w:t>
            </w:r>
          </w:p>
          <w:p w:rsidR="00000000" w:rsidP="00580116">
            <w:pPr>
              <w:pStyle w:val="BodyText"/>
              <w:rPr>
                <w:lang w:val="en-NZ"/>
              </w:rPr>
            </w:pPr>
            <w:r w:rsidRPr="00580116">
              <w:t>3.3 Park and shut down 4x4 vehicle in line with manufacturer specifications and organisational requirements</w:t>
            </w:r>
          </w:p>
        </w:tc>
      </w:tr>
      <w:tr w:rsidTr="0058011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t xml:space="preserve">4.  Perform post-towing </w:t>
            </w:r>
            <w:r w:rsidRPr="00580116">
              <w:t>tasks</w:t>
            </w:r>
          </w:p>
        </w:tc>
        <w:tc>
          <w:tcPr>
            <w:tcW w:w="5295" w:type="dxa"/>
            <w:tcBorders>
              <w:top w:val="nil"/>
              <w:left w:val="nil"/>
              <w:bottom w:val="nil"/>
              <w:right w:val="nil"/>
            </w:tcBorders>
            <w:tcMar>
              <w:top w:w="0" w:type="dxa"/>
              <w:left w:w="62" w:type="dxa"/>
              <w:bottom w:w="0" w:type="dxa"/>
              <w:right w:w="62" w:type="dxa"/>
            </w:tcMar>
          </w:tcPr>
          <w:p w:rsidR="00000000" w:rsidRPr="00580116" w:rsidP="00580116">
            <w:pPr>
              <w:pStyle w:val="BodyText"/>
            </w:pPr>
            <w:r w:rsidRPr="00580116">
              <w:t>4.1 Notify relevant personnel of trip completion</w:t>
            </w:r>
          </w:p>
          <w:p w:rsidR="00000000" w:rsidRPr="00580116" w:rsidP="00580116">
            <w:pPr>
              <w:pStyle w:val="BodyText"/>
            </w:pPr>
            <w:r w:rsidRPr="00580116">
              <w:t>4.2 Document activity in line with o</w:t>
            </w:r>
            <w:r w:rsidRPr="00580116">
              <w:t>rganisational procedures</w:t>
            </w:r>
          </w:p>
          <w:p w:rsidR="00000000" w:rsidRPr="00580116" w:rsidP="00580116">
            <w:pPr>
              <w:pStyle w:val="BodyText"/>
            </w:pPr>
            <w:r w:rsidRPr="00580116">
              <w:t xml:space="preserve">4.3 Apply maintenance procedures for allocated vehicle </w:t>
            </w:r>
          </w:p>
        </w:tc>
      </w:tr>
    </w:tbl>
    <w:p w:rsidR="00000000" w:rsidRPr="00580116" w:rsidP="00580116">
      <w:pPr>
        <w:pStyle w:val="BodyText"/>
      </w:pPr>
    </w:p>
    <w:p w:rsidR="00000000" w:rsidRPr="00580116" w:rsidP="00580116">
      <w:pPr>
        <w:pStyle w:val="AllowPageBreak"/>
      </w:pPr>
    </w:p>
    <w:p w:rsidR="00000000" w:rsidRPr="00580116" w:rsidP="00580116">
      <w:pPr>
        <w:pStyle w:val="Heading1"/>
      </w:pPr>
      <w:bookmarkStart w:id="9" w:name="O_375365"/>
      <w:bookmarkEnd w:id="9"/>
      <w:r w:rsidRPr="00580116">
        <w:t>Required Skills and Knowledge</w:t>
      </w:r>
    </w:p>
    <w:tbl>
      <w:tblPr>
        <w:tblW w:w="0" w:type="auto"/>
        <w:tblLayout w:type="fixed"/>
        <w:tblCellMar>
          <w:left w:w="62" w:type="dxa"/>
          <w:right w:w="62" w:type="dxa"/>
        </w:tblCellMar>
        <w:tblLook w:val="0000"/>
      </w:tblPr>
      <w:tblGrid>
        <w:gridCol w:w="7423"/>
      </w:tblGrid>
      <w:tr w:rsidTr="00580116">
        <w:tblPrEx>
          <w:tblW w:w="0" w:type="auto"/>
          <w:tblLayout w:type="fixed"/>
          <w:tblCellMar>
            <w:left w:w="62" w:type="dxa"/>
            <w:right w:w="62" w:type="dxa"/>
          </w:tblCellMar>
          <w:tblLook w:val="0000"/>
        </w:tblPrEx>
        <w:tc>
          <w:tcPr>
            <w:tcW w:w="7423"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rPr>
                <w:rStyle w:val="SpecialBold"/>
              </w:rPr>
              <w:t>Required skills</w:t>
            </w:r>
            <w:r w:rsidRPr="00580116">
              <w:t>:</w:t>
            </w:r>
          </w:p>
        </w:tc>
      </w:tr>
      <w:tr w:rsidTr="00580116">
        <w:tblPrEx>
          <w:tblW w:w="0" w:type="auto"/>
          <w:tblLayout w:type="fixed"/>
          <w:tblCellMar>
            <w:left w:w="62" w:type="dxa"/>
            <w:right w:w="62" w:type="dxa"/>
          </w:tblCellMar>
          <w:tblLook w:val="0000"/>
        </w:tblPrEx>
        <w:tc>
          <w:tcPr>
            <w:tcW w:w="7423" w:type="dxa"/>
            <w:tcBorders>
              <w:top w:val="nil"/>
              <w:left w:val="nil"/>
              <w:bottom w:val="nil"/>
              <w:right w:val="nil"/>
            </w:tcBorders>
            <w:tcMar>
              <w:top w:w="0" w:type="dxa"/>
              <w:left w:w="62" w:type="dxa"/>
              <w:bottom w:w="0" w:type="dxa"/>
              <w:right w:w="62" w:type="dxa"/>
            </w:tcMar>
          </w:tcPr>
          <w:p w:rsidR="00000000" w:rsidRPr="00580116" w:rsidP="00580116">
            <w:pPr>
              <w:pStyle w:val="ListBullet"/>
            </w:pPr>
            <w:r w:rsidRPr="00580116">
              <w:t>Technical skills to:</w:t>
            </w:r>
          </w:p>
          <w:p w:rsidR="00000000" w:rsidRPr="00580116" w:rsidP="00580116">
            <w:pPr>
              <w:pStyle w:val="ListBullet2"/>
            </w:pPr>
            <w:r w:rsidRPr="00580116">
              <w:t>use and maintain relevant tools, machinery and equipment</w:t>
            </w:r>
          </w:p>
          <w:p w:rsidR="00000000" w:rsidRPr="00580116" w:rsidP="00580116">
            <w:pPr>
              <w:pStyle w:val="ListBullet2"/>
            </w:pPr>
            <w:r w:rsidRPr="00580116">
              <w:t xml:space="preserve">perform minor routine servicing of vehicle </w:t>
            </w:r>
          </w:p>
          <w:p w:rsidR="00000000" w:rsidRPr="00580116" w:rsidP="00580116">
            <w:pPr>
              <w:pStyle w:val="ListBullet2"/>
            </w:pPr>
            <w:r w:rsidRPr="00580116">
              <w:t>operate 4x4 vehicle in a towing situation</w:t>
            </w:r>
          </w:p>
          <w:p w:rsidR="00000000" w:rsidRPr="00580116" w:rsidP="00580116">
            <w:pPr>
              <w:pStyle w:val="ListBullet2"/>
            </w:pPr>
            <w:r w:rsidRPr="00580116">
              <w:t>tow a trailer and move an attached object safely and according to organisational requirements</w:t>
            </w:r>
          </w:p>
          <w:p w:rsidR="00000000" w:rsidRPr="00580116" w:rsidP="00580116">
            <w:pPr>
              <w:pStyle w:val="ListBullet2"/>
            </w:pPr>
            <w:r w:rsidRPr="00580116">
              <w:t>conserve energy with appropriate throttle use</w:t>
            </w:r>
          </w:p>
          <w:p w:rsidR="00000000" w:rsidRPr="00580116" w:rsidP="00580116">
            <w:pPr>
              <w:pStyle w:val="ListBullet"/>
            </w:pPr>
            <w:r w:rsidRPr="00580116">
              <w:t>Communication skills to use a</w:t>
            </w:r>
            <w:r w:rsidRPr="00580116">
              <w:t>ppropriate communication and interpersonal techniques with colleagues and others</w:t>
            </w:r>
          </w:p>
          <w:p w:rsidR="00000000" w:rsidRPr="00580116" w:rsidP="00580116">
            <w:pPr>
              <w:pStyle w:val="ListBullet"/>
            </w:pPr>
            <w:r w:rsidRPr="00580116">
              <w:t>Literacy skills to:</w:t>
            </w:r>
          </w:p>
          <w:p w:rsidR="00000000" w:rsidRPr="00580116" w:rsidP="00580116">
            <w:pPr>
              <w:pStyle w:val="ListBullet2"/>
            </w:pPr>
            <w:r w:rsidRPr="00580116">
              <w:t>record and report workplace information</w:t>
            </w:r>
          </w:p>
          <w:p w:rsidR="00000000" w:rsidRPr="00580116" w:rsidP="00580116">
            <w:pPr>
              <w:pStyle w:val="ListBullet2"/>
            </w:pPr>
            <w:r w:rsidRPr="00580116">
              <w:t>complete documentation relating to towing a trailer or object</w:t>
            </w:r>
          </w:p>
          <w:p w:rsidR="00000000" w:rsidRPr="00580116" w:rsidP="00580116">
            <w:pPr>
              <w:pStyle w:val="ListBullet"/>
            </w:pPr>
            <w:r w:rsidRPr="00580116">
              <w:t>Numeracy skills to measure, estimate and calculate:</w:t>
            </w:r>
          </w:p>
          <w:p w:rsidR="00000000" w:rsidRPr="00580116" w:rsidP="00580116">
            <w:pPr>
              <w:pStyle w:val="ListBullet2"/>
            </w:pPr>
            <w:r w:rsidRPr="00580116">
              <w:t>time required to complete the task</w:t>
            </w:r>
          </w:p>
          <w:p w:rsidR="00000000" w:rsidRPr="00580116" w:rsidP="00580116">
            <w:pPr>
              <w:pStyle w:val="ListBullet2"/>
            </w:pPr>
            <w:r w:rsidRPr="00580116">
              <w:t>force of the recovery operation</w:t>
            </w:r>
          </w:p>
          <w:p w:rsidR="00000000" w:rsidRPr="00580116" w:rsidP="00580116">
            <w:pPr>
              <w:pStyle w:val="ListBullet2"/>
            </w:pPr>
            <w:r w:rsidRPr="00580116">
              <w:t>journey time, fuel consumption and other variables</w:t>
            </w:r>
          </w:p>
          <w:p w:rsidR="00000000" w:rsidRPr="00580116" w:rsidP="00580116">
            <w:pPr>
              <w:pStyle w:val="ListBullet"/>
            </w:pPr>
            <w:r w:rsidRPr="00580116">
              <w:t>Problem-solving skills to identify problems and equipment faults</w:t>
            </w:r>
          </w:p>
          <w:p w:rsidR="00000000" w:rsidRPr="00580116" w:rsidP="00580116">
            <w:pPr>
              <w:pStyle w:val="ListBullet"/>
            </w:pPr>
            <w:r w:rsidRPr="00580116">
              <w:t>Teamwork skills to work safely and collaboratively with others when to</w:t>
            </w:r>
            <w:r w:rsidRPr="00580116">
              <w:t>wing a trailer or object</w:t>
            </w:r>
          </w:p>
          <w:p w:rsidR="00000000" w:rsidRPr="00580116" w:rsidP="00580116">
            <w:pPr>
              <w:pStyle w:val="ListBullet"/>
            </w:pPr>
            <w:r w:rsidRPr="00580116">
              <w:t>Initiative and enterprise skills to:</w:t>
            </w:r>
          </w:p>
          <w:p w:rsidR="00000000" w:rsidRPr="00580116" w:rsidP="00580116">
            <w:pPr>
              <w:pStyle w:val="ListBullet2"/>
            </w:pPr>
            <w:r w:rsidRPr="00580116">
              <w:t>apply precautions and required action to minimise, control or eliminate hazards that may exist during work activities</w:t>
            </w:r>
          </w:p>
          <w:p w:rsidR="00000000" w:rsidP="00580116">
            <w:pPr>
              <w:pStyle w:val="ListBullet2"/>
              <w:rPr>
                <w:lang w:val="en-NZ"/>
              </w:rPr>
            </w:pPr>
            <w:r w:rsidRPr="00580116">
              <w:t>select and use personal protective equipment (PPE) in line with OHS require</w:t>
            </w:r>
            <w:r w:rsidRPr="00580116">
              <w:t>ments</w:t>
            </w:r>
          </w:p>
        </w:tc>
      </w:tr>
      <w:tr w:rsidTr="00580116">
        <w:tblPrEx>
          <w:tblW w:w="0" w:type="auto"/>
          <w:tblLayout w:type="fixed"/>
          <w:tblCellMar>
            <w:left w:w="62" w:type="dxa"/>
            <w:right w:w="62" w:type="dxa"/>
          </w:tblCellMar>
          <w:tblLook w:val="0000"/>
        </w:tblPrEx>
        <w:tc>
          <w:tcPr>
            <w:tcW w:w="7423"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rPr>
                <w:rStyle w:val="SpecialBold"/>
              </w:rPr>
              <w:t>Required knowledge:</w:t>
            </w:r>
          </w:p>
        </w:tc>
      </w:tr>
      <w:tr w:rsidTr="00580116">
        <w:tblPrEx>
          <w:tblW w:w="0" w:type="auto"/>
          <w:tblLayout w:type="fixed"/>
          <w:tblCellMar>
            <w:left w:w="62" w:type="dxa"/>
            <w:right w:w="62" w:type="dxa"/>
          </w:tblCellMar>
          <w:tblLook w:val="0000"/>
        </w:tblPrEx>
        <w:tc>
          <w:tcPr>
            <w:tcW w:w="7423" w:type="dxa"/>
            <w:tcBorders>
              <w:top w:val="nil"/>
              <w:left w:val="nil"/>
              <w:bottom w:val="nil"/>
              <w:right w:val="nil"/>
            </w:tcBorders>
            <w:tcMar>
              <w:top w:w="0" w:type="dxa"/>
              <w:left w:w="62" w:type="dxa"/>
              <w:bottom w:w="0" w:type="dxa"/>
              <w:right w:w="62" w:type="dxa"/>
            </w:tcMar>
          </w:tcPr>
          <w:p w:rsidR="00000000" w:rsidRPr="00580116" w:rsidP="00580116">
            <w:pPr>
              <w:pStyle w:val="ListBullet"/>
            </w:pPr>
            <w:r w:rsidRPr="00580116">
              <w:t>Applicable federal, state or territory legislation, regulations, standards, codes of practice and established safe practices relevant to the full range of processes when towing a trailer or object</w:t>
            </w:r>
          </w:p>
          <w:p w:rsidR="00000000" w:rsidRPr="00580116" w:rsidP="00580116">
            <w:pPr>
              <w:pStyle w:val="ListBullet"/>
            </w:pPr>
            <w:r w:rsidRPr="00580116">
              <w:t>Environmental protection requirements, including the safe disposal of waste material and the minimisation of carbon emissions and environmental impact</w:t>
            </w:r>
          </w:p>
          <w:p w:rsidR="00000000" w:rsidRPr="00580116" w:rsidP="00580116">
            <w:pPr>
              <w:pStyle w:val="ListBullet"/>
            </w:pPr>
            <w:r w:rsidRPr="00580116">
              <w:t>Environmental risks and hazards, organisational and site standards, requirements, policies and procedures</w:t>
            </w:r>
            <w:r w:rsidRPr="00580116">
              <w:t xml:space="preserve"> for towing a trailer or object</w:t>
            </w:r>
          </w:p>
          <w:p w:rsidR="00000000" w:rsidRPr="00580116" w:rsidP="00580116">
            <w:pPr>
              <w:pStyle w:val="ListBullet"/>
            </w:pPr>
            <w:r w:rsidRPr="00580116">
              <w:t xml:space="preserve">Road rules, regulations, permit and licence requirements of the relevant state or territory </w:t>
            </w:r>
          </w:p>
          <w:p w:rsidR="00000000" w:rsidRPr="00580116" w:rsidP="00580116">
            <w:pPr>
              <w:pStyle w:val="ListBullet"/>
            </w:pPr>
            <w:r w:rsidRPr="00580116">
              <w:t>Operational knowledge of 4x4 vehicle, including controls, instruments and indicators, and their use</w:t>
            </w:r>
          </w:p>
          <w:p w:rsidR="00000000" w:rsidRPr="00580116" w:rsidP="00580116">
            <w:pPr>
              <w:pStyle w:val="ListBullet"/>
            </w:pPr>
            <w:r w:rsidRPr="00580116">
              <w:t>4x4 techniques</w:t>
            </w:r>
          </w:p>
          <w:p w:rsidR="00000000" w:rsidRPr="00580116" w:rsidP="00580116">
            <w:pPr>
              <w:pStyle w:val="ListBullet"/>
            </w:pPr>
            <w:r w:rsidRPr="00580116">
              <w:t>Vehicle maintena</w:t>
            </w:r>
            <w:r w:rsidRPr="00580116">
              <w:t xml:space="preserve">nce requirements </w:t>
            </w:r>
          </w:p>
          <w:p w:rsidR="00000000" w:rsidRPr="00580116" w:rsidP="00580116">
            <w:pPr>
              <w:pStyle w:val="ListBullet"/>
            </w:pPr>
            <w:r w:rsidRPr="00580116">
              <w:t>Established communication channels and protocols</w:t>
            </w:r>
          </w:p>
          <w:p w:rsidR="00000000" w:rsidRPr="00580116" w:rsidP="00580116">
            <w:pPr>
              <w:pStyle w:val="ListBullet"/>
            </w:pPr>
            <w:r w:rsidRPr="00580116">
              <w:t>Vehicle problem identification and resolution strategies, and common vehicle fault-finding techniques</w:t>
            </w:r>
          </w:p>
          <w:p w:rsidR="00000000" w:rsidRPr="00580116" w:rsidP="00580116">
            <w:pPr>
              <w:pStyle w:val="ListBullet"/>
            </w:pPr>
            <w:r w:rsidRPr="00580116">
              <w:t>Types of tools and equipment, and procedures for their safe use and maintenance</w:t>
            </w:r>
          </w:p>
          <w:p w:rsidR="00000000" w:rsidRPr="00580116" w:rsidP="00580116">
            <w:pPr>
              <w:pStyle w:val="ListBullet"/>
            </w:pPr>
            <w:r w:rsidRPr="00580116">
              <w:t>Procedu</w:t>
            </w:r>
            <w:r w:rsidRPr="00580116">
              <w:t>res for recording and reporting workplace information</w:t>
            </w:r>
          </w:p>
          <w:p w:rsidR="00000000" w:rsidRPr="00580116" w:rsidP="00580116">
            <w:pPr>
              <w:pStyle w:val="ListBullet"/>
            </w:pPr>
            <w:r w:rsidRPr="00580116">
              <w:t>Characteristics, applications, capabilities and limitations of a 4x4 vehicle while towing a trailer or object</w:t>
            </w:r>
          </w:p>
          <w:p w:rsidR="00000000" w:rsidRPr="00580116" w:rsidP="00580116">
            <w:pPr>
              <w:pStyle w:val="ListBullet"/>
            </w:pPr>
            <w:r w:rsidRPr="00580116">
              <w:t xml:space="preserve">Tools and equipment used when setting up and securing an object for towing </w:t>
            </w:r>
          </w:p>
          <w:p w:rsidR="00000000" w:rsidRPr="00580116" w:rsidP="00580116">
            <w:pPr>
              <w:pStyle w:val="ListBullet"/>
            </w:pPr>
            <w:r w:rsidRPr="00580116">
              <w:t xml:space="preserve">Problems that may occur when setting up and securing an object for towing </w:t>
            </w:r>
          </w:p>
        </w:tc>
      </w:tr>
    </w:tbl>
    <w:p w:rsidR="00000000" w:rsidRPr="00580116" w:rsidP="00580116">
      <w:pPr>
        <w:pStyle w:val="BodyText"/>
      </w:pPr>
    </w:p>
    <w:p w:rsidR="00000000" w:rsidRPr="00580116" w:rsidP="00580116">
      <w:pPr>
        <w:pStyle w:val="AllowPageBreak"/>
      </w:pPr>
    </w:p>
    <w:p w:rsidR="00000000" w:rsidRPr="00580116" w:rsidP="00580116">
      <w:pPr>
        <w:pStyle w:val="Heading1"/>
      </w:pPr>
      <w:bookmarkStart w:id="10" w:name="O_375366"/>
      <w:bookmarkEnd w:id="10"/>
      <w:r w:rsidRPr="00580116">
        <w:t>Evidence Guide</w:t>
      </w:r>
    </w:p>
    <w:tbl>
      <w:tblPr>
        <w:tblW w:w="0" w:type="auto"/>
        <w:tblLayout w:type="fixed"/>
        <w:tblCellMar>
          <w:left w:w="62" w:type="dxa"/>
          <w:right w:w="62" w:type="dxa"/>
        </w:tblCellMar>
        <w:tblLook w:val="0000"/>
      </w:tblPr>
      <w:tblGrid>
        <w:gridCol w:w="7168"/>
      </w:tblGrid>
      <w:tr w:rsidTr="00580116">
        <w:tblPrEx>
          <w:tblW w:w="0" w:type="auto"/>
          <w:tblLayout w:type="fixed"/>
          <w:tblCellMar>
            <w:left w:w="62" w:type="dxa"/>
            <w:right w:w="62" w:type="dxa"/>
          </w:tblCellMar>
          <w:tblLook w:val="0000"/>
        </w:tblPrEx>
        <w:tc>
          <w:tcPr>
            <w:tcW w:w="7168" w:type="dxa"/>
            <w:tcBorders>
              <w:top w:val="nil"/>
              <w:left w:val="nil"/>
              <w:bottom w:val="nil"/>
              <w:right w:val="nil"/>
            </w:tcBorders>
            <w:tcMar>
              <w:top w:w="0" w:type="dxa"/>
              <w:left w:w="62" w:type="dxa"/>
              <w:bottom w:w="0" w:type="dxa"/>
              <w:right w:w="62" w:type="dxa"/>
            </w:tcMar>
          </w:tcPr>
          <w:p w:rsidR="00000000" w:rsidRPr="00580116" w:rsidP="00580116">
            <w:pPr>
              <w:pStyle w:val="BodyText"/>
            </w:pPr>
            <w:r w:rsidRPr="00580116">
              <w:t>The evidence guide provides advice on assessment and must be read in conjunction with the performance criteria, required skills and knowledge, rang</w:t>
            </w:r>
            <w:r w:rsidRPr="00580116">
              <w:t>e statement and the Assessment Guidelines for the Training Package.</w:t>
            </w:r>
          </w:p>
        </w:tc>
      </w:tr>
    </w:tbl>
    <w:p w:rsidR="00000000" w:rsidRPr="00580116" w:rsidP="00580116">
      <w:pPr>
        <w:pStyle w:val="BodyText"/>
      </w:pPr>
    </w:p>
    <w:tbl>
      <w:tblPr>
        <w:tblW w:w="0" w:type="auto"/>
        <w:tblLayout w:type="fixed"/>
        <w:tblCellMar>
          <w:left w:w="62" w:type="dxa"/>
          <w:right w:w="62" w:type="dxa"/>
        </w:tblCellMar>
        <w:tblLook w:val="0000"/>
      </w:tblPr>
      <w:tblGrid>
        <w:gridCol w:w="2563"/>
        <w:gridCol w:w="6368"/>
      </w:tblGrid>
      <w:tr w:rsidTr="00580116">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rPr>
                <w:rStyle w:val="SpecialBold"/>
              </w:rPr>
              <w:t>Overview of assessment</w:t>
            </w:r>
          </w:p>
        </w:tc>
        <w:tc>
          <w:tcPr>
            <w:tcW w:w="6368" w:type="dxa"/>
            <w:tcBorders>
              <w:top w:val="nil"/>
              <w:left w:val="nil"/>
              <w:bottom w:val="nil"/>
              <w:right w:val="nil"/>
            </w:tcBorders>
            <w:tcMar>
              <w:top w:w="0" w:type="dxa"/>
              <w:left w:w="62" w:type="dxa"/>
              <w:bottom w:w="0" w:type="dxa"/>
              <w:right w:w="62" w:type="dxa"/>
            </w:tcMar>
          </w:tcPr>
          <w:p w:rsidR="00000000" w:rsidRPr="00580116" w:rsidP="00580116">
            <w:pPr>
              <w:pStyle w:val="BodyText"/>
            </w:pPr>
            <w:r w:rsidRPr="00580116">
              <w:t xml:space="preserve">A person who demonstrates competency in this unit must be able to provide evidence that they can tow a trailer or move an object using a 4x4 </w:t>
            </w:r>
            <w:r w:rsidRPr="00580116">
              <w:t>vehicle safely and in line with organisational requirements</w:t>
            </w:r>
          </w:p>
          <w:p w:rsidR="00000000" w:rsidP="00580116">
            <w:pPr>
              <w:pStyle w:val="BodyText"/>
              <w:rPr>
                <w:lang w:val="en-NZ"/>
              </w:rPr>
            </w:pPr>
          </w:p>
        </w:tc>
      </w:tr>
      <w:tr w:rsidTr="00580116">
        <w:tblPrEx>
          <w:tblW w:w="0" w:type="auto"/>
          <w:tblLayout w:type="fixed"/>
          <w:tblCellMar>
            <w:left w:w="62" w:type="dxa"/>
            <w:right w:w="62" w:type="dxa"/>
          </w:tblCellMar>
          <w:tblLook w:val="0000"/>
        </w:tblPrEx>
        <w:trPr>
          <w:trHeight w:val="3231"/>
        </w:trPr>
        <w:tc>
          <w:tcPr>
            <w:tcW w:w="2563"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rPr>
                <w:rStyle w:val="SpecialBold"/>
              </w:rPr>
              <w:t>Critical aspects for assessment and evidence required to demonstrate competency in this unit</w:t>
            </w:r>
          </w:p>
        </w:tc>
        <w:tc>
          <w:tcPr>
            <w:tcW w:w="6368" w:type="dxa"/>
            <w:tcBorders>
              <w:top w:val="nil"/>
              <w:left w:val="nil"/>
              <w:bottom w:val="nil"/>
              <w:right w:val="nil"/>
            </w:tcBorders>
            <w:tcMar>
              <w:top w:w="0" w:type="dxa"/>
              <w:left w:w="62" w:type="dxa"/>
              <w:bottom w:w="0" w:type="dxa"/>
              <w:right w:w="62" w:type="dxa"/>
            </w:tcMar>
          </w:tcPr>
          <w:p w:rsidR="00000000" w:rsidRPr="00580116" w:rsidP="00580116">
            <w:pPr>
              <w:pStyle w:val="BodyText"/>
            </w:pPr>
            <w:r w:rsidRPr="00580116">
              <w:t>The evidence required to demonstrate competency in this unit must be relevant to and satisfy all of t</w:t>
            </w:r>
            <w:r w:rsidRPr="00580116">
              <w:t>he requirements of the elements and performance criteria of this unit and include demonstration of:</w:t>
            </w:r>
          </w:p>
          <w:p w:rsidR="00000000" w:rsidRPr="00580116" w:rsidP="00580116">
            <w:pPr>
              <w:pStyle w:val="ListBullet"/>
            </w:pPr>
            <w:r w:rsidRPr="00580116">
              <w:t>following applicable federal, state or territory legislative and regulatory requirements and codes of practice relevant to operating a 4x4 vehicle towing a</w:t>
            </w:r>
            <w:r w:rsidRPr="00580116">
              <w:t xml:space="preserve"> trailer or object</w:t>
            </w:r>
          </w:p>
          <w:p w:rsidR="00000000" w:rsidRPr="00580116" w:rsidP="00580116">
            <w:pPr>
              <w:pStyle w:val="ListBullet"/>
            </w:pPr>
            <w:r w:rsidRPr="00580116">
              <w:t>following organisational policies and procedures relevant to operating a 4x4 in a towing situation</w:t>
            </w:r>
          </w:p>
          <w:p w:rsidR="00000000" w:rsidRPr="00580116" w:rsidP="00580116">
            <w:pPr>
              <w:pStyle w:val="ListBullet"/>
            </w:pPr>
            <w:r w:rsidRPr="00580116">
              <w:t>assessing the safety of towing a trailer or object</w:t>
            </w:r>
          </w:p>
          <w:p w:rsidR="00000000" w:rsidRPr="00580116" w:rsidP="00580116">
            <w:pPr>
              <w:pStyle w:val="ListBullet"/>
            </w:pPr>
            <w:r w:rsidRPr="00580116">
              <w:t>operating a 4x4 over a range of towing situations</w:t>
            </w:r>
          </w:p>
          <w:p w:rsidR="00000000" w:rsidP="00580116">
            <w:pPr>
              <w:pStyle w:val="BodyText"/>
              <w:rPr>
                <w:lang w:val="en-NZ"/>
              </w:rPr>
            </w:pPr>
          </w:p>
        </w:tc>
      </w:tr>
      <w:tr w:rsidTr="00580116">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rPr>
                <w:rStyle w:val="SpecialBold"/>
              </w:rPr>
              <w:t>Context of and specific reso</w:t>
            </w:r>
            <w:r w:rsidRPr="00580116">
              <w:rPr>
                <w:rStyle w:val="SpecialBold"/>
              </w:rPr>
              <w:t>urces for assessment</w:t>
            </w:r>
          </w:p>
        </w:tc>
        <w:tc>
          <w:tcPr>
            <w:tcW w:w="6368" w:type="dxa"/>
            <w:tcBorders>
              <w:top w:val="nil"/>
              <w:left w:val="nil"/>
              <w:bottom w:val="nil"/>
              <w:right w:val="nil"/>
            </w:tcBorders>
            <w:tcMar>
              <w:top w:w="0" w:type="dxa"/>
              <w:left w:w="62" w:type="dxa"/>
              <w:bottom w:w="0" w:type="dxa"/>
              <w:right w:w="62" w:type="dxa"/>
            </w:tcMar>
          </w:tcPr>
          <w:p w:rsidR="00000000" w:rsidRPr="00580116" w:rsidP="00580116">
            <w:pPr>
              <w:pStyle w:val="ListBullet"/>
            </w:pPr>
            <w:r w:rsidRPr="00580116">
              <w:t>Competency is assessed in the workplace or a realistically simulated workplace</w:t>
            </w:r>
          </w:p>
          <w:p w:rsidR="00000000" w:rsidRPr="00580116" w:rsidP="00580116">
            <w:pPr>
              <w:pStyle w:val="ListBullet"/>
            </w:pPr>
            <w:r w:rsidRPr="00580116">
              <w:t>Assessment is to occur under standard and authorised work practices, safety requirements and environmental constraints</w:t>
            </w:r>
          </w:p>
          <w:p w:rsidR="00000000" w:rsidRPr="00580116" w:rsidP="00580116">
            <w:pPr>
              <w:pStyle w:val="ListBullet"/>
            </w:pPr>
            <w:r w:rsidRPr="00580116">
              <w:t>Assessment of required knowledge, ot</w:t>
            </w:r>
            <w:r w:rsidRPr="00580116">
              <w:t>her than confirmatory questions, will usually be conducted in an offsite context</w:t>
            </w:r>
          </w:p>
          <w:p w:rsidR="00000000" w:rsidRPr="00580116" w:rsidP="00580116">
            <w:pPr>
              <w:pStyle w:val="ListBullet"/>
            </w:pPr>
            <w:r w:rsidRPr="00580116">
              <w:t>Assessment is to follow relevant regulatory requirements and Australian standards</w:t>
            </w:r>
          </w:p>
          <w:p w:rsidR="00000000" w:rsidRPr="00580116" w:rsidP="00580116">
            <w:pPr>
              <w:pStyle w:val="ListBullet"/>
            </w:pPr>
            <w:r w:rsidRPr="00580116">
              <w:t>The following resources should be in place:</w:t>
            </w:r>
          </w:p>
          <w:p w:rsidR="00000000" w:rsidRPr="00580116" w:rsidP="00580116">
            <w:pPr>
              <w:pStyle w:val="ListBullet2"/>
            </w:pPr>
            <w:r w:rsidRPr="00580116">
              <w:t>4x4 vehicle</w:t>
            </w:r>
          </w:p>
          <w:p w:rsidR="00000000" w:rsidRPr="00580116" w:rsidP="00580116">
            <w:pPr>
              <w:pStyle w:val="ListBullet2"/>
            </w:pPr>
            <w:r w:rsidRPr="00580116">
              <w:t>workplace location or simulated workplace</w:t>
            </w:r>
          </w:p>
          <w:p w:rsidR="00000000" w:rsidRPr="00580116" w:rsidP="00580116">
            <w:pPr>
              <w:pStyle w:val="ListBullet2"/>
            </w:pPr>
            <w:r w:rsidRPr="00580116">
              <w:t>materials and equipment relevant to undertaking work applicable to this unit</w:t>
            </w:r>
          </w:p>
          <w:p w:rsidR="00000000" w:rsidRPr="00580116" w:rsidP="00580116">
            <w:pPr>
              <w:pStyle w:val="ListBullet2"/>
            </w:pPr>
            <w:r w:rsidRPr="00580116">
              <w:t>specifications and work instructions</w:t>
            </w:r>
          </w:p>
          <w:p w:rsidR="00000000" w:rsidP="00580116">
            <w:pPr>
              <w:pStyle w:val="BodyText"/>
              <w:rPr>
                <w:lang w:val="en-NZ"/>
              </w:rPr>
            </w:pPr>
          </w:p>
        </w:tc>
      </w:tr>
      <w:tr w:rsidTr="00580116">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rPr>
                <w:rStyle w:val="SpecialBold"/>
              </w:rPr>
              <w:t>Method of assessment</w:t>
            </w:r>
          </w:p>
        </w:tc>
        <w:tc>
          <w:tcPr>
            <w:tcW w:w="6368" w:type="dxa"/>
            <w:tcBorders>
              <w:top w:val="nil"/>
              <w:left w:val="nil"/>
              <w:bottom w:val="nil"/>
              <w:right w:val="nil"/>
            </w:tcBorders>
            <w:tcMar>
              <w:top w:w="0" w:type="dxa"/>
              <w:left w:w="62" w:type="dxa"/>
              <w:bottom w:w="0" w:type="dxa"/>
              <w:right w:w="62" w:type="dxa"/>
            </w:tcMar>
          </w:tcPr>
          <w:p w:rsidR="00000000" w:rsidRPr="00580116" w:rsidP="00580116">
            <w:pPr>
              <w:pStyle w:val="ListBullet"/>
            </w:pPr>
            <w:r w:rsidRPr="00580116">
              <w:t>Assessment methods must satisfy the endorsed Assessment Guidelines of the FP</w:t>
            </w:r>
            <w:r w:rsidRPr="00580116">
              <w:t>I11 Training Package</w:t>
            </w:r>
          </w:p>
          <w:p w:rsidR="00000000" w:rsidRPr="00580116" w:rsidP="00580116">
            <w:pPr>
              <w:pStyle w:val="ListBullet"/>
            </w:pPr>
            <w:r w:rsidRPr="00580116">
              <w:t>Assessment methods must confirm consistency and accuracy of performance (over time and in a range of workplace relevant contexts) together with application of required knowledge</w:t>
            </w:r>
          </w:p>
          <w:p w:rsidR="00000000" w:rsidRPr="00580116" w:rsidP="00580116">
            <w:pPr>
              <w:pStyle w:val="ListBullet"/>
            </w:pPr>
            <w:r w:rsidRPr="00580116">
              <w:t>Assessment must be by direct observation of tasks, with questioning on required knowledge and it must also reinforce the integration of employability skills</w:t>
            </w:r>
          </w:p>
          <w:p w:rsidR="00000000" w:rsidRPr="00580116" w:rsidP="00580116">
            <w:pPr>
              <w:pStyle w:val="ListBullet"/>
            </w:pPr>
            <w:r w:rsidRPr="00580116">
              <w:t>Assessment methods must confirm the ability to access, interpret and apply the required knowledge</w:t>
            </w:r>
          </w:p>
          <w:p w:rsidR="00000000" w:rsidRPr="00580116" w:rsidP="00580116">
            <w:pPr>
              <w:pStyle w:val="ListBullet"/>
            </w:pPr>
            <w:r w:rsidRPr="00580116">
              <w:t>A</w:t>
            </w:r>
            <w:r w:rsidRPr="00580116">
              <w:t>ssessment may be applied under project-related conditions (real or simulated) and require evidence of process</w:t>
            </w:r>
          </w:p>
          <w:p w:rsidR="00000000" w:rsidRPr="00580116" w:rsidP="00580116">
            <w:pPr>
              <w:pStyle w:val="ListBullet"/>
            </w:pPr>
            <w:r w:rsidRPr="00580116">
              <w:t xml:space="preserve">Assessment must confirm a reasonable inference that competency is able not only to be satisfied under the particular circumstance, but is able to </w:t>
            </w:r>
            <w:r w:rsidRPr="00580116">
              <w:t>be transferred to other circumstances</w:t>
            </w:r>
          </w:p>
          <w:p w:rsidR="00000000" w:rsidRPr="00580116" w:rsidP="00580116">
            <w:pPr>
              <w:pStyle w:val="ListBullet"/>
            </w:pPr>
            <w:r w:rsidRPr="00580116">
              <w:t>Assessment may be in conjunction with assessment of other units of competency</w:t>
            </w:r>
          </w:p>
          <w:p w:rsidR="00000000" w:rsidRPr="00580116" w:rsidP="00580116">
            <w:pPr>
              <w:pStyle w:val="ListBullet"/>
            </w:pPr>
            <w:r w:rsidRPr="00580116">
              <w:t>The assessment environment should not disadvantage the candidate</w:t>
            </w:r>
          </w:p>
          <w:p w:rsidR="00000000" w:rsidRPr="00580116" w:rsidP="00580116">
            <w:pPr>
              <w:pStyle w:val="ListBullet"/>
            </w:pPr>
            <w:r w:rsidRPr="00580116">
              <w:t>Assessment practices should take into account any relevant language or cult</w:t>
            </w:r>
            <w:r w:rsidRPr="00580116">
              <w:t>ural issues related to Aboriginality, gender or language backgrounds other than English</w:t>
            </w:r>
          </w:p>
          <w:p w:rsidR="00000000" w:rsidRPr="00580116" w:rsidP="00580116">
            <w:pPr>
              <w:pStyle w:val="ListBullet"/>
            </w:pPr>
            <w:r w:rsidRPr="00580116">
              <w:t>Where the participant has a disability, reasonable adjustment may be applied during assessment</w:t>
            </w:r>
          </w:p>
          <w:p w:rsidR="00000000" w:rsidRPr="00580116" w:rsidP="00580116">
            <w:pPr>
              <w:pStyle w:val="ListBullet"/>
            </w:pPr>
            <w:r w:rsidRPr="00580116">
              <w:t>Language and literacy demands of the assessment task should not be higher</w:t>
            </w:r>
            <w:r w:rsidRPr="00580116">
              <w:t xml:space="preserve"> than those of the work role</w:t>
            </w:r>
          </w:p>
        </w:tc>
      </w:tr>
    </w:tbl>
    <w:p w:rsidR="00000000" w:rsidRPr="00580116" w:rsidP="00580116">
      <w:pPr>
        <w:pStyle w:val="BodyText"/>
      </w:pPr>
    </w:p>
    <w:p w:rsidR="00000000" w:rsidRPr="00580116" w:rsidP="00580116">
      <w:pPr>
        <w:pStyle w:val="AllowPageBreak"/>
      </w:pPr>
    </w:p>
    <w:p w:rsidR="00000000" w:rsidRPr="00580116" w:rsidP="00580116">
      <w:pPr>
        <w:pStyle w:val="Heading1"/>
      </w:pPr>
      <w:bookmarkStart w:id="11" w:name="O_375367"/>
      <w:bookmarkEnd w:id="11"/>
      <w:r w:rsidRPr="00580116">
        <w:t>Range Statement</w:t>
      </w:r>
    </w:p>
    <w:tbl>
      <w:tblPr>
        <w:tblW w:w="0" w:type="auto"/>
        <w:tblLayout w:type="fixed"/>
        <w:tblCellMar>
          <w:left w:w="62" w:type="dxa"/>
          <w:right w:w="62" w:type="dxa"/>
        </w:tblCellMar>
        <w:tblLook w:val="0000"/>
      </w:tblPr>
      <w:tblGrid>
        <w:gridCol w:w="8638"/>
      </w:tblGrid>
      <w:tr w:rsidTr="00580116">
        <w:tblPrEx>
          <w:tblW w:w="0" w:type="auto"/>
          <w:tblLayout w:type="fixed"/>
          <w:tblCellMar>
            <w:left w:w="62" w:type="dxa"/>
            <w:right w:w="62" w:type="dxa"/>
          </w:tblCellMar>
          <w:tblLook w:val="0000"/>
        </w:tblPrEx>
        <w:tc>
          <w:tcPr>
            <w:tcW w:w="8638" w:type="dxa"/>
            <w:tcBorders>
              <w:top w:val="nil"/>
              <w:left w:val="nil"/>
              <w:bottom w:val="nil"/>
              <w:right w:val="nil"/>
            </w:tcBorders>
            <w:tcMar>
              <w:top w:w="0" w:type="dxa"/>
              <w:left w:w="62" w:type="dxa"/>
              <w:bottom w:w="0" w:type="dxa"/>
              <w:right w:w="62" w:type="dxa"/>
            </w:tcMar>
          </w:tcPr>
          <w:p w:rsidR="00000000" w:rsidRPr="00580116" w:rsidP="00580116">
            <w:pPr>
              <w:pStyle w:val="BodyText"/>
            </w:pPr>
            <w:r w:rsidRPr="00580116">
              <w:t xml:space="preserve">The range statement relates to the unit of competency as a whole. It allows for different work environments and situations that may affect performance. Bold italicised wording, if used in the </w:t>
            </w:r>
            <w:r w:rsidRPr="00580116">
              <w:t>performance criteria, is detailed below. Essential operating conditions that may be present with training and assessment (depending on the work situation, needs of the candidate, accessibility of the item, and local industry and regional contexts) may also</w:t>
            </w:r>
            <w:r w:rsidRPr="00580116">
              <w:t xml:space="preserve"> be included.</w:t>
            </w:r>
          </w:p>
        </w:tc>
      </w:tr>
    </w:tbl>
    <w:p w:rsidR="00000000" w:rsidRPr="00580116" w:rsidP="00580116">
      <w:pPr>
        <w:pStyle w:val="BodyText"/>
      </w:pPr>
    </w:p>
    <w:tbl>
      <w:tblPr>
        <w:tblW w:w="0" w:type="auto"/>
        <w:tblLayout w:type="fixed"/>
        <w:tblCellMar>
          <w:left w:w="62" w:type="dxa"/>
          <w:right w:w="62" w:type="dxa"/>
        </w:tblCellMar>
        <w:tblLook w:val="0000"/>
      </w:tblPr>
      <w:tblGrid>
        <w:gridCol w:w="2833"/>
        <w:gridCol w:w="5805"/>
      </w:tblGrid>
      <w:tr w:rsidTr="00580116">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rPr>
                <w:rStyle w:val="SpecialBold"/>
              </w:rPr>
              <w:t>OHS requirements:</w:t>
            </w:r>
          </w:p>
        </w:tc>
        <w:tc>
          <w:tcPr>
            <w:tcW w:w="5805" w:type="dxa"/>
            <w:tcBorders>
              <w:top w:val="nil"/>
              <w:left w:val="nil"/>
              <w:bottom w:val="nil"/>
              <w:right w:val="nil"/>
            </w:tcBorders>
            <w:tcMar>
              <w:top w:w="0" w:type="dxa"/>
              <w:left w:w="62" w:type="dxa"/>
              <w:bottom w:w="0" w:type="dxa"/>
              <w:right w:w="62" w:type="dxa"/>
            </w:tcMar>
          </w:tcPr>
          <w:p w:rsidR="00000000" w:rsidRPr="00580116" w:rsidP="00580116">
            <w:pPr>
              <w:pStyle w:val="ListBullet"/>
            </w:pPr>
            <w:r w:rsidRPr="00580116">
              <w:t>are to be in line with federal, state or territory legislation and regulations, and organisational safety policies and procedures, and may include:</w:t>
            </w:r>
          </w:p>
          <w:p w:rsidR="00000000" w:rsidRPr="00580116" w:rsidP="00580116">
            <w:pPr>
              <w:pStyle w:val="ListBullet2"/>
            </w:pPr>
            <w:r w:rsidRPr="00580116">
              <w:t>PPE and clothing</w:t>
            </w:r>
          </w:p>
          <w:p w:rsidR="00000000" w:rsidRPr="00580116" w:rsidP="00580116">
            <w:pPr>
              <w:pStyle w:val="ListBullet2"/>
            </w:pPr>
            <w:r w:rsidRPr="00580116">
              <w:t>safety equipment</w:t>
            </w:r>
          </w:p>
          <w:p w:rsidR="00000000" w:rsidRPr="00580116" w:rsidP="00580116">
            <w:pPr>
              <w:pStyle w:val="ListBullet2"/>
            </w:pPr>
            <w:r w:rsidRPr="00580116">
              <w:t>current first aid equipment in vehicle</w:t>
            </w:r>
          </w:p>
          <w:p w:rsidR="00000000" w:rsidRPr="00580116" w:rsidP="00580116">
            <w:pPr>
              <w:pStyle w:val="ListBullet2"/>
            </w:pPr>
            <w:r w:rsidRPr="00580116">
              <w:t>current vehicle firefighting equipment</w:t>
            </w:r>
          </w:p>
          <w:p w:rsidR="00000000" w:rsidRPr="00580116" w:rsidP="00580116">
            <w:pPr>
              <w:pStyle w:val="ListBullet2"/>
            </w:pPr>
            <w:r w:rsidRPr="00580116">
              <w:t>hazard and risk control</w:t>
            </w:r>
          </w:p>
          <w:p w:rsidR="00000000" w:rsidRPr="00580116" w:rsidP="00580116">
            <w:pPr>
              <w:pStyle w:val="ListBullet2"/>
            </w:pPr>
            <w:r w:rsidRPr="00580116">
              <w:t>fatigue management</w:t>
            </w:r>
          </w:p>
          <w:p w:rsidR="00000000" w:rsidRPr="00580116" w:rsidP="00580116">
            <w:pPr>
              <w:pStyle w:val="ListBullet2"/>
            </w:pPr>
            <w:r w:rsidRPr="00580116">
              <w:t>elimination of hazardous materials and substances</w:t>
            </w:r>
          </w:p>
          <w:p w:rsidR="00000000" w:rsidRPr="00580116" w:rsidP="00580116">
            <w:pPr>
              <w:pStyle w:val="ListBullet2"/>
            </w:pPr>
            <w:r w:rsidRPr="00580116">
              <w:t>safe forest practices, including required actions relating to forest fire</w:t>
            </w:r>
          </w:p>
          <w:p w:rsidR="00000000" w:rsidRPr="00580116" w:rsidP="00580116">
            <w:pPr>
              <w:pStyle w:val="ListBullet2"/>
            </w:pPr>
            <w:r w:rsidRPr="00580116">
              <w:t>techniques for manual handling, including shiftin</w:t>
            </w:r>
            <w:r w:rsidRPr="00580116">
              <w:t>g, lifting and carrying</w:t>
            </w:r>
          </w:p>
          <w:p w:rsidR="00000000" w:rsidP="00580116">
            <w:pPr>
              <w:pStyle w:val="BodyText"/>
              <w:rPr>
                <w:lang w:val="en-NZ"/>
              </w:rPr>
            </w:pPr>
          </w:p>
        </w:tc>
      </w:tr>
      <w:tr w:rsidTr="00580116">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rPr>
                <w:rStyle w:val="SpecialBold"/>
              </w:rPr>
              <w:t>Environmental requirements</w:t>
            </w:r>
            <w:r w:rsidRPr="00580116">
              <w:t xml:space="preserve"> may include:</w:t>
            </w:r>
          </w:p>
        </w:tc>
        <w:tc>
          <w:tcPr>
            <w:tcW w:w="5805" w:type="dxa"/>
            <w:tcBorders>
              <w:top w:val="nil"/>
              <w:left w:val="nil"/>
              <w:bottom w:val="nil"/>
              <w:right w:val="nil"/>
            </w:tcBorders>
            <w:tcMar>
              <w:top w:w="0" w:type="dxa"/>
              <w:left w:w="62" w:type="dxa"/>
              <w:bottom w:w="0" w:type="dxa"/>
              <w:right w:w="62" w:type="dxa"/>
            </w:tcMar>
          </w:tcPr>
          <w:p w:rsidR="00000000" w:rsidRPr="00580116" w:rsidP="00580116">
            <w:pPr>
              <w:pStyle w:val="ListBullet"/>
            </w:pPr>
            <w:r w:rsidRPr="00580116">
              <w:t>legislation</w:t>
            </w:r>
          </w:p>
          <w:p w:rsidR="00000000" w:rsidRPr="00580116" w:rsidP="00580116">
            <w:pPr>
              <w:pStyle w:val="ListBullet"/>
            </w:pPr>
            <w:r w:rsidRPr="00580116">
              <w:t>organisational policies and procedures</w:t>
            </w:r>
          </w:p>
          <w:p w:rsidR="00000000" w:rsidRPr="00580116" w:rsidP="00580116">
            <w:pPr>
              <w:pStyle w:val="ListBullet"/>
            </w:pPr>
            <w:r w:rsidRPr="00580116">
              <w:t>workplace practices</w:t>
            </w:r>
          </w:p>
          <w:p w:rsidR="00000000" w:rsidP="00580116">
            <w:pPr>
              <w:pStyle w:val="BodyText"/>
              <w:rPr>
                <w:lang w:val="en-NZ"/>
              </w:rPr>
            </w:pPr>
          </w:p>
        </w:tc>
      </w:tr>
      <w:tr w:rsidTr="00580116">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rPr>
                <w:rStyle w:val="SpecialBold"/>
              </w:rPr>
              <w:t>Legislative requirements</w:t>
            </w:r>
            <w:r w:rsidRPr="00580116">
              <w:t>:</w:t>
            </w:r>
          </w:p>
        </w:tc>
        <w:tc>
          <w:tcPr>
            <w:tcW w:w="5805" w:type="dxa"/>
            <w:tcBorders>
              <w:top w:val="nil"/>
              <w:left w:val="nil"/>
              <w:bottom w:val="nil"/>
              <w:right w:val="nil"/>
            </w:tcBorders>
            <w:tcMar>
              <w:top w:w="0" w:type="dxa"/>
              <w:left w:w="62" w:type="dxa"/>
              <w:bottom w:w="0" w:type="dxa"/>
              <w:right w:w="62" w:type="dxa"/>
            </w:tcMar>
          </w:tcPr>
          <w:p w:rsidR="00000000" w:rsidRPr="00580116" w:rsidP="00580116">
            <w:pPr>
              <w:pStyle w:val="ListBullet"/>
            </w:pPr>
            <w:r w:rsidRPr="00580116">
              <w:t>are to be in line with federal, state or territory legislation, regulations, certification requirements and codes of practice and may include:</w:t>
            </w:r>
          </w:p>
          <w:p w:rsidR="00000000" w:rsidRPr="00580116" w:rsidP="00580116">
            <w:pPr>
              <w:pStyle w:val="ListBullet2"/>
            </w:pPr>
            <w:r w:rsidRPr="00580116">
              <w:t>award and organisational agreements</w:t>
            </w:r>
          </w:p>
          <w:p w:rsidR="00000000" w:rsidRPr="00580116" w:rsidP="00580116">
            <w:pPr>
              <w:pStyle w:val="ListBullet2"/>
            </w:pPr>
            <w:r w:rsidRPr="00580116">
              <w:t>industrial relations</w:t>
            </w:r>
          </w:p>
          <w:p w:rsidR="00000000" w:rsidRPr="00580116" w:rsidP="00580116">
            <w:pPr>
              <w:pStyle w:val="ListBullet2"/>
            </w:pPr>
            <w:r w:rsidRPr="00580116">
              <w:t>Australian standards</w:t>
            </w:r>
          </w:p>
          <w:p w:rsidR="00000000" w:rsidRPr="00580116" w:rsidP="00580116">
            <w:pPr>
              <w:pStyle w:val="ListBullet2"/>
            </w:pPr>
            <w:r w:rsidRPr="00580116">
              <w:t>confidentiality and privacy</w:t>
            </w:r>
          </w:p>
          <w:p w:rsidR="00000000" w:rsidRPr="00580116" w:rsidP="00580116">
            <w:pPr>
              <w:pStyle w:val="ListBullet2"/>
            </w:pPr>
            <w:r w:rsidRPr="00580116">
              <w:t>OHS</w:t>
            </w:r>
          </w:p>
          <w:p w:rsidR="00000000" w:rsidRPr="00580116" w:rsidP="00580116">
            <w:pPr>
              <w:pStyle w:val="ListBullet2"/>
            </w:pPr>
            <w:r w:rsidRPr="00580116">
              <w:t>the environment</w:t>
            </w:r>
          </w:p>
          <w:p w:rsidR="00000000" w:rsidRPr="00580116" w:rsidP="00580116">
            <w:pPr>
              <w:pStyle w:val="ListBullet2"/>
            </w:pPr>
            <w:r w:rsidRPr="00580116">
              <w:t>equal employment opportunity</w:t>
            </w:r>
          </w:p>
          <w:p w:rsidR="00000000" w:rsidRPr="00580116" w:rsidP="00580116">
            <w:pPr>
              <w:pStyle w:val="ListBullet2"/>
            </w:pPr>
            <w:r w:rsidRPr="00580116">
              <w:t>anti-discrimination</w:t>
            </w:r>
          </w:p>
          <w:p w:rsidR="00000000" w:rsidRPr="00580116" w:rsidP="00580116">
            <w:pPr>
              <w:pStyle w:val="ListBullet2"/>
            </w:pPr>
            <w:r w:rsidRPr="00580116">
              <w:t>relevant industry codes of practice</w:t>
            </w:r>
          </w:p>
          <w:p w:rsidR="00000000" w:rsidRPr="00580116" w:rsidP="00580116">
            <w:pPr>
              <w:pStyle w:val="ListBullet2"/>
            </w:pPr>
            <w:r w:rsidRPr="00580116">
              <w:t>duty of care</w:t>
            </w:r>
          </w:p>
          <w:p w:rsidR="00000000" w:rsidP="00580116">
            <w:pPr>
              <w:pStyle w:val="BodyText"/>
              <w:rPr>
                <w:lang w:val="en-NZ"/>
              </w:rPr>
            </w:pPr>
          </w:p>
        </w:tc>
      </w:tr>
      <w:tr w:rsidTr="00580116">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rPr>
                <w:rStyle w:val="SpecialBold"/>
              </w:rPr>
              <w:t>Organisational requirements</w:t>
            </w:r>
            <w:r w:rsidRPr="00580116">
              <w:t xml:space="preserve"> may include:</w:t>
            </w:r>
          </w:p>
        </w:tc>
        <w:tc>
          <w:tcPr>
            <w:tcW w:w="5805" w:type="dxa"/>
            <w:tcBorders>
              <w:top w:val="nil"/>
              <w:left w:val="nil"/>
              <w:bottom w:val="nil"/>
              <w:right w:val="nil"/>
            </w:tcBorders>
            <w:tcMar>
              <w:top w:w="0" w:type="dxa"/>
              <w:left w:w="62" w:type="dxa"/>
              <w:bottom w:w="0" w:type="dxa"/>
              <w:right w:w="62" w:type="dxa"/>
            </w:tcMar>
          </w:tcPr>
          <w:p w:rsidR="00000000" w:rsidRPr="00580116" w:rsidP="00580116">
            <w:pPr>
              <w:pStyle w:val="ListBullet"/>
            </w:pPr>
            <w:r w:rsidRPr="00580116">
              <w:t>legal compliance documentation</w:t>
            </w:r>
          </w:p>
          <w:p w:rsidR="00000000" w:rsidRPr="00580116" w:rsidP="00580116">
            <w:pPr>
              <w:pStyle w:val="ListBullet"/>
            </w:pPr>
            <w:r w:rsidRPr="00580116">
              <w:t>organisational and site guidelines</w:t>
            </w:r>
          </w:p>
          <w:p w:rsidR="00000000" w:rsidRPr="00580116" w:rsidP="00580116">
            <w:pPr>
              <w:pStyle w:val="ListBullet"/>
            </w:pPr>
            <w:r w:rsidRPr="00580116">
              <w:t>policies and procedures relating to own role and responsibility</w:t>
            </w:r>
          </w:p>
          <w:p w:rsidR="00000000" w:rsidRPr="00580116" w:rsidP="00580116">
            <w:pPr>
              <w:pStyle w:val="ListBullet"/>
            </w:pPr>
            <w:r w:rsidRPr="00580116">
              <w:t>procedural manuals</w:t>
            </w:r>
          </w:p>
          <w:p w:rsidR="00000000" w:rsidRPr="00580116" w:rsidP="00580116">
            <w:pPr>
              <w:pStyle w:val="ListBullet"/>
            </w:pPr>
            <w:r w:rsidRPr="00580116">
              <w:t>quality and continuous improvement processes and standards</w:t>
            </w:r>
          </w:p>
          <w:p w:rsidR="00000000" w:rsidRPr="00580116" w:rsidP="00580116">
            <w:pPr>
              <w:pStyle w:val="ListBullet"/>
            </w:pPr>
            <w:r w:rsidRPr="00580116">
              <w:t>OHS, emergency and evacuation procedures</w:t>
            </w:r>
          </w:p>
          <w:p w:rsidR="00000000" w:rsidRPr="00580116" w:rsidP="00580116">
            <w:pPr>
              <w:pStyle w:val="ListBullet"/>
            </w:pPr>
            <w:r w:rsidRPr="00580116">
              <w:t>ethical standards</w:t>
            </w:r>
          </w:p>
          <w:p w:rsidR="00000000" w:rsidRPr="00580116" w:rsidP="00580116">
            <w:pPr>
              <w:pStyle w:val="ListBullet"/>
            </w:pPr>
            <w:r w:rsidRPr="00580116">
              <w:t>recording and reporting requirements</w:t>
            </w:r>
          </w:p>
          <w:p w:rsidR="00000000" w:rsidRPr="00580116" w:rsidP="00580116">
            <w:pPr>
              <w:pStyle w:val="ListBullet"/>
            </w:pPr>
            <w:r w:rsidRPr="00580116">
              <w:t>equipment use, mai</w:t>
            </w:r>
            <w:r w:rsidRPr="00580116">
              <w:t>ntenance and storage requirements</w:t>
            </w:r>
          </w:p>
          <w:p w:rsidR="00000000" w:rsidRPr="00580116" w:rsidP="00580116">
            <w:pPr>
              <w:pStyle w:val="ListBullet"/>
            </w:pPr>
            <w:r w:rsidRPr="00580116">
              <w:t>environmental management requirements, including waste minimisation and disposal, recycling and re-use guidelines</w:t>
            </w:r>
          </w:p>
          <w:p w:rsidR="00000000" w:rsidP="00580116">
            <w:pPr>
              <w:pStyle w:val="BodyText"/>
              <w:rPr>
                <w:lang w:val="en-NZ"/>
              </w:rPr>
            </w:pPr>
          </w:p>
        </w:tc>
      </w:tr>
      <w:tr w:rsidTr="00580116">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rPr>
                <w:rStyle w:val="SpecialBold"/>
              </w:rPr>
              <w:t>Type of object</w:t>
            </w:r>
            <w:r w:rsidRPr="00580116">
              <w:t xml:space="preserve"> may include:</w:t>
            </w:r>
          </w:p>
        </w:tc>
        <w:tc>
          <w:tcPr>
            <w:tcW w:w="5805" w:type="dxa"/>
            <w:tcBorders>
              <w:top w:val="nil"/>
              <w:left w:val="nil"/>
              <w:bottom w:val="nil"/>
              <w:right w:val="nil"/>
            </w:tcBorders>
            <w:tcMar>
              <w:top w:w="0" w:type="dxa"/>
              <w:left w:w="62" w:type="dxa"/>
              <w:bottom w:w="0" w:type="dxa"/>
              <w:right w:w="62" w:type="dxa"/>
            </w:tcMar>
          </w:tcPr>
          <w:p w:rsidR="00000000" w:rsidRPr="00580116" w:rsidP="00580116">
            <w:pPr>
              <w:pStyle w:val="ListBullet"/>
            </w:pPr>
            <w:r w:rsidRPr="00580116">
              <w:t xml:space="preserve">vehicle </w:t>
            </w:r>
          </w:p>
          <w:p w:rsidR="00000000" w:rsidRPr="00580116" w:rsidP="00580116">
            <w:pPr>
              <w:pStyle w:val="ListBullet"/>
            </w:pPr>
            <w:r w:rsidRPr="00580116">
              <w:t>water tank</w:t>
            </w:r>
          </w:p>
          <w:p w:rsidR="00000000" w:rsidRPr="00580116" w:rsidP="00580116">
            <w:pPr>
              <w:pStyle w:val="ListBullet"/>
            </w:pPr>
            <w:r w:rsidRPr="00580116">
              <w:t>log</w:t>
            </w:r>
          </w:p>
          <w:p w:rsidR="00000000" w:rsidRPr="00580116" w:rsidP="00580116">
            <w:pPr>
              <w:pStyle w:val="ListBullet"/>
            </w:pPr>
            <w:r w:rsidRPr="00580116">
              <w:t>rock</w:t>
            </w:r>
          </w:p>
          <w:p w:rsidR="00000000" w:rsidRPr="00580116" w:rsidP="00580116">
            <w:pPr>
              <w:pStyle w:val="ListBullet"/>
            </w:pPr>
            <w:r w:rsidRPr="00580116">
              <w:t>other object</w:t>
            </w:r>
          </w:p>
          <w:p w:rsidR="00000000" w:rsidP="00580116">
            <w:pPr>
              <w:pStyle w:val="BodyText"/>
              <w:rPr>
                <w:lang w:val="en-NZ"/>
              </w:rPr>
            </w:pPr>
          </w:p>
        </w:tc>
      </w:tr>
      <w:tr w:rsidTr="00580116">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rPr>
                <w:rStyle w:val="SpecialBold"/>
              </w:rPr>
              <w:t>Hazards</w:t>
            </w:r>
            <w:r w:rsidRPr="00580116">
              <w:t xml:space="preserve"> may include:</w:t>
            </w:r>
          </w:p>
        </w:tc>
        <w:tc>
          <w:tcPr>
            <w:tcW w:w="5805" w:type="dxa"/>
            <w:tcBorders>
              <w:top w:val="nil"/>
              <w:left w:val="nil"/>
              <w:bottom w:val="nil"/>
              <w:right w:val="nil"/>
            </w:tcBorders>
            <w:tcMar>
              <w:top w:w="0" w:type="dxa"/>
              <w:left w:w="62" w:type="dxa"/>
              <w:bottom w:w="0" w:type="dxa"/>
              <w:right w:w="62" w:type="dxa"/>
            </w:tcMar>
          </w:tcPr>
          <w:p w:rsidR="00000000" w:rsidRPr="00580116" w:rsidP="00580116">
            <w:pPr>
              <w:pStyle w:val="ListBullet"/>
            </w:pPr>
            <w:r w:rsidRPr="00580116">
              <w:t>damage to vehicle</w:t>
            </w:r>
          </w:p>
          <w:p w:rsidR="00000000" w:rsidRPr="00580116" w:rsidP="00580116">
            <w:pPr>
              <w:pStyle w:val="ListBullet"/>
            </w:pPr>
            <w:r w:rsidRPr="00580116">
              <w:t>wet and iced terrain</w:t>
            </w:r>
          </w:p>
          <w:p w:rsidR="00000000" w:rsidRPr="00580116" w:rsidP="00580116">
            <w:pPr>
              <w:pStyle w:val="ListBullet"/>
            </w:pPr>
            <w:r w:rsidRPr="00580116">
              <w:t>flooded terrain</w:t>
            </w:r>
          </w:p>
          <w:p w:rsidR="00000000" w:rsidRPr="00580116" w:rsidP="00580116">
            <w:pPr>
              <w:pStyle w:val="ListBullet"/>
            </w:pPr>
            <w:r w:rsidRPr="00580116">
              <w:t>fire in vehicle</w:t>
            </w:r>
          </w:p>
          <w:p w:rsidR="00000000" w:rsidRPr="00580116" w:rsidP="00580116">
            <w:pPr>
              <w:pStyle w:val="ListBullet"/>
            </w:pPr>
            <w:r w:rsidRPr="00580116">
              <w:t>fire at the scene</w:t>
            </w:r>
          </w:p>
          <w:p w:rsidR="00000000" w:rsidRPr="00580116" w:rsidP="00580116">
            <w:pPr>
              <w:pStyle w:val="ListBullet"/>
            </w:pPr>
            <w:r w:rsidRPr="00580116">
              <w:t>faulty brakes</w:t>
            </w:r>
          </w:p>
          <w:p w:rsidR="00000000" w:rsidRPr="00580116" w:rsidP="00580116">
            <w:pPr>
              <w:pStyle w:val="ListBullet"/>
            </w:pPr>
            <w:r w:rsidRPr="00580116">
              <w:t>leaking fuel</w:t>
            </w:r>
          </w:p>
          <w:p w:rsidR="00000000" w:rsidRPr="00580116" w:rsidP="00580116">
            <w:pPr>
              <w:pStyle w:val="ListBullet"/>
            </w:pPr>
            <w:r w:rsidRPr="00580116">
              <w:t>faulty steering mechanism on vehicle</w:t>
            </w:r>
          </w:p>
          <w:p w:rsidR="00000000" w:rsidRPr="00580116" w:rsidP="00580116">
            <w:pPr>
              <w:pStyle w:val="ListBullet"/>
            </w:pPr>
            <w:r w:rsidRPr="00580116">
              <w:t>animals and objects in vehicle path</w:t>
            </w:r>
          </w:p>
          <w:p w:rsidR="00000000" w:rsidRPr="00580116" w:rsidP="00580116">
            <w:pPr>
              <w:pStyle w:val="ListBullet"/>
            </w:pPr>
            <w:r w:rsidRPr="00580116">
              <w:t>crocodiles and snakes in some areas</w:t>
            </w:r>
          </w:p>
          <w:p w:rsidR="00000000" w:rsidRPr="00580116" w:rsidP="00580116">
            <w:pPr>
              <w:pStyle w:val="ListBullet"/>
            </w:pPr>
            <w:r w:rsidRPr="00580116">
              <w:t>windy or foggy sections of terrain</w:t>
            </w:r>
          </w:p>
          <w:p w:rsidR="00000000" w:rsidRPr="00580116" w:rsidP="00580116">
            <w:pPr>
              <w:pStyle w:val="ListBullet"/>
            </w:pPr>
            <w:r w:rsidRPr="00580116">
              <w:t>steep slopes</w:t>
            </w:r>
          </w:p>
          <w:p w:rsidR="00000000" w:rsidRPr="00580116" w:rsidP="00580116">
            <w:pPr>
              <w:pStyle w:val="ListBullet"/>
            </w:pPr>
            <w:r w:rsidRPr="00580116">
              <w:t>land slides</w:t>
            </w:r>
          </w:p>
          <w:p w:rsidR="00000000" w:rsidRPr="00580116" w:rsidP="00580116">
            <w:pPr>
              <w:pStyle w:val="ListBullet"/>
            </w:pPr>
            <w:r w:rsidRPr="00580116">
              <w:t>tree limbs</w:t>
            </w:r>
          </w:p>
          <w:p w:rsidR="00000000" w:rsidRPr="00580116" w:rsidP="00580116">
            <w:pPr>
              <w:pStyle w:val="ListBullet"/>
            </w:pPr>
            <w:r w:rsidRPr="00580116">
              <w:t>black ice</w:t>
            </w:r>
          </w:p>
          <w:p w:rsidR="00000000" w:rsidRPr="00580116" w:rsidP="00580116">
            <w:pPr>
              <w:pStyle w:val="ListBullet"/>
            </w:pPr>
            <w:r w:rsidRPr="00580116">
              <w:t>trailers</w:t>
            </w:r>
          </w:p>
          <w:p w:rsidR="00000000" w:rsidRPr="00580116" w:rsidP="00580116">
            <w:pPr>
              <w:pStyle w:val="ListBullet"/>
            </w:pPr>
            <w:r w:rsidRPr="00580116">
              <w:t>logs, rocks and other unexpected obstacles</w:t>
            </w:r>
          </w:p>
          <w:p w:rsidR="00000000" w:rsidRPr="00580116" w:rsidP="00580116">
            <w:pPr>
              <w:pStyle w:val="ListBullet"/>
            </w:pPr>
            <w:r w:rsidRPr="00580116">
              <w:t>weather conditions</w:t>
            </w:r>
          </w:p>
          <w:p w:rsidR="00000000" w:rsidRPr="00580116" w:rsidP="00580116">
            <w:pPr>
              <w:pStyle w:val="ListBullet"/>
            </w:pPr>
            <w:r w:rsidRPr="00580116">
              <w:t>slippery surfaces</w:t>
            </w:r>
          </w:p>
          <w:p w:rsidR="00000000" w:rsidRPr="00580116" w:rsidP="00580116">
            <w:pPr>
              <w:pStyle w:val="ListBullet"/>
            </w:pPr>
            <w:r w:rsidRPr="00580116">
              <w:t>unsafe or damaged equipment</w:t>
            </w:r>
          </w:p>
          <w:p w:rsidR="00000000" w:rsidRPr="00580116" w:rsidP="00580116">
            <w:pPr>
              <w:pStyle w:val="ListBullet"/>
            </w:pPr>
            <w:r w:rsidRPr="00580116">
              <w:t>spilt or leaking fuel or dangerous or hazardous goods or s</w:t>
            </w:r>
            <w:r w:rsidRPr="00580116">
              <w:t>ubstances</w:t>
            </w:r>
          </w:p>
          <w:p w:rsidR="00000000" w:rsidRPr="00580116" w:rsidP="00580116">
            <w:pPr>
              <w:pStyle w:val="ListBullet"/>
            </w:pPr>
            <w:r w:rsidRPr="00580116">
              <w:t>unsafe manual-lifting procedures</w:t>
            </w:r>
          </w:p>
          <w:p w:rsidR="00000000" w:rsidP="00580116">
            <w:pPr>
              <w:pStyle w:val="BodyText"/>
              <w:rPr>
                <w:lang w:val="en-NZ"/>
              </w:rPr>
            </w:pPr>
          </w:p>
        </w:tc>
      </w:tr>
      <w:tr w:rsidTr="00580116">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rPr>
                <w:rStyle w:val="SpecialBold"/>
              </w:rPr>
              <w:t>4x4 vehicle</w:t>
            </w:r>
            <w:r w:rsidRPr="00580116">
              <w:t xml:space="preserve"> may include:</w:t>
            </w:r>
          </w:p>
        </w:tc>
        <w:tc>
          <w:tcPr>
            <w:tcW w:w="5805" w:type="dxa"/>
            <w:tcBorders>
              <w:top w:val="nil"/>
              <w:left w:val="nil"/>
              <w:bottom w:val="nil"/>
              <w:right w:val="nil"/>
            </w:tcBorders>
            <w:tcMar>
              <w:top w:w="0" w:type="dxa"/>
              <w:left w:w="62" w:type="dxa"/>
              <w:bottom w:w="0" w:type="dxa"/>
              <w:right w:w="62" w:type="dxa"/>
            </w:tcMar>
          </w:tcPr>
          <w:p w:rsidR="00000000" w:rsidRPr="00580116" w:rsidP="00580116">
            <w:pPr>
              <w:pStyle w:val="ListBullet"/>
            </w:pPr>
            <w:r w:rsidRPr="00580116">
              <w:t>manual and automatic four-wheel drive</w:t>
            </w:r>
          </w:p>
          <w:p w:rsidR="00000000" w:rsidRPr="00580116" w:rsidP="00580116">
            <w:pPr>
              <w:pStyle w:val="ListBullet"/>
            </w:pPr>
            <w:r w:rsidRPr="00580116">
              <w:t>all-wheel drive</w:t>
            </w:r>
          </w:p>
          <w:p w:rsidR="00000000" w:rsidP="00580116">
            <w:pPr>
              <w:pStyle w:val="BodyText"/>
              <w:rPr>
                <w:lang w:val="en-NZ"/>
              </w:rPr>
            </w:pPr>
          </w:p>
        </w:tc>
      </w:tr>
      <w:tr w:rsidTr="00580116">
        <w:tblPrEx>
          <w:tblW w:w="0" w:type="auto"/>
          <w:tblLayout w:type="fixed"/>
          <w:tblCellMar>
            <w:left w:w="62" w:type="dxa"/>
            <w:right w:w="62" w:type="dxa"/>
          </w:tblCellMar>
          <w:tblLook w:val="0000"/>
        </w:tblPrEx>
        <w:trPr>
          <w:trHeight w:val="20"/>
        </w:trPr>
        <w:tc>
          <w:tcPr>
            <w:tcW w:w="2833"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rPr>
                <w:rStyle w:val="SpecialBold"/>
              </w:rPr>
              <w:t>Manufacturer specifications</w:t>
            </w:r>
            <w:r w:rsidRPr="00580116">
              <w:t xml:space="preserve"> may include:</w:t>
            </w:r>
          </w:p>
        </w:tc>
        <w:tc>
          <w:tcPr>
            <w:tcW w:w="5805" w:type="dxa"/>
            <w:tcBorders>
              <w:top w:val="nil"/>
              <w:left w:val="nil"/>
              <w:bottom w:val="nil"/>
              <w:right w:val="nil"/>
            </w:tcBorders>
            <w:tcMar>
              <w:top w:w="0" w:type="dxa"/>
              <w:left w:w="62" w:type="dxa"/>
              <w:bottom w:w="0" w:type="dxa"/>
              <w:right w:w="62" w:type="dxa"/>
            </w:tcMar>
          </w:tcPr>
          <w:p w:rsidR="00000000" w:rsidRPr="00580116" w:rsidP="00580116">
            <w:pPr>
              <w:pStyle w:val="ListBullet"/>
            </w:pPr>
            <w:r w:rsidRPr="00580116">
              <w:t>engine characteristics, including:</w:t>
            </w:r>
          </w:p>
          <w:p w:rsidR="00000000" w:rsidRPr="00580116" w:rsidP="00580116">
            <w:pPr>
              <w:pStyle w:val="ListBullet2"/>
            </w:pPr>
            <w:r w:rsidRPr="00580116">
              <w:t>towing capacity of the vehicle</w:t>
            </w:r>
          </w:p>
          <w:p w:rsidR="00000000" w:rsidRPr="00580116" w:rsidP="00580116">
            <w:pPr>
              <w:pStyle w:val="ListBullet2"/>
            </w:pPr>
            <w:r w:rsidRPr="00580116">
              <w:t>system’</w:t>
            </w:r>
            <w:r w:rsidRPr="00580116">
              <w:t>s warning functions</w:t>
            </w:r>
          </w:p>
          <w:p w:rsidR="00000000" w:rsidRPr="00580116" w:rsidP="00580116">
            <w:pPr>
              <w:pStyle w:val="ListBullet2"/>
            </w:pPr>
            <w:r w:rsidRPr="00580116">
              <w:t>four-wheel drive operation</w:t>
            </w:r>
          </w:p>
          <w:p w:rsidR="00000000" w:rsidRPr="00580116" w:rsidP="00580116">
            <w:pPr>
              <w:pStyle w:val="ListBullet2"/>
            </w:pPr>
            <w:r w:rsidRPr="00580116">
              <w:t>radius of turning circle</w:t>
            </w:r>
          </w:p>
          <w:p w:rsidR="00000000" w:rsidRPr="00580116" w:rsidP="00580116">
            <w:pPr>
              <w:pStyle w:val="ListBullet2"/>
            </w:pPr>
            <w:r w:rsidRPr="00580116">
              <w:t>safety procedures</w:t>
            </w:r>
          </w:p>
          <w:p w:rsidR="00000000" w:rsidRPr="00580116" w:rsidP="00580116">
            <w:pPr>
              <w:pStyle w:val="ListBullet2"/>
            </w:pPr>
            <w:r w:rsidRPr="00580116">
              <w:t>instructions relating to engine air intake</w:t>
            </w:r>
          </w:p>
          <w:p w:rsidR="00000000" w:rsidP="00580116">
            <w:pPr>
              <w:pStyle w:val="BodyText"/>
              <w:rPr>
                <w:lang w:val="en-NZ"/>
              </w:rPr>
            </w:pPr>
          </w:p>
        </w:tc>
      </w:tr>
      <w:tr w:rsidTr="00580116">
        <w:tblPrEx>
          <w:tblW w:w="0" w:type="auto"/>
          <w:tblLayout w:type="fixed"/>
          <w:tblCellMar>
            <w:left w:w="62" w:type="dxa"/>
            <w:right w:w="62" w:type="dxa"/>
          </w:tblCellMar>
          <w:tblLook w:val="0000"/>
        </w:tblPrEx>
        <w:trPr>
          <w:trHeight w:val="756"/>
        </w:trPr>
        <w:tc>
          <w:tcPr>
            <w:tcW w:w="2833"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rPr>
                <w:rStyle w:val="SpecialBold"/>
              </w:rPr>
              <w:t>Risk-management</w:t>
            </w:r>
            <w:r w:rsidRPr="00580116">
              <w:t xml:space="preserve"> </w:t>
            </w:r>
            <w:r w:rsidRPr="00580116">
              <w:rPr>
                <w:rStyle w:val="SpecialBold"/>
              </w:rPr>
              <w:t>strategies</w:t>
            </w:r>
            <w:r w:rsidRPr="00580116">
              <w:t xml:space="preserve"> may include:</w:t>
            </w:r>
          </w:p>
        </w:tc>
        <w:tc>
          <w:tcPr>
            <w:tcW w:w="5805" w:type="dxa"/>
            <w:tcBorders>
              <w:top w:val="nil"/>
              <w:left w:val="nil"/>
              <w:bottom w:val="nil"/>
              <w:right w:val="nil"/>
            </w:tcBorders>
            <w:tcMar>
              <w:top w:w="0" w:type="dxa"/>
              <w:left w:w="62" w:type="dxa"/>
              <w:bottom w:w="0" w:type="dxa"/>
              <w:right w:w="62" w:type="dxa"/>
            </w:tcMar>
          </w:tcPr>
          <w:p w:rsidR="00000000" w:rsidRPr="00580116" w:rsidP="00580116">
            <w:pPr>
              <w:pStyle w:val="ListBullet"/>
            </w:pPr>
            <w:r w:rsidRPr="00580116">
              <w:t>appropriate vehicle and trailer clearance</w:t>
            </w:r>
          </w:p>
          <w:p w:rsidR="00000000" w:rsidRPr="00580116" w:rsidP="00580116">
            <w:pPr>
              <w:pStyle w:val="ListBullet"/>
            </w:pPr>
            <w:r w:rsidRPr="00580116">
              <w:t>appropriate approach and departure angles</w:t>
            </w:r>
          </w:p>
          <w:p w:rsidR="00000000" w:rsidRPr="00580116" w:rsidP="00580116">
            <w:pPr>
              <w:pStyle w:val="ListBullet"/>
            </w:pPr>
            <w:r w:rsidRPr="00580116">
              <w:t xml:space="preserve">correct load management </w:t>
            </w:r>
          </w:p>
          <w:p w:rsidR="00000000" w:rsidRPr="00580116" w:rsidP="00580116">
            <w:pPr>
              <w:pStyle w:val="ListBullet"/>
            </w:pPr>
            <w:r w:rsidRPr="00580116">
              <w:t>controlled braking methods using:</w:t>
            </w:r>
          </w:p>
          <w:p w:rsidR="00000000" w:rsidRPr="00580116" w:rsidP="00580116">
            <w:pPr>
              <w:pStyle w:val="ListBullet2"/>
            </w:pPr>
            <w:r w:rsidRPr="00580116">
              <w:t>electric brakes</w:t>
            </w:r>
          </w:p>
          <w:p w:rsidR="00000000" w:rsidRPr="00580116" w:rsidP="00580116">
            <w:pPr>
              <w:pStyle w:val="ListBullet2"/>
            </w:pPr>
            <w:r w:rsidRPr="00580116">
              <w:t>no brakes</w:t>
            </w:r>
          </w:p>
          <w:p w:rsidR="00000000" w:rsidRPr="00580116" w:rsidP="00580116">
            <w:pPr>
              <w:pStyle w:val="ListBullet2"/>
            </w:pPr>
            <w:r w:rsidRPr="00580116">
              <w:t>override brakes</w:t>
            </w:r>
          </w:p>
          <w:p w:rsidR="00000000" w:rsidRPr="00580116" w:rsidP="00580116">
            <w:pPr>
              <w:pStyle w:val="ListBullet"/>
            </w:pPr>
            <w:r w:rsidRPr="00580116">
              <w:t>adequate movement of the tow system</w:t>
            </w:r>
          </w:p>
          <w:p w:rsidR="00000000" w:rsidRPr="00580116" w:rsidP="00580116">
            <w:pPr>
              <w:pStyle w:val="ListBullet"/>
            </w:pPr>
            <w:r w:rsidRPr="00580116">
              <w:t>making adjustment for extra length and width of trailers, and their tendenc</w:t>
            </w:r>
            <w:r w:rsidRPr="00580116">
              <w:t>y to ‘cut in’ on corners and curves</w:t>
            </w:r>
          </w:p>
          <w:p w:rsidR="00000000" w:rsidRPr="00580116" w:rsidP="00580116">
            <w:pPr>
              <w:pStyle w:val="ListBullet"/>
            </w:pPr>
            <w:r w:rsidRPr="00580116">
              <w:t>making appropriate adjustment in braking distance to compensate for the combined extra weight of vehicle and trailer</w:t>
            </w:r>
          </w:p>
          <w:p w:rsidR="00000000" w:rsidRPr="00580116" w:rsidP="00580116">
            <w:pPr>
              <w:pStyle w:val="ListBullet"/>
            </w:pPr>
            <w:r w:rsidRPr="00580116">
              <w:t>driving vehicle to minimise trailer sway</w:t>
            </w:r>
          </w:p>
          <w:p w:rsidR="00000000" w:rsidRPr="00580116" w:rsidP="00580116">
            <w:pPr>
              <w:pStyle w:val="ListBullet"/>
            </w:pPr>
            <w:r w:rsidRPr="00580116">
              <w:t xml:space="preserve">engaging a lower gear when travelling downhill with a trailer </w:t>
            </w:r>
            <w:r w:rsidRPr="00580116">
              <w:t>to give greater vehicle control and reduce load on brakes</w:t>
            </w:r>
          </w:p>
          <w:p w:rsidR="00000000" w:rsidRPr="00580116" w:rsidP="00580116">
            <w:pPr>
              <w:pStyle w:val="ListBullet"/>
            </w:pPr>
            <w:r w:rsidRPr="00580116">
              <w:t>ensuring mirrors on both sides of towing vehicle are properly adjusted to give a clear view of vehicles approaching from the rear</w:t>
            </w:r>
          </w:p>
          <w:p w:rsidR="00000000" w:rsidP="00580116">
            <w:pPr>
              <w:pStyle w:val="BodyText"/>
              <w:rPr>
                <w:lang w:val="en-NZ"/>
              </w:rPr>
            </w:pPr>
          </w:p>
        </w:tc>
      </w:tr>
      <w:tr w:rsidTr="00580116">
        <w:tblPrEx>
          <w:tblW w:w="0" w:type="auto"/>
          <w:tblLayout w:type="fixed"/>
          <w:tblCellMar>
            <w:left w:w="62" w:type="dxa"/>
            <w:right w:w="62" w:type="dxa"/>
          </w:tblCellMar>
          <w:tblLook w:val="0000"/>
        </w:tblPrEx>
        <w:trPr>
          <w:trHeight w:val="756"/>
        </w:trPr>
        <w:tc>
          <w:tcPr>
            <w:tcW w:w="2833" w:type="dxa"/>
            <w:tcBorders>
              <w:top w:val="nil"/>
              <w:left w:val="nil"/>
              <w:bottom w:val="nil"/>
              <w:right w:val="nil"/>
            </w:tcBorders>
            <w:tcMar>
              <w:top w:w="0" w:type="dxa"/>
              <w:left w:w="62" w:type="dxa"/>
              <w:bottom w:w="0" w:type="dxa"/>
              <w:right w:w="62" w:type="dxa"/>
            </w:tcMar>
          </w:tcPr>
          <w:p w:rsidR="00000000" w:rsidP="00580116">
            <w:pPr>
              <w:pStyle w:val="BodyText"/>
              <w:rPr>
                <w:lang w:val="en-NZ"/>
              </w:rPr>
            </w:pPr>
            <w:r w:rsidRPr="00580116">
              <w:rPr>
                <w:rStyle w:val="SpecialBold"/>
              </w:rPr>
              <w:t>Recovery devices</w:t>
            </w:r>
            <w:r w:rsidRPr="00580116">
              <w:t xml:space="preserve"> may include:</w:t>
            </w:r>
          </w:p>
        </w:tc>
        <w:tc>
          <w:tcPr>
            <w:tcW w:w="5805" w:type="dxa"/>
            <w:tcBorders>
              <w:top w:val="nil"/>
              <w:left w:val="nil"/>
              <w:bottom w:val="nil"/>
              <w:right w:val="nil"/>
            </w:tcBorders>
            <w:tcMar>
              <w:top w:w="0" w:type="dxa"/>
              <w:left w:w="62" w:type="dxa"/>
              <w:bottom w:w="0" w:type="dxa"/>
              <w:right w:w="62" w:type="dxa"/>
            </w:tcMar>
          </w:tcPr>
          <w:p w:rsidR="00000000" w:rsidRPr="00580116" w:rsidP="00580116">
            <w:pPr>
              <w:pStyle w:val="ListBullet"/>
            </w:pPr>
            <w:r w:rsidRPr="00580116">
              <w:t>winches</w:t>
            </w:r>
          </w:p>
          <w:p w:rsidR="00000000" w:rsidRPr="00580116" w:rsidP="00580116">
            <w:pPr>
              <w:pStyle w:val="ListBullet"/>
            </w:pPr>
            <w:r w:rsidRPr="00580116">
              <w:t xml:space="preserve">ropes </w:t>
            </w:r>
          </w:p>
          <w:p w:rsidR="00000000" w:rsidRPr="00580116" w:rsidP="00580116">
            <w:pPr>
              <w:pStyle w:val="ListBullet"/>
            </w:pPr>
            <w:r w:rsidRPr="00580116">
              <w:t>cables</w:t>
            </w:r>
          </w:p>
          <w:p w:rsidR="00000000" w:rsidRPr="00580116" w:rsidP="00580116">
            <w:pPr>
              <w:pStyle w:val="ListBullet"/>
            </w:pPr>
            <w:r w:rsidRPr="00580116">
              <w:t>slings</w:t>
            </w:r>
          </w:p>
          <w:p w:rsidR="00000000" w:rsidRPr="00580116" w:rsidP="00580116">
            <w:pPr>
              <w:pStyle w:val="ListBullet"/>
            </w:pPr>
            <w:r w:rsidRPr="00580116">
              <w:t>pullers</w:t>
            </w:r>
          </w:p>
        </w:tc>
      </w:tr>
    </w:tbl>
    <w:p w:rsidR="00000000" w:rsidRPr="00580116" w:rsidP="00580116">
      <w:pPr>
        <w:pStyle w:val="BodyText"/>
      </w:pPr>
    </w:p>
    <w:p w:rsidR="00000000" w:rsidRPr="00580116" w:rsidP="00580116">
      <w:pPr>
        <w:pStyle w:val="AllowPageBreak"/>
      </w:pPr>
    </w:p>
    <w:p w:rsidR="00000000" w:rsidRPr="00580116" w:rsidP="00580116">
      <w:pPr>
        <w:pStyle w:val="Heading1"/>
      </w:pPr>
      <w:bookmarkStart w:id="12" w:name="O_375368"/>
      <w:bookmarkEnd w:id="12"/>
      <w:r w:rsidRPr="00580116">
        <w:t>Unit Sector(s)</w:t>
      </w:r>
    </w:p>
    <w:p w:rsidR="00000000" w:rsidRPr="00580116" w:rsidP="00580116">
      <w:pPr>
        <w:pStyle w:val="BodyText"/>
      </w:pPr>
      <w:r w:rsidRPr="00580116">
        <w:t>Forest Growing and Management</w:t>
      </w:r>
    </w:p>
    <w:p w:rsidR="00000000" w:rsidRPr="00580116" w:rsidP="00580116"/>
    <w:sectPr w:rsidSect="005801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1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6742" w:rsidP="009667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1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42" w:rsidP="005801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66742" w:rsidP="005801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66742" w:rsidP="005801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1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6742" w:rsidP="009667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1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42" w:rsidP="00580116">
    <w:pPr>
      <w:pStyle w:val="Header"/>
      <w:framePr w:wrap="around"/>
    </w:pPr>
    <w:r>
      <w:fldChar w:fldCharType="begin"/>
    </w:r>
    <w:r>
      <w:instrText xml:space="preserve"> TITLE   \* MERGEFORMAT </w:instrText>
    </w:r>
    <w:r>
      <w:fldChar w:fldCharType="separate"/>
    </w:r>
    <w:r>
      <w:t>FPIFGM3214 Operate a four wheel drive in a towing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6742" w:rsidP="005801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D039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9EE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50A8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1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0116"/>
    <w:pPr>
      <w:spacing w:before="360" w:after="60"/>
      <w:outlineLvl w:val="0"/>
    </w:pPr>
    <w:rPr>
      <w:sz w:val="32"/>
    </w:rPr>
  </w:style>
  <w:style w:type="paragraph" w:styleId="Heading2">
    <w:name w:val="heading 2"/>
    <w:basedOn w:val="HeadingBase"/>
    <w:next w:val="BodyText"/>
    <w:link w:val="Heading2Char"/>
    <w:qFormat/>
    <w:rsid w:val="00580116"/>
    <w:pPr>
      <w:keepLines/>
      <w:spacing w:before="240" w:after="120"/>
      <w:outlineLvl w:val="1"/>
    </w:pPr>
    <w:rPr>
      <w:sz w:val="28"/>
      <w:szCs w:val="40"/>
    </w:rPr>
  </w:style>
  <w:style w:type="paragraph" w:styleId="Heading3">
    <w:name w:val="heading 3"/>
    <w:basedOn w:val="HeadingBase"/>
    <w:next w:val="BodyText"/>
    <w:link w:val="Heading3Char"/>
    <w:qFormat/>
    <w:rsid w:val="00580116"/>
    <w:pPr>
      <w:spacing w:before="180" w:after="120"/>
      <w:outlineLvl w:val="2"/>
    </w:pPr>
    <w:rPr>
      <w:spacing w:val="-10"/>
      <w:kern w:val="32"/>
    </w:rPr>
  </w:style>
  <w:style w:type="paragraph" w:styleId="Heading4">
    <w:name w:val="heading 4"/>
    <w:basedOn w:val="HeadingBase"/>
    <w:next w:val="BodyText"/>
    <w:link w:val="Heading4Char"/>
    <w:qFormat/>
    <w:rsid w:val="00580116"/>
    <w:pPr>
      <w:spacing w:before="160" w:after="120"/>
      <w:outlineLvl w:val="3"/>
    </w:pPr>
    <w:rPr>
      <w:sz w:val="22"/>
    </w:rPr>
  </w:style>
  <w:style w:type="paragraph" w:styleId="Heading5">
    <w:name w:val="heading 5"/>
    <w:basedOn w:val="HeadingBase"/>
    <w:next w:val="Normal"/>
    <w:link w:val="Heading5Char"/>
    <w:qFormat/>
    <w:rsid w:val="00580116"/>
    <w:pPr>
      <w:spacing w:before="80"/>
      <w:outlineLvl w:val="4"/>
    </w:pPr>
    <w:rPr>
      <w:color w:val="918585"/>
      <w:sz w:val="20"/>
    </w:rPr>
  </w:style>
  <w:style w:type="paragraph" w:styleId="Heading6">
    <w:name w:val="heading 6"/>
    <w:basedOn w:val="HeadingBase"/>
    <w:next w:val="Normal"/>
    <w:link w:val="Heading6Char"/>
    <w:qFormat/>
    <w:rsid w:val="00580116"/>
    <w:pPr>
      <w:spacing w:before="60"/>
      <w:outlineLvl w:val="5"/>
    </w:pPr>
    <w:rPr>
      <w:color w:val="918585"/>
      <w:sz w:val="20"/>
    </w:rPr>
  </w:style>
  <w:style w:type="paragraph" w:styleId="Heading7">
    <w:name w:val="heading 7"/>
    <w:basedOn w:val="Normal"/>
    <w:next w:val="Normal"/>
    <w:link w:val="Heading7Char"/>
    <w:qFormat/>
    <w:rsid w:val="00580116"/>
    <w:pPr>
      <w:ind w:left="720"/>
      <w:outlineLvl w:val="6"/>
    </w:pPr>
    <w:rPr>
      <w:i/>
    </w:rPr>
  </w:style>
  <w:style w:type="paragraph" w:styleId="Heading8">
    <w:name w:val="heading 8"/>
    <w:basedOn w:val="Normal"/>
    <w:next w:val="Normal"/>
    <w:link w:val="Heading8Char"/>
    <w:qFormat/>
    <w:rsid w:val="00580116"/>
    <w:pPr>
      <w:ind w:left="720"/>
      <w:outlineLvl w:val="7"/>
    </w:pPr>
    <w:rPr>
      <w:i/>
    </w:rPr>
  </w:style>
  <w:style w:type="paragraph" w:styleId="Heading9">
    <w:name w:val="heading 9"/>
    <w:basedOn w:val="Normal"/>
    <w:next w:val="Normal"/>
    <w:link w:val="Heading9Char"/>
    <w:qFormat/>
    <w:rsid w:val="00580116"/>
    <w:pPr>
      <w:ind w:left="720"/>
      <w:outlineLvl w:val="8"/>
    </w:pPr>
    <w:rPr>
      <w:i/>
    </w:rPr>
  </w:style>
  <w:style w:type="character" w:default="1" w:styleId="DefaultParagraphFont">
    <w:name w:val="Default Paragraph Font"/>
    <w:uiPriority w:val="1"/>
    <w:unhideWhenUsed/>
    <w:rsid w:val="005801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116"/>
  </w:style>
  <w:style w:type="character" w:customStyle="1" w:styleId="Heading1Char">
    <w:name w:val="Heading 1 Char"/>
    <w:basedOn w:val="DefaultParagraphFont"/>
    <w:link w:val="Heading1"/>
    <w:rsid w:val="0058011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80116"/>
    <w:rPr>
      <w:rFonts w:ascii="Times New Roman" w:eastAsia="Times New Roman" w:hAnsi="Times New Roman" w:cs="Times New Roman"/>
      <w:b/>
      <w:szCs w:val="20"/>
      <w:lang w:eastAsia="en-US"/>
    </w:rPr>
  </w:style>
  <w:style w:type="paragraph" w:styleId="BodyText">
    <w:name w:val="Body Text"/>
    <w:basedOn w:val="Normal"/>
    <w:link w:val="BodyTextChar"/>
    <w:rsid w:val="005801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0116"/>
    <w:rPr>
      <w:rFonts w:ascii="Times New Roman" w:eastAsia="Times New Roman" w:hAnsi="Times New Roman" w:cs="Times New Roman"/>
      <w:sz w:val="24"/>
      <w:lang w:val="en-US" w:eastAsia="en-US"/>
    </w:rPr>
  </w:style>
  <w:style w:type="paragraph" w:styleId="Footer">
    <w:name w:val="footer"/>
    <w:basedOn w:val="Normal"/>
    <w:link w:val="FooterChar"/>
    <w:rsid w:val="005801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116"/>
    <w:rPr>
      <w:rFonts w:ascii="Times New Roman" w:eastAsia="Times New Roman" w:hAnsi="Times New Roman" w:cs="Times New Roman"/>
      <w:sz w:val="16"/>
      <w:lang w:val="en-US" w:eastAsia="en-US"/>
    </w:rPr>
  </w:style>
  <w:style w:type="paragraph" w:styleId="ListBullet">
    <w:name w:val="List Bullet"/>
    <w:basedOn w:val="List"/>
    <w:rsid w:val="00580116"/>
    <w:pPr>
      <w:numPr>
        <w:numId w:val="13"/>
      </w:numPr>
      <w:tabs>
        <w:tab w:val="clear" w:pos="340"/>
      </w:tabs>
      <w:spacing w:before="40" w:after="40"/>
    </w:pPr>
  </w:style>
  <w:style w:type="character" w:customStyle="1" w:styleId="SpecialBold">
    <w:name w:val="Special Bold"/>
    <w:basedOn w:val="DefaultParagraphFont"/>
    <w:rsid w:val="00580116"/>
    <w:rPr>
      <w:b/>
      <w:spacing w:val="0"/>
    </w:rPr>
  </w:style>
  <w:style w:type="paragraph" w:styleId="ListBullet2">
    <w:name w:val="List Bullet 2"/>
    <w:basedOn w:val="List2"/>
    <w:rsid w:val="00580116"/>
    <w:pPr>
      <w:numPr>
        <w:numId w:val="14"/>
      </w:numPr>
      <w:tabs>
        <w:tab w:val="clear" w:pos="680"/>
      </w:tabs>
    </w:pPr>
  </w:style>
  <w:style w:type="paragraph" w:styleId="Header">
    <w:name w:val="header"/>
    <w:basedOn w:val="Normal"/>
    <w:link w:val="HeaderChar"/>
    <w:rsid w:val="005801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1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0116"/>
    <w:pPr>
      <w:spacing w:before="240" w:after="120"/>
      <w:outlineLvl w:val="0"/>
    </w:pPr>
    <w:rPr>
      <w:rFonts w:ascii="Times New Roman" w:hAnsi="Times New Roman"/>
      <w:b/>
      <w:sz w:val="28"/>
    </w:rPr>
  </w:style>
  <w:style w:type="paragraph" w:customStyle="1" w:styleId="AllowPageBreak">
    <w:name w:val="AllowPageBreak"/>
    <w:rsid w:val="005801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0116"/>
    <w:rPr>
      <w:b/>
      <w:i/>
      <w:u w:val="none"/>
    </w:rPr>
  </w:style>
  <w:style w:type="character" w:customStyle="1" w:styleId="Heading2Char">
    <w:name w:val="Heading 2 Char"/>
    <w:basedOn w:val="DefaultParagraphFont"/>
    <w:link w:val="Heading2"/>
    <w:rsid w:val="005801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11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801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1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1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01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0116"/>
    <w:rPr>
      <w:rFonts w:ascii="Courier New" w:eastAsia="Times New Roman" w:hAnsi="Courier New" w:cs="Times New Roman"/>
      <w:i/>
      <w:szCs w:val="20"/>
      <w:lang w:val="en-US" w:eastAsia="en-US"/>
    </w:rPr>
  </w:style>
  <w:style w:type="paragraph" w:customStyle="1" w:styleId="HeadingBase">
    <w:name w:val="Heading Base"/>
    <w:rsid w:val="005801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116"/>
    <w:pPr>
      <w:tabs>
        <w:tab w:val="right" w:leader="dot" w:pos="9072"/>
      </w:tabs>
      <w:ind w:left="567"/>
    </w:pPr>
    <w:rPr>
      <w:szCs w:val="22"/>
    </w:rPr>
  </w:style>
  <w:style w:type="paragraph" w:customStyle="1" w:styleId="TOCBase">
    <w:name w:val="TOC Base"/>
    <w:rsid w:val="005801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116"/>
    <w:pPr>
      <w:tabs>
        <w:tab w:val="right" w:leader="dot" w:pos="9072"/>
      </w:tabs>
      <w:spacing w:before="40" w:after="40"/>
      <w:ind w:left="284"/>
    </w:pPr>
    <w:rPr>
      <w:rFonts w:ascii="Times New Roman" w:hAnsi="Times New Roman"/>
    </w:rPr>
  </w:style>
  <w:style w:type="paragraph" w:styleId="TOC1">
    <w:name w:val="toc 1"/>
    <w:basedOn w:val="TOCBase"/>
    <w:next w:val="Normal"/>
    <w:rsid w:val="005801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0116"/>
    <w:pPr>
      <w:spacing w:before="5040"/>
      <w:jc w:val="center"/>
    </w:pPr>
    <w:rPr>
      <w:sz w:val="48"/>
      <w:szCs w:val="72"/>
      <w:lang w:val="en-US"/>
    </w:rPr>
  </w:style>
  <w:style w:type="character" w:customStyle="1" w:styleId="TitleChar">
    <w:name w:val="Title Char"/>
    <w:basedOn w:val="DefaultParagraphFont"/>
    <w:link w:val="Title"/>
    <w:rsid w:val="005801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116"/>
    <w:pPr>
      <w:tabs>
        <w:tab w:val="left" w:pos="3600"/>
        <w:tab w:val="left" w:pos="3958"/>
      </w:tabs>
    </w:pPr>
  </w:style>
  <w:style w:type="paragraph" w:styleId="List">
    <w:name w:val="List"/>
    <w:basedOn w:val="BodyText"/>
    <w:next w:val="BodyText"/>
    <w:rsid w:val="00580116"/>
    <w:pPr>
      <w:tabs>
        <w:tab w:val="left" w:pos="340"/>
      </w:tabs>
      <w:spacing w:before="60" w:after="60"/>
      <w:ind w:left="340" w:hanging="340"/>
    </w:pPr>
  </w:style>
  <w:style w:type="paragraph" w:customStyle="1" w:styleId="Note">
    <w:name w:val="Note"/>
    <w:basedOn w:val="BodyText"/>
    <w:rsid w:val="005801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116"/>
    <w:pPr>
      <w:framePr w:wrap="auto" w:hAnchor="text" w:y="6049"/>
    </w:pPr>
    <w:rPr>
      <w:color w:val="000000"/>
      <w:sz w:val="40"/>
    </w:rPr>
  </w:style>
  <w:style w:type="paragraph" w:customStyle="1" w:styleId="TOCTitle">
    <w:name w:val="TOCTitle"/>
    <w:basedOn w:val="Heading1"/>
    <w:rsid w:val="00580116"/>
    <w:pPr>
      <w:spacing w:after="240"/>
      <w:jc w:val="center"/>
      <w:outlineLvl w:val="9"/>
    </w:pPr>
    <w:rPr>
      <w:caps/>
    </w:rPr>
  </w:style>
  <w:style w:type="paragraph" w:customStyle="1" w:styleId="Version">
    <w:name w:val="Version"/>
    <w:rsid w:val="005801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0116"/>
    <w:pPr>
      <w:keepNext w:val="0"/>
      <w:tabs>
        <w:tab w:val="right" w:pos="4176"/>
      </w:tabs>
      <w:ind w:left="198" w:hanging="198"/>
    </w:pPr>
    <w:rPr>
      <w:rFonts w:ascii="Garamond" w:hAnsi="Garamond"/>
    </w:rPr>
  </w:style>
  <w:style w:type="paragraph" w:styleId="IndexHeading">
    <w:name w:val="index heading"/>
    <w:basedOn w:val="Normal"/>
    <w:next w:val="Index1"/>
    <w:semiHidden/>
    <w:rsid w:val="00580116"/>
    <w:pPr>
      <w:spacing w:before="120" w:after="120"/>
    </w:pPr>
    <w:rPr>
      <w:rFonts w:ascii="Arial" w:hAnsi="Arial"/>
      <w:b/>
      <w:color w:val="918585"/>
      <w:sz w:val="24"/>
    </w:rPr>
  </w:style>
  <w:style w:type="paragraph" w:customStyle="1" w:styleId="Chapter">
    <w:name w:val="Chapter"/>
    <w:basedOn w:val="Normal"/>
    <w:rsid w:val="00580116"/>
    <w:pPr>
      <w:spacing w:before="240"/>
    </w:pPr>
    <w:rPr>
      <w:rFonts w:ascii="Times New Roman" w:hAnsi="Times New Roman"/>
      <w:smallCaps/>
      <w:spacing w:val="80"/>
      <w:sz w:val="28"/>
    </w:rPr>
  </w:style>
  <w:style w:type="paragraph" w:customStyle="1" w:styleId="InChapter">
    <w:name w:val="InChapter"/>
    <w:basedOn w:val="Heading3"/>
    <w:rsid w:val="00580116"/>
    <w:pPr>
      <w:spacing w:after="240"/>
      <w:outlineLvl w:val="9"/>
    </w:pPr>
    <w:rPr>
      <w:noProof/>
    </w:rPr>
  </w:style>
  <w:style w:type="paragraph" w:styleId="Index2">
    <w:name w:val="index 2"/>
    <w:basedOn w:val="Normal"/>
    <w:next w:val="Normal"/>
    <w:semiHidden/>
    <w:rsid w:val="00580116"/>
    <w:pPr>
      <w:tabs>
        <w:tab w:val="right" w:pos="4176"/>
      </w:tabs>
      <w:ind w:left="568" w:hanging="284"/>
    </w:pPr>
    <w:rPr>
      <w:rFonts w:ascii="Garamond" w:hAnsi="Garamond"/>
    </w:rPr>
  </w:style>
  <w:style w:type="paragraph" w:customStyle="1" w:styleId="Byline">
    <w:name w:val="Byline"/>
    <w:rsid w:val="005801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116"/>
    <w:pPr>
      <w:tabs>
        <w:tab w:val="clear" w:pos="3600"/>
        <w:tab w:val="clear" w:pos="3958"/>
      </w:tabs>
      <w:jc w:val="right"/>
    </w:pPr>
  </w:style>
  <w:style w:type="character" w:styleId="Emphasis">
    <w:name w:val="Emphasis"/>
    <w:basedOn w:val="DefaultParagraphFont"/>
    <w:qFormat/>
    <w:rsid w:val="00580116"/>
    <w:rPr>
      <w:i/>
    </w:rPr>
  </w:style>
  <w:style w:type="paragraph" w:styleId="Caption">
    <w:name w:val="caption"/>
    <w:basedOn w:val="BodyText"/>
    <w:next w:val="Normal"/>
    <w:qFormat/>
    <w:rsid w:val="00580116"/>
    <w:pPr>
      <w:framePr w:w="2268" w:hSpace="181" w:vSpace="181" w:wrap="around" w:vAnchor="text" w:hAnchor="page" w:x="1135" w:y="285" w:anchorLock="1"/>
    </w:pPr>
    <w:rPr>
      <w:i/>
    </w:rPr>
  </w:style>
  <w:style w:type="paragraph" w:customStyle="1" w:styleId="MiniTOCTitle">
    <w:name w:val="MiniTOCTitle"/>
    <w:basedOn w:val="Heading4"/>
    <w:rsid w:val="00580116"/>
    <w:pPr>
      <w:spacing w:before="240"/>
      <w:outlineLvl w:val="9"/>
    </w:pPr>
    <w:rPr>
      <w:noProof/>
      <w:sz w:val="24"/>
    </w:rPr>
  </w:style>
  <w:style w:type="paragraph" w:customStyle="1" w:styleId="MiniTOCItem">
    <w:name w:val="MiniTOCItem"/>
    <w:basedOn w:val="ListBullet"/>
    <w:rsid w:val="00580116"/>
    <w:pPr>
      <w:numPr>
        <w:numId w:val="0"/>
      </w:numPr>
      <w:tabs>
        <w:tab w:val="right" w:leader="dot" w:pos="6521"/>
      </w:tabs>
      <w:spacing w:before="0" w:after="0"/>
    </w:pPr>
  </w:style>
  <w:style w:type="paragraph" w:customStyle="1" w:styleId="TOFTitle">
    <w:name w:val="TOFTitle"/>
    <w:basedOn w:val="TOCTitle"/>
    <w:rsid w:val="00580116"/>
  </w:style>
  <w:style w:type="paragraph" w:styleId="TableofFigures">
    <w:name w:val="table of figures"/>
    <w:basedOn w:val="Normal"/>
    <w:next w:val="Normal"/>
    <w:semiHidden/>
    <w:rsid w:val="00580116"/>
    <w:pPr>
      <w:tabs>
        <w:tab w:val="right" w:leader="dot" w:pos="9072"/>
      </w:tabs>
      <w:ind w:left="970" w:hanging="403"/>
    </w:pPr>
    <w:rPr>
      <w:rFonts w:ascii="Times New Roman" w:hAnsi="Times New Roman"/>
      <w:b/>
    </w:rPr>
  </w:style>
  <w:style w:type="paragraph" w:styleId="ListNumber">
    <w:name w:val="List Number"/>
    <w:basedOn w:val="List"/>
    <w:rsid w:val="00580116"/>
    <w:pPr>
      <w:numPr>
        <w:numId w:val="11"/>
      </w:numPr>
    </w:pPr>
  </w:style>
  <w:style w:type="character" w:customStyle="1" w:styleId="WingdingSymbols">
    <w:name w:val="Wingding Symbols"/>
    <w:rsid w:val="00580116"/>
    <w:rPr>
      <w:rFonts w:ascii="Wingdings" w:hAnsi="Wingdings"/>
    </w:rPr>
  </w:style>
  <w:style w:type="paragraph" w:customStyle="1" w:styleId="TableHeading">
    <w:name w:val="Table Heading"/>
    <w:basedOn w:val="HeadingBase"/>
    <w:rsid w:val="00580116"/>
    <w:pPr>
      <w:keepLines/>
      <w:pBdr>
        <w:bottom w:val="single" w:sz="6" w:space="1" w:color="918585"/>
      </w:pBdr>
      <w:spacing w:before="240"/>
    </w:pPr>
  </w:style>
  <w:style w:type="character" w:customStyle="1" w:styleId="HotSpot">
    <w:name w:val="HotSpot"/>
    <w:rsid w:val="00580116"/>
    <w:rPr>
      <w:color w:val="0033CC"/>
      <w:u w:val="none"/>
    </w:rPr>
  </w:style>
  <w:style w:type="paragraph" w:customStyle="1" w:styleId="BodyTextRight">
    <w:name w:val="Body Text Right"/>
    <w:basedOn w:val="BodyText"/>
    <w:rsid w:val="00580116"/>
    <w:pPr>
      <w:spacing w:before="0" w:after="0"/>
      <w:jc w:val="right"/>
    </w:pPr>
  </w:style>
  <w:style w:type="paragraph" w:styleId="Index3">
    <w:name w:val="index 3"/>
    <w:basedOn w:val="ListNumber2"/>
    <w:next w:val="Normal"/>
    <w:semiHidden/>
    <w:rsid w:val="00580116"/>
    <w:pPr>
      <w:numPr>
        <w:numId w:val="0"/>
      </w:numPr>
      <w:tabs>
        <w:tab w:val="right" w:leader="dot" w:pos="4176"/>
      </w:tabs>
    </w:pPr>
  </w:style>
  <w:style w:type="paragraph" w:styleId="ListNumber2">
    <w:name w:val="List Number 2"/>
    <w:basedOn w:val="List2"/>
    <w:rsid w:val="00580116"/>
    <w:pPr>
      <w:numPr>
        <w:numId w:val="10"/>
      </w:numPr>
      <w:tabs>
        <w:tab w:val="clear" w:pos="1060"/>
      </w:tabs>
    </w:pPr>
  </w:style>
  <w:style w:type="paragraph" w:customStyle="1" w:styleId="MarginNote">
    <w:name w:val="Margin Note"/>
    <w:basedOn w:val="BodyText"/>
    <w:rsid w:val="005801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1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1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0116"/>
    <w:rPr>
      <w:sz w:val="32"/>
    </w:rPr>
  </w:style>
  <w:style w:type="paragraph" w:customStyle="1" w:styleId="HeadingProcedure">
    <w:name w:val="Heading Procedure"/>
    <w:basedOn w:val="HeadingBase"/>
    <w:next w:val="Normal"/>
    <w:rsid w:val="00580116"/>
    <w:pPr>
      <w:tabs>
        <w:tab w:val="left" w:pos="0"/>
      </w:tabs>
      <w:spacing w:before="120" w:after="60"/>
    </w:pPr>
    <w:rPr>
      <w:i/>
      <w:color w:val="918585"/>
      <w:sz w:val="22"/>
    </w:rPr>
  </w:style>
  <w:style w:type="paragraph" w:customStyle="1" w:styleId="TableBodyText">
    <w:name w:val="Table Body Text"/>
    <w:basedOn w:val="BodyText"/>
    <w:rsid w:val="00580116"/>
    <w:pPr>
      <w:spacing w:before="60" w:after="60"/>
    </w:pPr>
  </w:style>
  <w:style w:type="paragraph" w:styleId="ListContinue">
    <w:name w:val="List Continue"/>
    <w:basedOn w:val="List"/>
    <w:rsid w:val="00580116"/>
    <w:pPr>
      <w:ind w:firstLine="0"/>
    </w:pPr>
  </w:style>
  <w:style w:type="paragraph" w:customStyle="1" w:styleId="ListNote">
    <w:name w:val="List Note"/>
    <w:basedOn w:val="List"/>
    <w:rsid w:val="00580116"/>
    <w:pPr>
      <w:pBdr>
        <w:top w:val="single" w:sz="6" w:space="2" w:color="918585"/>
        <w:bottom w:val="single" w:sz="6" w:space="2" w:color="918585"/>
      </w:pBdr>
      <w:tabs>
        <w:tab w:val="left" w:pos="1021"/>
      </w:tabs>
      <w:ind w:firstLine="0"/>
    </w:pPr>
  </w:style>
  <w:style w:type="paragraph" w:customStyle="1" w:styleId="Warning">
    <w:name w:val="Warning"/>
    <w:basedOn w:val="BodyText"/>
    <w:rsid w:val="00580116"/>
    <w:pPr>
      <w:shd w:val="clear" w:color="auto" w:fill="D9D9D9"/>
      <w:tabs>
        <w:tab w:val="left" w:pos="992"/>
      </w:tabs>
      <w:ind w:left="119" w:right="119"/>
    </w:pPr>
    <w:rPr>
      <w:sz w:val="20"/>
    </w:rPr>
  </w:style>
  <w:style w:type="paragraph" w:customStyle="1" w:styleId="MarginIcons">
    <w:name w:val="Margin Icons"/>
    <w:basedOn w:val="BodyText"/>
    <w:rsid w:val="005801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116"/>
    <w:rPr>
      <w:rFonts w:ascii="Courier New" w:hAnsi="Courier New"/>
    </w:rPr>
  </w:style>
  <w:style w:type="paragraph" w:customStyle="1" w:styleId="NoteBullet">
    <w:name w:val="Note Bullet"/>
    <w:basedOn w:val="Note"/>
    <w:rsid w:val="00580116"/>
    <w:pPr>
      <w:tabs>
        <w:tab w:val="clear" w:pos="680"/>
      </w:tabs>
      <w:spacing w:before="60" w:after="60"/>
    </w:pPr>
  </w:style>
  <w:style w:type="paragraph" w:customStyle="1" w:styleId="SubHeading2">
    <w:name w:val="SubHeading2"/>
    <w:basedOn w:val="HeadingBase"/>
    <w:rsid w:val="00580116"/>
    <w:pPr>
      <w:spacing w:before="240" w:after="60"/>
    </w:pPr>
    <w:rPr>
      <w:sz w:val="20"/>
    </w:rPr>
  </w:style>
  <w:style w:type="paragraph" w:customStyle="1" w:styleId="SubHeading1">
    <w:name w:val="SubHeading1"/>
    <w:basedOn w:val="HeadingBase"/>
    <w:rsid w:val="00580116"/>
    <w:pPr>
      <w:spacing w:before="240" w:after="60"/>
    </w:pPr>
    <w:rPr>
      <w:color w:val="918585"/>
      <w:sz w:val="22"/>
    </w:rPr>
  </w:style>
  <w:style w:type="paragraph" w:customStyle="1" w:styleId="SideHeading">
    <w:name w:val="Side Heading"/>
    <w:basedOn w:val="HeadingBase"/>
    <w:rsid w:val="005801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116"/>
    <w:pPr>
      <w:numPr>
        <w:numId w:val="12"/>
      </w:numPr>
    </w:pPr>
  </w:style>
  <w:style w:type="paragraph" w:styleId="PlainText">
    <w:name w:val="Plain Text"/>
    <w:basedOn w:val="Normal"/>
    <w:link w:val="PlainTextChar"/>
    <w:rsid w:val="00580116"/>
    <w:rPr>
      <w:sz w:val="20"/>
    </w:rPr>
  </w:style>
  <w:style w:type="character" w:customStyle="1" w:styleId="PlainTextChar">
    <w:name w:val="Plain Text Char"/>
    <w:basedOn w:val="DefaultParagraphFont"/>
    <w:link w:val="PlainText"/>
    <w:rsid w:val="005801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0116"/>
    <w:rPr>
      <w:b/>
      <w:smallCaps/>
    </w:rPr>
  </w:style>
  <w:style w:type="paragraph" w:customStyle="1" w:styleId="TableListNumber">
    <w:name w:val="Table List Number"/>
    <w:basedOn w:val="ListNumber"/>
    <w:rsid w:val="00580116"/>
    <w:pPr>
      <w:numPr>
        <w:numId w:val="0"/>
      </w:numPr>
    </w:pPr>
  </w:style>
  <w:style w:type="paragraph" w:styleId="TOC4">
    <w:name w:val="toc 4"/>
    <w:basedOn w:val="TOCBase"/>
    <w:next w:val="Normal"/>
    <w:semiHidden/>
    <w:rsid w:val="00580116"/>
    <w:pPr>
      <w:tabs>
        <w:tab w:val="right" w:leader="dot" w:pos="9071"/>
      </w:tabs>
      <w:ind w:left="1701"/>
    </w:pPr>
  </w:style>
  <w:style w:type="paragraph" w:customStyle="1" w:styleId="ListAlpha">
    <w:name w:val="List Alpha"/>
    <w:basedOn w:val="List"/>
    <w:rsid w:val="00580116"/>
    <w:pPr>
      <w:numPr>
        <w:numId w:val="9"/>
      </w:numPr>
    </w:pPr>
  </w:style>
  <w:style w:type="paragraph" w:customStyle="1" w:styleId="ListAlpha2">
    <w:name w:val="List Alpha 2"/>
    <w:basedOn w:val="List2"/>
    <w:rsid w:val="00580116"/>
    <w:pPr>
      <w:numPr>
        <w:numId w:val="8"/>
      </w:numPr>
    </w:pPr>
  </w:style>
  <w:style w:type="paragraph" w:styleId="List2">
    <w:name w:val="List 2"/>
    <w:basedOn w:val="BodyText"/>
    <w:rsid w:val="00580116"/>
    <w:pPr>
      <w:tabs>
        <w:tab w:val="left" w:pos="680"/>
      </w:tabs>
      <w:spacing w:before="60" w:after="60"/>
      <w:ind w:left="680" w:hanging="340"/>
    </w:pPr>
  </w:style>
  <w:style w:type="paragraph" w:styleId="List3">
    <w:name w:val="List 3"/>
    <w:basedOn w:val="BodyText"/>
    <w:rsid w:val="00580116"/>
    <w:pPr>
      <w:tabs>
        <w:tab w:val="left" w:pos="1021"/>
      </w:tabs>
      <w:spacing w:before="60" w:after="60"/>
      <w:ind w:left="1020" w:hanging="340"/>
    </w:pPr>
  </w:style>
  <w:style w:type="paragraph" w:styleId="List4">
    <w:name w:val="List 4"/>
    <w:basedOn w:val="BodyText"/>
    <w:rsid w:val="00580116"/>
    <w:pPr>
      <w:tabs>
        <w:tab w:val="left" w:pos="1361"/>
      </w:tabs>
      <w:spacing w:before="60" w:after="60"/>
      <w:ind w:left="1361" w:hanging="340"/>
    </w:pPr>
  </w:style>
  <w:style w:type="paragraph" w:styleId="List5">
    <w:name w:val="List 5"/>
    <w:basedOn w:val="BodyText"/>
    <w:rsid w:val="00580116"/>
    <w:pPr>
      <w:tabs>
        <w:tab w:val="left" w:pos="1701"/>
      </w:tabs>
      <w:spacing w:before="60" w:after="60"/>
      <w:ind w:left="1701" w:hanging="340"/>
    </w:pPr>
  </w:style>
  <w:style w:type="paragraph" w:styleId="ListBullet3">
    <w:name w:val="List Bullet 3"/>
    <w:basedOn w:val="List3"/>
    <w:rsid w:val="00580116"/>
    <w:pPr>
      <w:numPr>
        <w:numId w:val="15"/>
      </w:numPr>
      <w:tabs>
        <w:tab w:val="clear" w:pos="1021"/>
      </w:tabs>
      <w:ind w:left="1037" w:hanging="357"/>
    </w:pPr>
  </w:style>
  <w:style w:type="paragraph" w:styleId="ListBullet4">
    <w:name w:val="List Bullet 4"/>
    <w:basedOn w:val="List4"/>
    <w:rsid w:val="00580116"/>
    <w:pPr>
      <w:numPr>
        <w:numId w:val="3"/>
      </w:numPr>
    </w:pPr>
  </w:style>
  <w:style w:type="paragraph" w:styleId="ListBullet5">
    <w:name w:val="List Bullet 5"/>
    <w:basedOn w:val="List5"/>
    <w:rsid w:val="00580116"/>
    <w:pPr>
      <w:numPr>
        <w:numId w:val="4"/>
      </w:numPr>
    </w:pPr>
  </w:style>
  <w:style w:type="paragraph" w:styleId="ListContinue2">
    <w:name w:val="List Continue 2"/>
    <w:basedOn w:val="List2"/>
    <w:rsid w:val="00580116"/>
    <w:pPr>
      <w:ind w:firstLine="0"/>
    </w:pPr>
  </w:style>
  <w:style w:type="paragraph" w:styleId="ListContinue3">
    <w:name w:val="List Continue 3"/>
    <w:basedOn w:val="List3"/>
    <w:rsid w:val="00580116"/>
    <w:pPr>
      <w:ind w:left="1021" w:firstLine="0"/>
    </w:pPr>
  </w:style>
  <w:style w:type="paragraph" w:styleId="ListContinue4">
    <w:name w:val="List Continue 4"/>
    <w:basedOn w:val="List4"/>
    <w:rsid w:val="00580116"/>
    <w:pPr>
      <w:ind w:firstLine="0"/>
    </w:pPr>
  </w:style>
  <w:style w:type="paragraph" w:styleId="ListContinue5">
    <w:name w:val="List Continue 5"/>
    <w:basedOn w:val="List5"/>
    <w:rsid w:val="00580116"/>
    <w:pPr>
      <w:ind w:firstLine="0"/>
    </w:pPr>
  </w:style>
  <w:style w:type="paragraph" w:styleId="ListNumber3">
    <w:name w:val="List Number 3"/>
    <w:basedOn w:val="List3"/>
    <w:rsid w:val="00580116"/>
    <w:pPr>
      <w:numPr>
        <w:numId w:val="5"/>
      </w:numPr>
    </w:pPr>
  </w:style>
  <w:style w:type="paragraph" w:styleId="ListNumber4">
    <w:name w:val="List Number 4"/>
    <w:basedOn w:val="List4"/>
    <w:rsid w:val="00580116"/>
    <w:pPr>
      <w:numPr>
        <w:numId w:val="6"/>
      </w:numPr>
    </w:pPr>
  </w:style>
  <w:style w:type="paragraph" w:styleId="ListNumber5">
    <w:name w:val="List Number 5"/>
    <w:basedOn w:val="List5"/>
    <w:rsid w:val="00580116"/>
    <w:pPr>
      <w:numPr>
        <w:numId w:val="7"/>
      </w:numPr>
    </w:pPr>
  </w:style>
  <w:style w:type="paragraph" w:styleId="BlockText">
    <w:name w:val="Block Text"/>
    <w:basedOn w:val="Normal"/>
    <w:rsid w:val="00580116"/>
    <w:pPr>
      <w:spacing w:after="120"/>
      <w:ind w:left="1440" w:right="1440"/>
    </w:pPr>
  </w:style>
  <w:style w:type="character" w:customStyle="1" w:styleId="Subscript">
    <w:name w:val="Subscript"/>
    <w:basedOn w:val="DefaultParagraphFont"/>
    <w:rsid w:val="00580116"/>
    <w:rPr>
      <w:sz w:val="16"/>
      <w:vertAlign w:val="subscript"/>
    </w:rPr>
  </w:style>
  <w:style w:type="character" w:customStyle="1" w:styleId="Superscript">
    <w:name w:val="Superscript"/>
    <w:basedOn w:val="DefaultParagraphFont"/>
    <w:rsid w:val="00580116"/>
    <w:rPr>
      <w:sz w:val="16"/>
      <w:vertAlign w:val="superscript"/>
    </w:rPr>
  </w:style>
  <w:style w:type="character" w:customStyle="1" w:styleId="Symbols">
    <w:name w:val="Symbols"/>
    <w:basedOn w:val="DefaultParagraphFont"/>
    <w:rsid w:val="00580116"/>
    <w:rPr>
      <w:rFonts w:ascii="Symbol" w:hAnsi="Symbol"/>
    </w:rPr>
  </w:style>
  <w:style w:type="character" w:customStyle="1" w:styleId="MenuOptions">
    <w:name w:val="Menu Options"/>
    <w:basedOn w:val="DefaultParagraphFont"/>
    <w:rsid w:val="00580116"/>
    <w:rPr>
      <w:rFonts w:ascii="Arial Narrow" w:hAnsi="Arial Narrow"/>
      <w:smallCaps/>
    </w:rPr>
  </w:style>
  <w:style w:type="character" w:customStyle="1" w:styleId="Buttons">
    <w:name w:val="Buttons"/>
    <w:basedOn w:val="DefaultParagraphFont"/>
    <w:rsid w:val="00580116"/>
    <w:rPr>
      <w:b/>
    </w:rPr>
  </w:style>
  <w:style w:type="character" w:customStyle="1" w:styleId="Underlined">
    <w:name w:val="Underlined"/>
    <w:basedOn w:val="DefaultParagraphFont"/>
    <w:rsid w:val="00580116"/>
    <w:rPr>
      <w:u w:val="single"/>
    </w:rPr>
  </w:style>
  <w:style w:type="paragraph" w:customStyle="1" w:styleId="TableBodyTextRight">
    <w:name w:val="Table Body Text Right"/>
    <w:basedOn w:val="TableBodyText"/>
    <w:rsid w:val="00580116"/>
    <w:pPr>
      <w:widowControl w:val="0"/>
      <w:autoSpaceDE w:val="0"/>
      <w:autoSpaceDN w:val="0"/>
      <w:adjustRightInd w:val="0"/>
      <w:jc w:val="right"/>
    </w:pPr>
    <w:rPr>
      <w:rFonts w:cs="Arial"/>
      <w:szCs w:val="18"/>
    </w:rPr>
  </w:style>
  <w:style w:type="paragraph" w:customStyle="1" w:styleId="CopyrightText">
    <w:name w:val="Copyright Text"/>
    <w:basedOn w:val="BodyText"/>
    <w:rsid w:val="00580116"/>
    <w:rPr>
      <w:sz w:val="18"/>
    </w:rPr>
  </w:style>
  <w:style w:type="paragraph" w:customStyle="1" w:styleId="BodySmallRight">
    <w:name w:val="Body Small Right"/>
    <w:basedOn w:val="BodyTextRight"/>
    <w:rsid w:val="00580116"/>
    <w:rPr>
      <w:sz w:val="18"/>
      <w:szCs w:val="18"/>
    </w:rPr>
  </w:style>
  <w:style w:type="paragraph" w:customStyle="1" w:styleId="MarginEdition">
    <w:name w:val="Margin Edition"/>
    <w:basedOn w:val="MarginNote"/>
    <w:rsid w:val="00580116"/>
    <w:pPr>
      <w:spacing w:before="0" w:after="0"/>
    </w:pPr>
    <w:rPr>
      <w:rFonts w:ascii="Times New Roman" w:hAnsi="Times New Roman"/>
      <w:color w:val="999999"/>
    </w:rPr>
  </w:style>
  <w:style w:type="paragraph" w:customStyle="1" w:styleId="Spacer">
    <w:name w:val="Spacer"/>
    <w:basedOn w:val="Normal"/>
    <w:rsid w:val="00580116"/>
    <w:rPr>
      <w:sz w:val="2"/>
      <w:szCs w:val="2"/>
    </w:rPr>
  </w:style>
  <w:style w:type="character" w:customStyle="1" w:styleId="Small">
    <w:name w:val="Small"/>
    <w:basedOn w:val="DefaultParagraphFont"/>
    <w:rsid w:val="00580116"/>
    <w:rPr>
      <w:sz w:val="16"/>
    </w:rPr>
  </w:style>
  <w:style w:type="paragraph" w:customStyle="1" w:styleId="WideTable">
    <w:name w:val="Wide Table"/>
    <w:basedOn w:val="Normal"/>
    <w:rsid w:val="00580116"/>
    <w:pPr>
      <w:ind w:left="-1418"/>
    </w:pPr>
    <w:rPr>
      <w:sz w:val="2"/>
      <w:szCs w:val="2"/>
    </w:rPr>
  </w:style>
  <w:style w:type="character" w:styleId="PageNumber">
    <w:name w:val="page number"/>
    <w:basedOn w:val="DefaultParagraphFont"/>
    <w:rsid w:val="00580116"/>
  </w:style>
  <w:style w:type="paragraph" w:styleId="Quote">
    <w:name w:val="Quote"/>
    <w:basedOn w:val="Heading1"/>
    <w:link w:val="QuoteChar"/>
    <w:qFormat/>
    <w:rsid w:val="00580116"/>
    <w:rPr>
      <w:b w:val="0"/>
      <w:sz w:val="72"/>
      <w:szCs w:val="72"/>
      <w:lang w:val="en-NZ"/>
    </w:rPr>
  </w:style>
  <w:style w:type="character" w:customStyle="1" w:styleId="QuoteChar">
    <w:name w:val="Quote Char"/>
    <w:basedOn w:val="DefaultParagraphFont"/>
    <w:link w:val="Quote"/>
    <w:rsid w:val="005801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116"/>
    <w:pPr>
      <w:pageBreakBefore/>
    </w:pPr>
  </w:style>
  <w:style w:type="paragraph" w:customStyle="1" w:styleId="Border">
    <w:name w:val="Border"/>
    <w:basedOn w:val="Normal"/>
    <w:qFormat/>
    <w:rsid w:val="005801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116"/>
    <w:rPr>
      <w:b/>
      <w:bCs/>
      <w:i/>
      <w:iCs/>
      <w:color w:val="auto"/>
    </w:rPr>
  </w:style>
  <w:style w:type="paragraph" w:styleId="IntenseQuote">
    <w:name w:val="Intense Quote"/>
    <w:basedOn w:val="Normal"/>
    <w:next w:val="Normal"/>
    <w:link w:val="IntenseQuoteChar"/>
    <w:uiPriority w:val="30"/>
    <w:qFormat/>
    <w:rsid w:val="005801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1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0116"/>
    <w:rPr>
      <w:smallCaps/>
      <w:color w:val="auto"/>
      <w:u w:val="single"/>
    </w:rPr>
  </w:style>
  <w:style w:type="character" w:styleId="IntenseReference">
    <w:name w:val="Intense Reference"/>
    <w:basedOn w:val="DefaultParagraphFont"/>
    <w:uiPriority w:val="32"/>
    <w:qFormat/>
    <w:rsid w:val="00580116"/>
    <w:rPr>
      <w:b/>
      <w:bCs/>
      <w:smallCaps/>
      <w:color w:val="auto"/>
      <w:spacing w:val="5"/>
      <w:u w:val="single"/>
    </w:rPr>
  </w:style>
  <w:style w:type="paragraph" w:customStyle="1" w:styleId="2ColumnHeading">
    <w:name w:val="2Column Heading"/>
    <w:basedOn w:val="BodyText"/>
    <w:qFormat/>
    <w:rsid w:val="00580116"/>
    <w:pPr>
      <w:spacing w:after="60"/>
      <w:ind w:left="-2268"/>
    </w:pPr>
    <w:rPr>
      <w:b/>
    </w:rPr>
  </w:style>
  <w:style w:type="paragraph" w:customStyle="1" w:styleId="Heading1TOC">
    <w:name w:val="Heading1 TOC"/>
    <w:basedOn w:val="Normal"/>
    <w:qFormat/>
    <w:rsid w:val="00580116"/>
    <w:pPr>
      <w:spacing w:before="240" w:after="120"/>
    </w:pPr>
    <w:rPr>
      <w:rFonts w:ascii="Times New Roman" w:hAnsi="Times New Roman"/>
      <w:b/>
      <w:sz w:val="32"/>
    </w:rPr>
  </w:style>
  <w:style w:type="paragraph" w:customStyle="1" w:styleId="Heading2TOC">
    <w:name w:val="Heading2 TOC"/>
    <w:basedOn w:val="Normal"/>
    <w:qFormat/>
    <w:rsid w:val="00580116"/>
    <w:pPr>
      <w:spacing w:before="240" w:after="60"/>
    </w:pPr>
    <w:rPr>
      <w:rFonts w:ascii="Times New Roman" w:hAnsi="Times New Roman"/>
      <w:b/>
      <w:sz w:val="28"/>
    </w:rPr>
  </w:style>
  <w:style w:type="character" w:customStyle="1" w:styleId="Underline">
    <w:name w:val="Underline"/>
    <w:basedOn w:val="DefaultParagraphFont"/>
    <w:qFormat/>
    <w:rsid w:val="00580116"/>
    <w:rPr>
      <w:u w:val="single"/>
    </w:rPr>
  </w:style>
  <w:style w:type="paragraph" w:styleId="BalloonText">
    <w:name w:val="Balloon Text"/>
    <w:basedOn w:val="Normal"/>
    <w:link w:val="BalloonTextChar"/>
    <w:rsid w:val="00580116"/>
    <w:rPr>
      <w:rFonts w:ascii="Tahoma" w:hAnsi="Tahoma" w:cs="Tahoma"/>
      <w:sz w:val="16"/>
      <w:szCs w:val="16"/>
    </w:rPr>
  </w:style>
  <w:style w:type="character" w:customStyle="1" w:styleId="BalloonTextChar">
    <w:name w:val="Balloon Text Char"/>
    <w:basedOn w:val="DefaultParagraphFont"/>
    <w:link w:val="BalloonText"/>
    <w:rsid w:val="005801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01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01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1776</Words>
  <Characters>10871</Characters>
  <Application>Microsoft Office Word</Application>
  <DocSecurity>0</DocSecurity>
  <Lines>372</Lines>
  <Paragraphs>215</Paragraphs>
  <ScaleCrop>false</ScaleCrop>
  <Company>Author-it Software Corporation Ltd.</Company>
  <LinksUpToDate>false</LinksUpToDate>
  <CharactersWithSpaces>12598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FPIFGM3214 Operate a four wheel drive in a towing situation</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2012-05-26T16:35:00Z</dcterms:created>
  <dcterms:modified xsi:type="dcterms:W3CDTF">2012-05-26T16:35:00Z</dcterms:modified>
</cp:coreProperties>
</file>