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0CF" w:rsidP="00B120CF">
      <w:pPr>
        <w:pStyle w:val="Title"/>
      </w:pPr>
      <w:r>
        <w:fldChar w:fldCharType="begin"/>
      </w:r>
      <w:r>
        <w:instrText xml:space="preserve"> TITLE   \* MERGEFORMAT </w:instrText>
      </w:r>
      <w:r>
        <w:fldChar w:fldCharType="separate"/>
      </w:r>
      <w:r>
        <w:t>FPICOT5208B Build and maintain community relationships</w:t>
      </w:r>
      <w:r>
        <w:fldChar w:fldCharType="end"/>
      </w:r>
    </w:p>
    <w:p w:rsidR="00B120CF" w:rsidP="00B120CF">
      <w:pPr>
        <w:pStyle w:val="Version"/>
        <w:sectPr w:rsidSect="00033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7C0" w:rsidP="000337C0">
      <w:pPr>
        <w:pStyle w:val="SuperHeading"/>
      </w:pPr>
      <w:r w:rsidRPr="000337C0">
        <w:t>FPICOT5208B Build and maintain community relationships</w:t>
      </w:r>
    </w:p>
    <w:p w:rsidR="00000000" w:rsidRPr="000337C0" w:rsidP="000337C0">
      <w:pPr>
        <w:pStyle w:val="Heading1"/>
      </w:pPr>
      <w:bookmarkStart w:id="1" w:name="O_583428"/>
      <w:bookmarkEnd w:id="1"/>
      <w:r w:rsidRPr="000337C0">
        <w:t>Modification History</w:t>
      </w:r>
    </w:p>
    <w:tbl>
      <w:tblPr>
        <w:tblW w:w="0" w:type="auto"/>
        <w:tblLayout w:type="fixed"/>
        <w:tblCellMar>
          <w:left w:w="62" w:type="dxa"/>
          <w:right w:w="62" w:type="dxa"/>
        </w:tblCellMar>
        <w:tblLook w:val="0000"/>
      </w:tblPr>
      <w:tblGrid>
        <w:gridCol w:w="1957"/>
        <w:gridCol w:w="7177"/>
      </w:tblGrid>
      <w:tr w:rsidTr="000337C0">
        <w:tblPrEx>
          <w:tblW w:w="0" w:type="auto"/>
          <w:tblLayout w:type="fixed"/>
          <w:tblCellMar>
            <w:left w:w="62" w:type="dxa"/>
            <w:right w:w="62" w:type="dxa"/>
          </w:tblCellMar>
          <w:tblLook w:val="0000"/>
        </w:tblPrEx>
        <w:tc>
          <w:tcPr>
            <w:tcW w:w="1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7C0" w:rsidP="000337C0">
            <w:pPr>
              <w:pStyle w:val="BodyText"/>
            </w:pPr>
            <w:r w:rsidRPr="000337C0">
              <w:rPr>
                <w:rStyle w:val="SpecialBold"/>
              </w:rPr>
              <w:t>Version</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7C0">
            <w:pPr>
              <w:pStyle w:val="BodyText"/>
              <w:rPr>
                <w:lang w:val="en-NZ"/>
              </w:rPr>
            </w:pPr>
            <w:r w:rsidRPr="000337C0">
              <w:rPr>
                <w:rStyle w:val="SpecialBold"/>
              </w:rPr>
              <w:t>Comments</w:t>
            </w:r>
          </w:p>
        </w:tc>
      </w:tr>
      <w:tr w:rsidTr="000337C0">
        <w:tblPrEx>
          <w:tblW w:w="0" w:type="auto"/>
          <w:tblLayout w:type="fixed"/>
          <w:tblCellMar>
            <w:left w:w="62" w:type="dxa"/>
            <w:right w:w="62" w:type="dxa"/>
          </w:tblCellMar>
          <w:tblLook w:val="0000"/>
        </w:tblPrEx>
        <w:tc>
          <w:tcPr>
            <w:tcW w:w="1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7C0">
            <w:pPr>
              <w:pStyle w:val="BodyText"/>
              <w:rPr>
                <w:lang w:val="en-NZ"/>
              </w:rPr>
            </w:pPr>
            <w:r w:rsidRPr="000337C0">
              <w:t>Version 1.1</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7C0" w:rsidP="000337C0">
            <w:pPr>
              <w:pStyle w:val="BodyText"/>
            </w:pPr>
            <w:r w:rsidRPr="000337C0">
              <w:t xml:space="preserve">Released with FPI11 Training Package Version 2. </w:t>
            </w:r>
          </w:p>
          <w:p w:rsidR="00000000" w:rsidRPr="000337C0" w:rsidP="000337C0">
            <w:pPr>
              <w:pStyle w:val="BodyText"/>
            </w:pPr>
            <w:r w:rsidRPr="000337C0">
              <w:t>Minor amendment to application.</w:t>
            </w:r>
          </w:p>
          <w:p w:rsidR="00000000" w:rsidP="000337C0">
            <w:pPr>
              <w:pStyle w:val="BodyText"/>
              <w:rPr>
                <w:lang w:val="en-NZ"/>
              </w:rPr>
            </w:pPr>
            <w:r w:rsidRPr="000337C0">
              <w:t>Equivalent to FPICOT5208A Build and maintain community relationships.</w:t>
            </w:r>
          </w:p>
        </w:tc>
      </w:tr>
      <w:tr w:rsidTr="000337C0">
        <w:tblPrEx>
          <w:tblW w:w="0" w:type="auto"/>
          <w:tblLayout w:type="fixed"/>
          <w:tblCellMar>
            <w:left w:w="62" w:type="dxa"/>
            <w:right w:w="62" w:type="dxa"/>
          </w:tblCellMar>
          <w:tblLook w:val="0000"/>
        </w:tblPrEx>
        <w:tc>
          <w:tcPr>
            <w:tcW w:w="1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7C0">
            <w:pPr>
              <w:pStyle w:val="BodyText"/>
              <w:rPr>
                <w:lang w:val="en-NZ"/>
              </w:rPr>
            </w:pPr>
            <w:r w:rsidRPr="000337C0">
              <w:t>Version 1</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7C0" w:rsidP="000337C0">
            <w:pPr>
              <w:pStyle w:val="BodyText"/>
            </w:pPr>
            <w:r w:rsidRPr="000337C0">
              <w:t>First released with FPI11 T</w:t>
            </w:r>
            <w:r w:rsidRPr="000337C0">
              <w:t>raining Package Version 1.</w:t>
            </w:r>
          </w:p>
        </w:tc>
      </w:tr>
    </w:tbl>
    <w:p w:rsidR="00B120CF" w:rsidP="000337C0">
      <w:pPr>
        <w:pStyle w:val="BodyText"/>
      </w:pPr>
    </w:p>
    <w:p w:rsidR="00B120CF" w:rsidP="000337C0">
      <w:pPr>
        <w:pStyle w:val="BodyText"/>
      </w:pPr>
    </w:p>
    <w:p w:rsidR="00000000" w:rsidRPr="000337C0" w:rsidP="000337C0">
      <w:pPr>
        <w:pStyle w:val="Heading1"/>
      </w:pPr>
      <w:bookmarkStart w:id="2" w:name="O_583440"/>
      <w:bookmarkEnd w:id="2"/>
      <w:r w:rsidRPr="000337C0">
        <w:t>Unit Descriptor</w:t>
      </w:r>
    </w:p>
    <w:tbl>
      <w:tblPr>
        <w:tblW w:w="0" w:type="auto"/>
        <w:tblLayout w:type="fixed"/>
        <w:tblCellMar>
          <w:left w:w="62" w:type="dxa"/>
          <w:right w:w="62" w:type="dxa"/>
        </w:tblCellMar>
        <w:tblLook w:val="0000"/>
      </w:tblPr>
      <w:tblGrid>
        <w:gridCol w:w="2778"/>
        <w:gridCol w:w="6356"/>
      </w:tblGrid>
      <w:tr w:rsidTr="000337C0">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Unit descriptor</w:t>
            </w:r>
          </w:p>
        </w:tc>
        <w:tc>
          <w:tcPr>
            <w:tcW w:w="6356"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This unit describes the outcomes required to build and maintain community relationships. It includes setting parameters for relationships/partnerships, providing information rel</w:t>
            </w:r>
            <w:r w:rsidRPr="000337C0">
              <w:t>ating to community engagement, and building community engagement capacity.</w:t>
            </w:r>
          </w:p>
        </w:tc>
      </w:tr>
    </w:tbl>
    <w:p w:rsidR="00000000" w:rsidRPr="000337C0" w:rsidP="000337C0">
      <w:pPr>
        <w:pStyle w:val="BodyText"/>
      </w:pPr>
    </w:p>
    <w:p w:rsidR="00000000" w:rsidRPr="000337C0" w:rsidP="000337C0">
      <w:pPr>
        <w:pStyle w:val="AllowPageBreak"/>
      </w:pPr>
    </w:p>
    <w:p w:rsidR="00000000" w:rsidRPr="000337C0" w:rsidP="000337C0">
      <w:pPr>
        <w:pStyle w:val="Heading1"/>
      </w:pPr>
      <w:bookmarkStart w:id="3" w:name="O_583439"/>
      <w:bookmarkEnd w:id="3"/>
      <w:r w:rsidRPr="000337C0">
        <w:t>Application of the Unit</w:t>
      </w:r>
    </w:p>
    <w:tbl>
      <w:tblPr>
        <w:tblW w:w="0" w:type="auto"/>
        <w:tblLayout w:type="fixed"/>
        <w:tblCellMar>
          <w:left w:w="62" w:type="dxa"/>
          <w:right w:w="62" w:type="dxa"/>
        </w:tblCellMar>
        <w:tblLook w:val="0000"/>
      </w:tblPr>
      <w:tblGrid>
        <w:gridCol w:w="2897"/>
        <w:gridCol w:w="6237"/>
      </w:tblGrid>
      <w:tr w:rsidTr="000337C0">
        <w:tblPrEx>
          <w:tblW w:w="0" w:type="auto"/>
          <w:tblLayout w:type="fixed"/>
          <w:tblCellMar>
            <w:left w:w="62" w:type="dxa"/>
            <w:right w:w="62" w:type="dxa"/>
          </w:tblCellMar>
          <w:tblLook w:val="0000"/>
        </w:tblPrEx>
        <w:tc>
          <w:tcPr>
            <w:tcW w:w="28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Application of the unit</w:t>
            </w:r>
          </w:p>
        </w:tc>
        <w:tc>
          <w:tcPr>
            <w:tcW w:w="6237"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 xml:space="preserve">The unit involves building and maintaining community relationships in a variety of work settings, including: </w:t>
            </w:r>
          </w:p>
          <w:p w:rsidR="00000000" w:rsidRPr="000337C0" w:rsidP="000337C0">
            <w:pPr>
              <w:pStyle w:val="ListBullet"/>
            </w:pPr>
            <w:r w:rsidRPr="000337C0">
              <w:t>forest environment (native and plantation)</w:t>
            </w:r>
          </w:p>
          <w:p w:rsidR="00000000" w:rsidRPr="000337C0" w:rsidP="000337C0">
            <w:pPr>
              <w:pStyle w:val="ListBullet"/>
            </w:pPr>
            <w:r w:rsidRPr="000337C0">
              <w:t>saw mill</w:t>
            </w:r>
          </w:p>
          <w:p w:rsidR="00000000" w:rsidRPr="000337C0" w:rsidP="000337C0">
            <w:pPr>
              <w:pStyle w:val="ListBullet"/>
            </w:pPr>
            <w:r w:rsidRPr="000337C0">
              <w:t>wood chip mill</w:t>
            </w:r>
          </w:p>
          <w:p w:rsidR="00000000" w:rsidRPr="000337C0" w:rsidP="000337C0">
            <w:pPr>
              <w:pStyle w:val="ListBullet"/>
            </w:pPr>
            <w:r w:rsidRPr="000337C0">
              <w:t>veneer mill</w:t>
            </w:r>
          </w:p>
          <w:p w:rsidR="00000000" w:rsidRPr="000337C0" w:rsidP="000337C0">
            <w:pPr>
              <w:pStyle w:val="ListBullet"/>
            </w:pPr>
            <w:r w:rsidRPr="000337C0">
              <w:t>board/plywood mill</w:t>
            </w:r>
          </w:p>
          <w:p w:rsidR="00000000" w:rsidRPr="000337C0" w:rsidP="000337C0">
            <w:pPr>
              <w:pStyle w:val="ListBullet"/>
            </w:pPr>
            <w:r w:rsidRPr="000337C0">
              <w:t>timber treatment plants</w:t>
            </w:r>
          </w:p>
          <w:p w:rsidR="00000000" w:rsidRPr="000337C0" w:rsidP="000337C0">
            <w:pPr>
              <w:pStyle w:val="ListBullet"/>
            </w:pPr>
            <w:r w:rsidRPr="000337C0">
              <w:t>downstream processing of timber</w:t>
            </w:r>
          </w:p>
          <w:p w:rsidR="00000000" w:rsidRPr="000337C0" w:rsidP="000337C0">
            <w:pPr>
              <w:pStyle w:val="ListBullet"/>
            </w:pPr>
            <w:r w:rsidRPr="000337C0">
              <w:t>forest products production</w:t>
            </w:r>
          </w:p>
          <w:p w:rsidR="00000000" w:rsidRPr="000337C0" w:rsidP="000337C0">
            <w:pPr>
              <w:pStyle w:val="ListBullet"/>
            </w:pPr>
            <w:r w:rsidRPr="000337C0">
              <w:t>forest sales and service</w:t>
            </w:r>
          </w:p>
          <w:p w:rsidR="00000000" w:rsidRPr="000337C0" w:rsidP="000337C0">
            <w:pPr>
              <w:pStyle w:val="ListBullet"/>
            </w:pPr>
            <w:r w:rsidRPr="000337C0">
              <w:t xml:space="preserve">horticulture environment </w:t>
            </w:r>
          </w:p>
          <w:p w:rsidR="00000000" w:rsidRPr="000337C0" w:rsidP="000337C0">
            <w:pPr>
              <w:pStyle w:val="BodyText"/>
            </w:pPr>
            <w:r w:rsidRPr="000337C0">
              <w:t>The skills and knowledge required for competent workplace performance are to be used within the scope of the person's job and authority</w:t>
            </w:r>
          </w:p>
        </w:tc>
      </w:tr>
    </w:tbl>
    <w:p w:rsidR="00000000" w:rsidRPr="000337C0" w:rsidP="000337C0">
      <w:pPr>
        <w:pStyle w:val="BodyText"/>
      </w:pPr>
    </w:p>
    <w:p w:rsidR="00000000" w:rsidRPr="000337C0" w:rsidP="000337C0">
      <w:pPr>
        <w:pStyle w:val="AllowPageBreak"/>
      </w:pPr>
    </w:p>
    <w:p w:rsidR="00000000" w:rsidRPr="000337C0" w:rsidP="000337C0">
      <w:pPr>
        <w:pStyle w:val="Heading1"/>
      </w:pPr>
      <w:bookmarkStart w:id="4" w:name="O_583438"/>
      <w:bookmarkEnd w:id="4"/>
      <w:r w:rsidRPr="000337C0">
        <w:t>Licensing/Regulatory Information</w:t>
      </w:r>
    </w:p>
    <w:p w:rsidR="00000000" w:rsidRPr="000337C0" w:rsidP="000337C0">
      <w:pPr>
        <w:pStyle w:val="BodyText"/>
      </w:pPr>
      <w:r w:rsidRPr="000337C0">
        <w:t>General workplace legislative and regulatory requirements apply to t</w:t>
      </w:r>
      <w:r w:rsidRPr="000337C0">
        <w:t>his unit; however there are no specific licensing or certification requirements at the time of publication.</w:t>
      </w:r>
    </w:p>
    <w:p w:rsidR="00000000" w:rsidRPr="000337C0" w:rsidP="000337C0">
      <w:pPr>
        <w:pStyle w:val="AllowPageBreak"/>
      </w:pPr>
    </w:p>
    <w:p w:rsidR="00000000" w:rsidRPr="000337C0" w:rsidP="000337C0">
      <w:pPr>
        <w:pStyle w:val="Heading1"/>
      </w:pPr>
      <w:bookmarkStart w:id="5" w:name="O_583437"/>
      <w:bookmarkEnd w:id="5"/>
      <w:r w:rsidRPr="000337C0">
        <w:t>Pre-Requisites</w:t>
      </w:r>
    </w:p>
    <w:p w:rsidR="00000000" w:rsidRPr="000337C0" w:rsidP="000337C0">
      <w:pPr>
        <w:pStyle w:val="BodyText"/>
      </w:pPr>
      <w:r w:rsidRPr="000337C0">
        <w:t>Not Applicable</w:t>
      </w:r>
    </w:p>
    <w:p w:rsidR="00000000" w:rsidRPr="000337C0" w:rsidP="000337C0">
      <w:pPr>
        <w:pStyle w:val="AllowPageBreak"/>
      </w:pPr>
    </w:p>
    <w:p w:rsidR="00000000" w:rsidRPr="000337C0" w:rsidP="000337C0">
      <w:pPr>
        <w:pStyle w:val="Heading1"/>
      </w:pPr>
      <w:bookmarkStart w:id="6" w:name="O_583436"/>
      <w:bookmarkEnd w:id="6"/>
      <w:r w:rsidRPr="000337C0">
        <w:t>Employability Skills Information</w:t>
      </w:r>
    </w:p>
    <w:tbl>
      <w:tblPr>
        <w:tblW w:w="0" w:type="auto"/>
        <w:tblLayout w:type="fixed"/>
        <w:tblCellMar>
          <w:left w:w="62" w:type="dxa"/>
          <w:right w:w="62" w:type="dxa"/>
        </w:tblCellMar>
        <w:tblLook w:val="0000"/>
      </w:tblPr>
      <w:tblGrid>
        <w:gridCol w:w="2693"/>
        <w:gridCol w:w="6441"/>
      </w:tblGrid>
      <w:tr w:rsidTr="000337C0">
        <w:tblPrEx>
          <w:tblW w:w="0" w:type="auto"/>
          <w:tblLayout w:type="fixed"/>
          <w:tblCellMar>
            <w:left w:w="62" w:type="dxa"/>
            <w:right w:w="62" w:type="dxa"/>
          </w:tblCellMar>
          <w:tblLook w:val="0000"/>
        </w:tblPrEx>
        <w:trPr>
          <w:tblHeader/>
        </w:trPr>
        <w:tc>
          <w:tcPr>
            <w:tcW w:w="2693"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Employability skills</w:t>
            </w:r>
          </w:p>
        </w:tc>
        <w:tc>
          <w:tcPr>
            <w:tcW w:w="6441"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This unit contains employabili</w:t>
            </w:r>
            <w:r w:rsidRPr="000337C0">
              <w:t>ty skills</w:t>
            </w:r>
          </w:p>
        </w:tc>
      </w:tr>
    </w:tbl>
    <w:p w:rsidR="00000000" w:rsidRPr="000337C0" w:rsidP="000337C0">
      <w:pPr>
        <w:pStyle w:val="BodyText"/>
      </w:pPr>
    </w:p>
    <w:p w:rsidR="00000000" w:rsidRPr="000337C0" w:rsidP="000337C0">
      <w:pPr>
        <w:pStyle w:val="AllowPageBreak"/>
      </w:pPr>
    </w:p>
    <w:p w:rsidR="00000000" w:rsidRPr="000337C0" w:rsidP="000337C0">
      <w:pPr>
        <w:pStyle w:val="Heading1"/>
      </w:pPr>
      <w:bookmarkStart w:id="7" w:name="O_583435"/>
      <w:bookmarkEnd w:id="7"/>
      <w:r w:rsidRPr="000337C0">
        <w:t>Elements and Performance Criteria Pre-Content</w:t>
      </w:r>
    </w:p>
    <w:tbl>
      <w:tblPr>
        <w:tblW w:w="0" w:type="auto"/>
        <w:tblLayout w:type="fixed"/>
        <w:tblCellMar>
          <w:left w:w="62" w:type="dxa"/>
          <w:right w:w="62" w:type="dxa"/>
        </w:tblCellMar>
        <w:tblLook w:val="0000"/>
      </w:tblPr>
      <w:tblGrid>
        <w:gridCol w:w="2726"/>
        <w:gridCol w:w="6408"/>
      </w:tblGrid>
      <w:tr w:rsidTr="000337C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t>Elements describe the essential outcomes of a unit of competency.</w:t>
            </w:r>
          </w:p>
        </w:tc>
        <w:tc>
          <w:tcPr>
            <w:tcW w:w="6408"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Performance criteria describe the performance needed to demonstrate achievement of the element. Where bold italicised text is used, further information is detailed in the required skills and knowledge section and the range statement. Assessment of performa</w:t>
            </w:r>
            <w:r w:rsidRPr="000337C0">
              <w:t>nce is to be consistent with the evidence guide.</w:t>
            </w:r>
          </w:p>
        </w:tc>
      </w:tr>
    </w:tbl>
    <w:p w:rsidR="00000000" w:rsidRPr="000337C0" w:rsidP="000337C0">
      <w:pPr>
        <w:pStyle w:val="BodyText"/>
      </w:pPr>
    </w:p>
    <w:p w:rsidR="00000000" w:rsidRPr="000337C0" w:rsidP="000337C0">
      <w:pPr>
        <w:pStyle w:val="AllowPageBreak"/>
      </w:pPr>
    </w:p>
    <w:p w:rsidR="00000000" w:rsidRPr="000337C0" w:rsidP="000337C0">
      <w:pPr>
        <w:pStyle w:val="Heading1"/>
      </w:pPr>
      <w:bookmarkStart w:id="8" w:name="O_583434"/>
      <w:bookmarkEnd w:id="8"/>
      <w:r w:rsidRPr="000337C0">
        <w:t>Elements and Performance Criteria</w:t>
      </w:r>
    </w:p>
    <w:tbl>
      <w:tblPr>
        <w:tblW w:w="0" w:type="auto"/>
        <w:tblLayout w:type="fixed"/>
        <w:tblCellMar>
          <w:left w:w="62" w:type="dxa"/>
          <w:right w:w="62" w:type="dxa"/>
        </w:tblCellMar>
        <w:tblLook w:val="0000"/>
      </w:tblPr>
      <w:tblGrid>
        <w:gridCol w:w="2726"/>
        <w:gridCol w:w="6408"/>
      </w:tblGrid>
      <w:tr w:rsidTr="000337C0">
        <w:tblPrEx>
          <w:tblW w:w="0" w:type="auto"/>
          <w:tblLayout w:type="fixed"/>
          <w:tblCellMar>
            <w:left w:w="62" w:type="dxa"/>
            <w:right w:w="62" w:type="dxa"/>
          </w:tblCellMar>
          <w:tblLook w:val="0000"/>
        </w:tblPrEx>
        <w:trPr>
          <w:tblHeader/>
        </w:trPr>
        <w:tc>
          <w:tcPr>
            <w:tcW w:w="2726"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rPr>
                <w:rStyle w:val="SpecialBold"/>
              </w:rPr>
              <w:t>ELEMENT</w:t>
            </w:r>
          </w:p>
        </w:tc>
        <w:tc>
          <w:tcPr>
            <w:tcW w:w="6408"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PERFORMANCE CRITERIA</w:t>
            </w:r>
          </w:p>
        </w:tc>
      </w:tr>
      <w:tr w:rsidTr="000337C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337C0">
            <w:pPr>
              <w:pStyle w:val="List"/>
              <w:rPr>
                <w:lang w:val="en-NZ"/>
              </w:rPr>
            </w:pPr>
            <w:r w:rsidRPr="000337C0">
              <w:t>1.</w:t>
            </w:r>
            <w:r w:rsidRPr="000337C0">
              <w:tab/>
              <w:t>Set parameters for community relationships or partnerships</w:t>
            </w:r>
          </w:p>
        </w:tc>
        <w:tc>
          <w:tcPr>
            <w:tcW w:w="6408" w:type="dxa"/>
            <w:tcBorders>
              <w:top w:val="nil"/>
              <w:left w:val="nil"/>
              <w:bottom w:val="nil"/>
              <w:right w:val="nil"/>
            </w:tcBorders>
            <w:tcMar>
              <w:top w:w="0" w:type="dxa"/>
              <w:left w:w="62" w:type="dxa"/>
              <w:bottom w:w="0" w:type="dxa"/>
              <w:right w:w="62" w:type="dxa"/>
            </w:tcMar>
          </w:tcPr>
          <w:p w:rsidR="00000000" w:rsidRPr="000337C0" w:rsidP="000337C0">
            <w:pPr>
              <w:pStyle w:val="List2"/>
            </w:pPr>
            <w:r w:rsidRPr="000337C0">
              <w:t>1.1.</w:t>
            </w:r>
            <w:r w:rsidRPr="000337C0">
              <w:tab/>
              <w:t xml:space="preserve">Applicable </w:t>
            </w:r>
            <w:r w:rsidRPr="000337C0">
              <w:rPr>
                <w:rStyle w:val="BoldandItalics"/>
              </w:rPr>
              <w:t>occupational health and safety</w:t>
            </w:r>
            <w:r w:rsidRPr="000337C0">
              <w:t xml:space="preserve"> (OHS), </w:t>
            </w:r>
            <w:r w:rsidRPr="000337C0">
              <w:rPr>
                <w:rStyle w:val="BoldandItalics"/>
              </w:rPr>
              <w:t>environmental</w:t>
            </w:r>
            <w:r w:rsidRPr="000337C0">
              <w:t xml:space="preserve">, </w:t>
            </w:r>
            <w:r w:rsidRPr="000337C0">
              <w:rPr>
                <w:rStyle w:val="BoldandItalics"/>
              </w:rPr>
              <w:t>legislative</w:t>
            </w:r>
            <w:r w:rsidRPr="000337C0">
              <w:t xml:space="preserve"> and </w:t>
            </w:r>
            <w:r w:rsidRPr="000337C0">
              <w:rPr>
                <w:rStyle w:val="BoldandItalics"/>
              </w:rPr>
              <w:t>organisational requirements</w:t>
            </w:r>
            <w:r w:rsidRPr="000337C0">
              <w:t xml:space="preserve"> relevant to building and maintaining community relationships are identified and followed</w:t>
            </w:r>
          </w:p>
          <w:p w:rsidR="00000000" w:rsidRPr="000337C0" w:rsidP="000337C0">
            <w:pPr>
              <w:pStyle w:val="List2"/>
            </w:pPr>
            <w:r w:rsidRPr="000337C0">
              <w:t>1.2.</w:t>
            </w:r>
            <w:r w:rsidRPr="000337C0">
              <w:tab/>
            </w:r>
            <w:r w:rsidRPr="000337C0">
              <w:rPr>
                <w:rStyle w:val="BoldandItalics"/>
              </w:rPr>
              <w:t>Contextual framework</w:t>
            </w:r>
            <w:r w:rsidRPr="000337C0">
              <w:t xml:space="preserve"> is developed to assist in analysing and setting parameters for </w:t>
            </w:r>
            <w:r w:rsidRPr="000337C0">
              <w:rPr>
                <w:rStyle w:val="BoldandItalics"/>
              </w:rPr>
              <w:t>relationships or pa</w:t>
            </w:r>
            <w:r w:rsidRPr="000337C0">
              <w:rPr>
                <w:rStyle w:val="BoldandItalics"/>
              </w:rPr>
              <w:t>rtnerships</w:t>
            </w:r>
            <w:r w:rsidRPr="000337C0">
              <w:t xml:space="preserve"> in line with organisational policy and procedures</w:t>
            </w:r>
          </w:p>
          <w:p w:rsidR="00000000" w:rsidRPr="000337C0" w:rsidP="000337C0">
            <w:pPr>
              <w:pStyle w:val="List2"/>
            </w:pPr>
            <w:r w:rsidRPr="000337C0">
              <w:t>1.3.</w:t>
            </w:r>
            <w:r w:rsidRPr="000337C0">
              <w:tab/>
              <w:t>Parameters and purpose for the relationships or partnerships are established and agreed</w:t>
            </w:r>
          </w:p>
          <w:p w:rsidR="00000000" w:rsidRPr="000337C0" w:rsidP="000337C0">
            <w:pPr>
              <w:pStyle w:val="List2"/>
            </w:pPr>
            <w:r w:rsidRPr="000337C0">
              <w:t>1.4.</w:t>
            </w:r>
            <w:r w:rsidRPr="000337C0">
              <w:tab/>
              <w:t xml:space="preserve">Benefits and </w:t>
            </w:r>
            <w:r w:rsidRPr="000337C0">
              <w:rPr>
                <w:rStyle w:val="BoldandItalics"/>
              </w:rPr>
              <w:t>constraints</w:t>
            </w:r>
            <w:r w:rsidRPr="000337C0">
              <w:t xml:space="preserve"> for both parties are recognised and agreed in line with organisational p</w:t>
            </w:r>
            <w:r w:rsidRPr="000337C0">
              <w:t>olicy and procedures</w:t>
            </w:r>
          </w:p>
          <w:p w:rsidR="00000000" w:rsidRPr="000337C0" w:rsidP="000337C0">
            <w:pPr>
              <w:pStyle w:val="List2"/>
            </w:pPr>
            <w:r w:rsidRPr="000337C0">
              <w:t>1.5.</w:t>
            </w:r>
            <w:r w:rsidRPr="000337C0">
              <w:tab/>
              <w:t>Dynamics within and across relationships or partnerships are managed</w:t>
            </w:r>
          </w:p>
          <w:p w:rsidR="00000000" w:rsidP="000337C0">
            <w:pPr>
              <w:pStyle w:val="List2"/>
              <w:rPr>
                <w:lang w:val="en-NZ"/>
              </w:rPr>
            </w:pPr>
            <w:r w:rsidRPr="000337C0">
              <w:t>1.6.</w:t>
            </w:r>
            <w:r w:rsidRPr="000337C0">
              <w:tab/>
            </w:r>
            <w:r w:rsidRPr="000337C0">
              <w:rPr>
                <w:rStyle w:val="BoldandItalics"/>
              </w:rPr>
              <w:t>Resources</w:t>
            </w:r>
            <w:r w:rsidRPr="000337C0">
              <w:t xml:space="preserve"> are allocated in line with organisational requirements</w:t>
            </w:r>
          </w:p>
        </w:tc>
      </w:tr>
      <w:tr w:rsidTr="000337C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337C0">
            <w:pPr>
              <w:pStyle w:val="List"/>
              <w:rPr>
                <w:lang w:val="en-NZ"/>
              </w:rPr>
            </w:pPr>
            <w:r w:rsidRPr="000337C0">
              <w:t>2.</w:t>
            </w:r>
            <w:r w:rsidRPr="000337C0">
              <w:tab/>
              <w:t>Provide information relating to community engagement</w:t>
            </w:r>
          </w:p>
        </w:tc>
        <w:tc>
          <w:tcPr>
            <w:tcW w:w="6408" w:type="dxa"/>
            <w:tcBorders>
              <w:top w:val="nil"/>
              <w:left w:val="nil"/>
              <w:bottom w:val="nil"/>
              <w:right w:val="nil"/>
            </w:tcBorders>
            <w:tcMar>
              <w:top w:w="0" w:type="dxa"/>
              <w:left w:w="62" w:type="dxa"/>
              <w:bottom w:w="0" w:type="dxa"/>
              <w:right w:w="62" w:type="dxa"/>
            </w:tcMar>
          </w:tcPr>
          <w:p w:rsidR="00000000" w:rsidRPr="000337C0" w:rsidP="000337C0">
            <w:pPr>
              <w:pStyle w:val="List2"/>
            </w:pPr>
            <w:r w:rsidRPr="000337C0">
              <w:t>2.1.</w:t>
            </w:r>
            <w:r w:rsidRPr="000337C0">
              <w:tab/>
              <w:t>Current community understandi</w:t>
            </w:r>
            <w:r w:rsidRPr="000337C0">
              <w:t>ngs of the organisation are assessed</w:t>
            </w:r>
          </w:p>
          <w:p w:rsidR="00000000" w:rsidRPr="000337C0" w:rsidP="000337C0">
            <w:pPr>
              <w:pStyle w:val="List2"/>
            </w:pPr>
            <w:r w:rsidRPr="000337C0">
              <w:t>2.2.</w:t>
            </w:r>
            <w:r w:rsidRPr="000337C0">
              <w:tab/>
              <w:t xml:space="preserve">Rights and responsibilities of individuals and communities to be involved in organisational processes and decision making are </w:t>
            </w:r>
            <w:r w:rsidRPr="000337C0">
              <w:rPr>
                <w:rStyle w:val="BoldandItalics"/>
              </w:rPr>
              <w:t>communicated</w:t>
            </w:r>
            <w:r w:rsidRPr="000337C0">
              <w:t xml:space="preserve"> using language and material to suit the audience and occasion</w:t>
            </w:r>
          </w:p>
          <w:p w:rsidR="00000000" w:rsidP="000337C0">
            <w:pPr>
              <w:pStyle w:val="List2"/>
              <w:rPr>
                <w:lang w:val="en-NZ"/>
              </w:rPr>
            </w:pPr>
            <w:r w:rsidRPr="000337C0">
              <w:t>2.3.</w:t>
            </w:r>
            <w:r w:rsidRPr="000337C0">
              <w:tab/>
            </w:r>
            <w:r w:rsidRPr="000337C0">
              <w:rPr>
                <w:rStyle w:val="BoldandItalics"/>
              </w:rPr>
              <w:t>Opportunities for community involvement</w:t>
            </w:r>
            <w:r w:rsidRPr="000337C0">
              <w:t xml:space="preserve"> in organisational processes and decision making are communicated in ways suited to the </w:t>
            </w:r>
            <w:r w:rsidRPr="000337C0">
              <w:rPr>
                <w:rStyle w:val="BoldandItalics"/>
              </w:rPr>
              <w:t>diversity</w:t>
            </w:r>
            <w:r w:rsidRPr="000337C0">
              <w:t xml:space="preserve"> of the community</w:t>
            </w:r>
          </w:p>
        </w:tc>
      </w:tr>
      <w:tr w:rsidTr="000337C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337C0">
            <w:pPr>
              <w:pStyle w:val="List"/>
              <w:rPr>
                <w:lang w:val="en-NZ"/>
              </w:rPr>
            </w:pPr>
            <w:r w:rsidRPr="000337C0">
              <w:t>3.</w:t>
            </w:r>
            <w:r w:rsidRPr="000337C0">
              <w:tab/>
              <w:t>Build community engagement capacity</w:t>
            </w:r>
          </w:p>
        </w:tc>
        <w:tc>
          <w:tcPr>
            <w:tcW w:w="6408" w:type="dxa"/>
            <w:tcBorders>
              <w:top w:val="nil"/>
              <w:left w:val="nil"/>
              <w:bottom w:val="nil"/>
              <w:right w:val="nil"/>
            </w:tcBorders>
            <w:tcMar>
              <w:top w:w="0" w:type="dxa"/>
              <w:left w:w="62" w:type="dxa"/>
              <w:bottom w:w="0" w:type="dxa"/>
              <w:right w:w="62" w:type="dxa"/>
            </w:tcMar>
          </w:tcPr>
          <w:p w:rsidR="00000000" w:rsidRPr="000337C0" w:rsidP="000337C0">
            <w:pPr>
              <w:pStyle w:val="List2"/>
            </w:pPr>
            <w:r w:rsidRPr="000337C0">
              <w:t>3.1.</w:t>
            </w:r>
            <w:r w:rsidRPr="000337C0">
              <w:tab/>
            </w:r>
            <w:r w:rsidRPr="000337C0">
              <w:t>Skill and knowledge requirements of individuals and communities to engage with an organisation are developed using a range of strategies appropriate to individual and community needs</w:t>
            </w:r>
          </w:p>
          <w:p w:rsidR="00000000" w:rsidRPr="000337C0" w:rsidP="000337C0">
            <w:pPr>
              <w:pStyle w:val="List2"/>
            </w:pPr>
            <w:r w:rsidRPr="000337C0">
              <w:t>3.2.</w:t>
            </w:r>
            <w:r w:rsidRPr="000337C0">
              <w:tab/>
            </w:r>
            <w:r w:rsidRPr="000337C0">
              <w:rPr>
                <w:rStyle w:val="BoldandItalics"/>
              </w:rPr>
              <w:t>Opportunities for individuals and communities</w:t>
            </w:r>
            <w:r w:rsidRPr="000337C0">
              <w:t xml:space="preserve"> </w:t>
            </w:r>
            <w:r w:rsidRPr="000337C0">
              <w:rPr>
                <w:rStyle w:val="BoldandItalics"/>
              </w:rPr>
              <w:t>to develop their capac</w:t>
            </w:r>
            <w:r w:rsidRPr="000337C0">
              <w:rPr>
                <w:rStyle w:val="BoldandItalics"/>
              </w:rPr>
              <w:t>ity</w:t>
            </w:r>
            <w:r w:rsidRPr="000337C0">
              <w:t xml:space="preserve"> to engage with an organisation are identified collaboratively</w:t>
            </w:r>
          </w:p>
          <w:p w:rsidR="00000000" w:rsidRPr="000337C0" w:rsidP="000337C0">
            <w:pPr>
              <w:pStyle w:val="List2"/>
            </w:pPr>
            <w:r w:rsidRPr="000337C0">
              <w:t>3.3.</w:t>
            </w:r>
            <w:r w:rsidRPr="000337C0">
              <w:tab/>
            </w:r>
            <w:r w:rsidRPr="000337C0">
              <w:rPr>
                <w:rStyle w:val="BoldandItalics"/>
              </w:rPr>
              <w:t>Informal and formal community networks</w:t>
            </w:r>
            <w:r w:rsidRPr="000337C0">
              <w:t xml:space="preserve"> are tapped into to strengthen local capital and to ensure ongoing capacity</w:t>
            </w:r>
          </w:p>
          <w:p w:rsidR="00000000" w:rsidRPr="000337C0" w:rsidP="000337C0">
            <w:pPr>
              <w:pStyle w:val="List2"/>
            </w:pPr>
            <w:r w:rsidRPr="000337C0">
              <w:t>3.4.</w:t>
            </w:r>
            <w:r w:rsidRPr="000337C0">
              <w:tab/>
            </w:r>
            <w:r w:rsidRPr="000337C0">
              <w:rPr>
                <w:rStyle w:val="BoldandItalics"/>
              </w:rPr>
              <w:t>Barriers to community engagement</w:t>
            </w:r>
            <w:r w:rsidRPr="000337C0">
              <w:t xml:space="preserve"> are identified and solutions form</w:t>
            </w:r>
            <w:r w:rsidRPr="000337C0">
              <w:t>ulated and implemented in line with organisational policy, procedures and community context</w:t>
            </w:r>
          </w:p>
          <w:p w:rsidR="00000000" w:rsidRPr="000337C0" w:rsidP="000337C0">
            <w:pPr>
              <w:pStyle w:val="List2"/>
            </w:pPr>
            <w:r w:rsidRPr="000337C0">
              <w:t>3.5.</w:t>
            </w:r>
            <w:r w:rsidRPr="000337C0">
              <w:tab/>
              <w:t xml:space="preserve">Mechanisms for communities to raise their own </w:t>
            </w:r>
            <w:r w:rsidRPr="000337C0">
              <w:rPr>
                <w:rStyle w:val="BoldandItalics"/>
              </w:rPr>
              <w:t>issues</w:t>
            </w:r>
            <w:r w:rsidRPr="000337C0">
              <w:t xml:space="preserve"> with an organisation are implemented in line with organisational policy, procedures and community context</w:t>
            </w:r>
          </w:p>
          <w:p w:rsidR="00000000" w:rsidP="000337C0">
            <w:pPr>
              <w:pStyle w:val="List2"/>
              <w:rPr>
                <w:lang w:val="en-NZ"/>
              </w:rPr>
            </w:pPr>
            <w:r w:rsidRPr="000337C0">
              <w:t>3.6.</w:t>
            </w:r>
            <w:r w:rsidRPr="000337C0">
              <w:tab/>
              <w:t>Strategies to build community capacity are resourced and promoted in line with organisational policy and procedures</w:t>
            </w:r>
          </w:p>
        </w:tc>
      </w:tr>
      <w:tr w:rsidTr="000337C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337C0">
            <w:pPr>
              <w:pStyle w:val="List"/>
              <w:rPr>
                <w:lang w:val="en-NZ"/>
              </w:rPr>
            </w:pPr>
            <w:r w:rsidRPr="000337C0">
              <w:t>4.</w:t>
            </w:r>
            <w:r w:rsidRPr="000337C0">
              <w:tab/>
              <w:t>Document and report on community relationships or partnerships</w:t>
            </w:r>
          </w:p>
        </w:tc>
        <w:tc>
          <w:tcPr>
            <w:tcW w:w="6408" w:type="dxa"/>
            <w:tcBorders>
              <w:top w:val="nil"/>
              <w:left w:val="nil"/>
              <w:bottom w:val="nil"/>
              <w:right w:val="nil"/>
            </w:tcBorders>
            <w:tcMar>
              <w:top w:w="0" w:type="dxa"/>
              <w:left w:w="62" w:type="dxa"/>
              <w:bottom w:w="0" w:type="dxa"/>
              <w:right w:w="62" w:type="dxa"/>
            </w:tcMar>
          </w:tcPr>
          <w:p w:rsidR="00000000" w:rsidRPr="000337C0" w:rsidP="000337C0">
            <w:pPr>
              <w:pStyle w:val="List2"/>
            </w:pPr>
            <w:r w:rsidRPr="000337C0">
              <w:t>4.1.</w:t>
            </w:r>
            <w:r w:rsidRPr="000337C0">
              <w:tab/>
              <w:t>Outcomes of community relationships or partnerships are reporte</w:t>
            </w:r>
            <w:r w:rsidRPr="000337C0">
              <w:t>d to relevant stakeholders</w:t>
            </w:r>
          </w:p>
          <w:p w:rsidR="00000000" w:rsidRPr="000337C0" w:rsidP="000337C0">
            <w:pPr>
              <w:pStyle w:val="List2"/>
            </w:pPr>
            <w:r w:rsidRPr="000337C0">
              <w:t>4.2.</w:t>
            </w:r>
            <w:r w:rsidRPr="000337C0">
              <w:tab/>
              <w:t>Feedback on how the outcomes have informed planning or decision making is provided to all participants</w:t>
            </w:r>
          </w:p>
          <w:p w:rsidR="00000000" w:rsidRPr="000337C0" w:rsidP="000337C0">
            <w:pPr>
              <w:pStyle w:val="List2"/>
            </w:pPr>
            <w:r w:rsidRPr="000337C0">
              <w:t>4.3.</w:t>
            </w:r>
            <w:r w:rsidRPr="000337C0">
              <w:tab/>
              <w:t>Community engagement capacity is reviewed in light of outcomes</w:t>
            </w:r>
          </w:p>
        </w:tc>
      </w:tr>
    </w:tbl>
    <w:p w:rsidR="00000000" w:rsidRPr="000337C0" w:rsidP="000337C0">
      <w:pPr>
        <w:pStyle w:val="BodyText"/>
      </w:pPr>
    </w:p>
    <w:p w:rsidR="00000000" w:rsidRPr="000337C0" w:rsidP="000337C0">
      <w:pPr>
        <w:pStyle w:val="AllowPageBreak"/>
      </w:pPr>
    </w:p>
    <w:p w:rsidR="00000000" w:rsidRPr="000337C0" w:rsidP="000337C0">
      <w:pPr>
        <w:pStyle w:val="Heading1"/>
      </w:pPr>
      <w:bookmarkStart w:id="9" w:name="O_583433"/>
      <w:bookmarkEnd w:id="9"/>
      <w:r w:rsidRPr="000337C0">
        <w:t>Required Skills and Knowledge</w:t>
      </w:r>
    </w:p>
    <w:tbl>
      <w:tblPr>
        <w:tblW w:w="0" w:type="auto"/>
        <w:tblLayout w:type="fixed"/>
        <w:tblCellMar>
          <w:left w:w="62" w:type="dxa"/>
          <w:right w:w="62" w:type="dxa"/>
        </w:tblCellMar>
        <w:tblLook w:val="0000"/>
      </w:tblPr>
      <w:tblGrid>
        <w:gridCol w:w="9134"/>
      </w:tblGrid>
      <w:tr w:rsidTr="000337C0">
        <w:tblPrEx>
          <w:tblW w:w="0" w:type="auto"/>
          <w:tblLayout w:type="fixed"/>
          <w:tblCellMar>
            <w:left w:w="62" w:type="dxa"/>
            <w:right w:w="62" w:type="dxa"/>
          </w:tblCellMar>
          <w:tblLook w:val="0000"/>
        </w:tblPrEx>
        <w:trPr>
          <w:tblHeader/>
        </w:trPr>
        <w:tc>
          <w:tcPr>
            <w:tcW w:w="913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REQU</w:t>
            </w:r>
            <w:r w:rsidRPr="000337C0">
              <w:rPr>
                <w:rStyle w:val="SpecialBold"/>
              </w:rPr>
              <w:t>IRED SKILLS AND KNOWLEDGE</w:t>
            </w:r>
          </w:p>
        </w:tc>
      </w:tr>
      <w:tr w:rsidTr="000337C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t>This describes the essential skills and knowledge and their level required for this unit.</w:t>
            </w:r>
          </w:p>
        </w:tc>
      </w:tr>
      <w:tr w:rsidTr="000337C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Required skills</w:t>
            </w:r>
          </w:p>
        </w:tc>
      </w:tr>
      <w:tr w:rsidTr="000337C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 xml:space="preserve">Technical skills sufficient to apply workplace safety procedures to building and maintaining community relationships </w:t>
            </w:r>
          </w:p>
          <w:p w:rsidR="00000000" w:rsidRPr="000337C0" w:rsidP="000337C0">
            <w:pPr>
              <w:pStyle w:val="ListBullet"/>
            </w:pPr>
            <w:r w:rsidRPr="000337C0">
              <w:t>Communication skills and interpersonal techniques sufficient to interact appropriately with a variety of community partners to explain complex and formal policies; establish and foster transparent, trusting relationships or partnerships with individuals an</w:t>
            </w:r>
            <w:r w:rsidRPr="000337C0">
              <w:t>d communities; work with diverse communities using a range of communication styles to suit different audiences and purposes</w:t>
            </w:r>
          </w:p>
          <w:p w:rsidR="00000000" w:rsidRPr="000337C0" w:rsidP="000337C0">
            <w:pPr>
              <w:pStyle w:val="ListBullet"/>
            </w:pPr>
            <w:r w:rsidRPr="000337C0">
              <w:t xml:space="preserve">Literacy skills sufficient to detail requirements; write recommendations and prepare community engagement reports requiring complex </w:t>
            </w:r>
            <w:r w:rsidRPr="000337C0">
              <w:t>language structures and precision of expression; prepare community engagement information requiring the presentation of complex information, using simple language structures and precision of expression</w:t>
            </w:r>
          </w:p>
          <w:p w:rsidR="00000000" w:rsidRPr="000337C0" w:rsidP="000337C0">
            <w:pPr>
              <w:pStyle w:val="ListBullet"/>
            </w:pPr>
            <w:r w:rsidRPr="000337C0">
              <w:t>Numeracy skills sufficient to estimate, measure and ca</w:t>
            </w:r>
            <w:r w:rsidRPr="000337C0">
              <w:t>lculate time required to complete a task</w:t>
            </w:r>
          </w:p>
          <w:p w:rsidR="00000000" w:rsidRPr="000337C0" w:rsidP="000337C0">
            <w:pPr>
              <w:pStyle w:val="ListBullet"/>
            </w:pPr>
            <w:r w:rsidRPr="000337C0">
              <w:t>Problem solving skills sufficient to mediate, negotiate and attempt to obtain consensus between parties; apply lateral thinking to provide solutions and overcome barriers to community engagement</w:t>
            </w:r>
          </w:p>
          <w:p w:rsidR="00000000" w:rsidP="000337C0">
            <w:pPr>
              <w:pStyle w:val="ListBullet"/>
              <w:rPr>
                <w:lang w:val="en-NZ"/>
              </w:rPr>
            </w:pPr>
            <w:r w:rsidRPr="000337C0">
              <w:t>Planning and organis</w:t>
            </w:r>
            <w:r w:rsidRPr="000337C0">
              <w:t>ing skills sufficient to facilitate community engagement, including relationship building, networking, negotiation, conflict management and risk management; maintain multiple and potentially conflicting relationships or partnerships</w:t>
            </w:r>
          </w:p>
        </w:tc>
      </w:tr>
      <w:tr w:rsidTr="000337C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Required knowledge</w:t>
            </w:r>
          </w:p>
        </w:tc>
      </w:tr>
      <w:tr w:rsidTr="000337C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Applicable commonwealth, state or territory legislation, regulations, standards, codes of practice and established safe practices relevant to the full range of processes for building and maintaining community relationships</w:t>
            </w:r>
          </w:p>
          <w:p w:rsidR="00000000" w:rsidRPr="000337C0" w:rsidP="000337C0">
            <w:pPr>
              <w:pStyle w:val="ListBullet"/>
            </w:pPr>
            <w:r w:rsidRPr="000337C0">
              <w:t>Organisational requirements, poli</w:t>
            </w:r>
            <w:r w:rsidRPr="000337C0">
              <w:t>cies and procedures for building and maintaining community relationships</w:t>
            </w:r>
          </w:p>
          <w:p w:rsidR="00000000" w:rsidRPr="000337C0" w:rsidP="000337C0">
            <w:pPr>
              <w:pStyle w:val="ListBullet"/>
            </w:pPr>
            <w:r w:rsidRPr="000337C0">
              <w:t>Community engagement theory, principles, practices and techniques</w:t>
            </w:r>
          </w:p>
          <w:p w:rsidR="00000000" w:rsidRPr="000337C0" w:rsidP="000337C0">
            <w:pPr>
              <w:pStyle w:val="ListBullet"/>
            </w:pPr>
            <w:r w:rsidRPr="000337C0">
              <w:t>Community development principles and practices</w:t>
            </w:r>
          </w:p>
          <w:p w:rsidR="00000000" w:rsidRPr="000337C0" w:rsidP="000337C0">
            <w:pPr>
              <w:pStyle w:val="ListBullet"/>
            </w:pPr>
            <w:r w:rsidRPr="000337C0">
              <w:t>Leadership principles and the management of expectations in the contex</w:t>
            </w:r>
            <w:r w:rsidRPr="000337C0">
              <w:t>t of community engagement</w:t>
            </w:r>
          </w:p>
          <w:p w:rsidR="00000000" w:rsidRPr="000337C0" w:rsidP="000337C0">
            <w:pPr>
              <w:pStyle w:val="ListBullet"/>
            </w:pPr>
            <w:r w:rsidRPr="000337C0">
              <w:t>Local factors affecting community development and consultation processes</w:t>
            </w:r>
          </w:p>
          <w:p w:rsidR="00000000" w:rsidRPr="000337C0" w:rsidP="000337C0">
            <w:pPr>
              <w:pStyle w:val="ListBullet"/>
            </w:pPr>
            <w:r w:rsidRPr="000337C0">
              <w:t>Strategies for community consultation</w:t>
            </w:r>
          </w:p>
          <w:p w:rsidR="00000000" w:rsidRPr="000337C0" w:rsidP="000337C0">
            <w:pPr>
              <w:pStyle w:val="ListBullet"/>
            </w:pPr>
            <w:r w:rsidRPr="000337C0">
              <w:t>Processes of individual advocacy and group advocacy</w:t>
            </w:r>
          </w:p>
          <w:p w:rsidR="00000000" w:rsidRPr="000337C0" w:rsidP="000337C0">
            <w:pPr>
              <w:pStyle w:val="ListBullet"/>
            </w:pPr>
            <w:r w:rsidRPr="000337C0">
              <w:t>Cultural awareness</w:t>
            </w:r>
          </w:p>
          <w:p w:rsidR="00000000" w:rsidRPr="000337C0" w:rsidP="000337C0">
            <w:pPr>
              <w:pStyle w:val="ListBullet"/>
            </w:pPr>
            <w:r w:rsidRPr="000337C0">
              <w:t>Characteristics contributing to community divers</w:t>
            </w:r>
            <w:r w:rsidRPr="000337C0">
              <w:t>ity</w:t>
            </w:r>
          </w:p>
          <w:p w:rsidR="00000000" w:rsidRPr="000337C0" w:rsidP="000337C0">
            <w:pPr>
              <w:pStyle w:val="ListBullet"/>
            </w:pPr>
            <w:r w:rsidRPr="000337C0">
              <w:t>Organisational policies related to communication and the media</w:t>
            </w:r>
          </w:p>
          <w:p w:rsidR="00000000" w:rsidRPr="000337C0" w:rsidP="000337C0">
            <w:pPr>
              <w:pStyle w:val="ListBullet"/>
            </w:pPr>
            <w:r w:rsidRPr="000337C0">
              <w:t>Workplace safety procedures relating to community engagement activities</w:t>
            </w:r>
          </w:p>
          <w:p w:rsidR="00000000" w:rsidRPr="000337C0" w:rsidP="000337C0">
            <w:pPr>
              <w:pStyle w:val="ListBullet"/>
            </w:pPr>
            <w:r w:rsidRPr="000337C0">
              <w:t>Established communication channels and protocols</w:t>
            </w:r>
          </w:p>
          <w:p w:rsidR="00000000" w:rsidRPr="000337C0" w:rsidP="000337C0">
            <w:pPr>
              <w:pStyle w:val="ListBullet"/>
            </w:pPr>
            <w:r w:rsidRPr="000337C0">
              <w:t>Problem identification and resolution strategies</w:t>
            </w:r>
          </w:p>
          <w:p w:rsidR="00000000" w:rsidRPr="000337C0" w:rsidP="000337C0">
            <w:pPr>
              <w:pStyle w:val="ListBullet"/>
            </w:pPr>
            <w:r w:rsidRPr="000337C0">
              <w:t>Procedures for recording and reporting workplace information</w:t>
            </w:r>
          </w:p>
        </w:tc>
      </w:tr>
    </w:tbl>
    <w:p w:rsidR="00000000" w:rsidRPr="000337C0" w:rsidP="000337C0">
      <w:pPr>
        <w:pStyle w:val="SmallText"/>
      </w:pPr>
    </w:p>
    <w:p w:rsidR="00000000" w:rsidRPr="000337C0" w:rsidP="000337C0">
      <w:pPr>
        <w:pStyle w:val="AllowPageBreak"/>
      </w:pPr>
    </w:p>
    <w:p w:rsidR="00000000" w:rsidRPr="000337C0" w:rsidP="000337C0">
      <w:pPr>
        <w:pStyle w:val="Heading1"/>
      </w:pPr>
      <w:bookmarkStart w:id="10" w:name="O_583432"/>
      <w:bookmarkEnd w:id="10"/>
      <w:r w:rsidRPr="000337C0">
        <w:t>Evidence Guide</w:t>
      </w:r>
    </w:p>
    <w:tbl>
      <w:tblPr>
        <w:tblW w:w="0" w:type="auto"/>
        <w:tblLayout w:type="fixed"/>
        <w:tblCellMar>
          <w:left w:w="62" w:type="dxa"/>
          <w:right w:w="62" w:type="dxa"/>
        </w:tblCellMar>
        <w:tblLook w:val="0000"/>
      </w:tblPr>
      <w:tblGrid>
        <w:gridCol w:w="3694"/>
        <w:gridCol w:w="5440"/>
      </w:tblGrid>
      <w:tr w:rsidTr="000337C0">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EVIDENCE GUIDE</w:t>
            </w:r>
          </w:p>
        </w:tc>
      </w:tr>
      <w:tr w:rsidTr="000337C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t xml:space="preserve">The evidence guide provides advice on assessment and must be read in conjunction with the performance criteria, required skills and knowledge, </w:t>
            </w:r>
            <w:r w:rsidRPr="000337C0">
              <w:t>range statement and the Assessment Guidelines for the Training Package.</w:t>
            </w:r>
          </w:p>
        </w:tc>
      </w:tr>
      <w:tr w:rsidTr="000337C0">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Overview of assessment</w:t>
            </w:r>
          </w:p>
        </w:tc>
        <w:tc>
          <w:tcPr>
            <w:tcW w:w="5440"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t>A person who demonstrates competency in this unit must be able to provide evidence that they can build and maintain community relationships</w:t>
            </w:r>
          </w:p>
        </w:tc>
      </w:tr>
      <w:tr w:rsidTr="000337C0">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Critical aspects f</w:t>
            </w:r>
            <w:r w:rsidRPr="000337C0">
              <w:rPr>
                <w:rStyle w:val="SpecialBold"/>
              </w:rPr>
              <w:t>or assessment and evidence required to demonstrate competency in this unit</w:t>
            </w:r>
          </w:p>
        </w:tc>
        <w:tc>
          <w:tcPr>
            <w:tcW w:w="5440"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 xml:space="preserve">The evidence required to demonstrate competency in this unit must be relevant to, and satisfy all the requirements of, the elements of this unit and include demonstration of: </w:t>
            </w:r>
          </w:p>
          <w:p w:rsidR="00000000" w:rsidRPr="000337C0" w:rsidP="000337C0">
            <w:pPr>
              <w:pStyle w:val="ListBullet"/>
            </w:pPr>
            <w:r w:rsidRPr="000337C0">
              <w:t>foll</w:t>
            </w:r>
            <w:r w:rsidRPr="000337C0">
              <w:t>owing applicable commonwealth, state or territory legislative and regulatory requirements and codes of practice relevant to building and maintaining community relationships</w:t>
            </w:r>
          </w:p>
          <w:p w:rsidR="00000000" w:rsidRPr="000337C0" w:rsidP="000337C0">
            <w:pPr>
              <w:pStyle w:val="ListBullet"/>
            </w:pPr>
            <w:r w:rsidRPr="000337C0">
              <w:t>following organisational policies and procedures relevant to building and maintaining community relationships</w:t>
            </w:r>
          </w:p>
          <w:p w:rsidR="00000000" w:rsidRPr="000337C0" w:rsidP="000337C0">
            <w:pPr>
              <w:pStyle w:val="ListBullet"/>
            </w:pPr>
            <w:r w:rsidRPr="000337C0">
              <w:t xml:space="preserve">planning a consultation strategy to build and maintain community relationships </w:t>
            </w:r>
          </w:p>
          <w:p w:rsidR="00000000" w:rsidRPr="000337C0" w:rsidP="000337C0">
            <w:pPr>
              <w:pStyle w:val="ListBullet"/>
            </w:pPr>
            <w:r w:rsidRPr="000337C0">
              <w:t>developing and practising key consultation skills to engage the co</w:t>
            </w:r>
            <w:r w:rsidRPr="000337C0">
              <w:t>mmunity</w:t>
            </w:r>
          </w:p>
          <w:p w:rsidR="00000000" w:rsidRPr="000337C0" w:rsidP="000337C0">
            <w:pPr>
              <w:pStyle w:val="ListBullet"/>
            </w:pPr>
            <w:r w:rsidRPr="000337C0">
              <w:t>implementing strategies to build the capacity of the community</w:t>
            </w:r>
          </w:p>
          <w:p w:rsidR="00000000" w:rsidRPr="000337C0" w:rsidP="000337C0">
            <w:pPr>
              <w:pStyle w:val="ListBullet"/>
            </w:pPr>
            <w:r w:rsidRPr="000337C0">
              <w:t>engaging the community in the decision making process by informing, involving and consulting</w:t>
            </w:r>
          </w:p>
          <w:p w:rsidR="00000000" w:rsidRPr="000337C0" w:rsidP="000337C0">
            <w:pPr>
              <w:pStyle w:val="ListBullet"/>
            </w:pPr>
            <w:r w:rsidRPr="000337C0">
              <w:t>capturing community input on forest, wood, paper and timber industry issues</w:t>
            </w:r>
          </w:p>
          <w:p w:rsidR="00000000" w:rsidP="000337C0">
            <w:pPr>
              <w:pStyle w:val="ListBullet"/>
              <w:rPr>
                <w:lang w:val="en-NZ"/>
              </w:rPr>
            </w:pPr>
            <w:r w:rsidRPr="000337C0">
              <w:t>building and mai</w:t>
            </w:r>
            <w:r w:rsidRPr="000337C0">
              <w:t>ntaining community relationships in a range of contexts</w:t>
            </w:r>
          </w:p>
        </w:tc>
      </w:tr>
      <w:tr w:rsidTr="000337C0">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 xml:space="preserve">Context of and specific resources for </w:t>
            </w:r>
            <w:r w:rsidRPr="000337C0">
              <w:rPr>
                <w:rStyle w:val="SpecialBold"/>
              </w:rPr>
              <w:t>assessment</w:t>
            </w:r>
          </w:p>
        </w:tc>
        <w:tc>
          <w:tcPr>
            <w:tcW w:w="5440"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Competency is to be assessed in the workplace or realistically simulated workplace</w:t>
            </w:r>
          </w:p>
          <w:p w:rsidR="00000000" w:rsidRPr="000337C0" w:rsidP="000337C0">
            <w:pPr>
              <w:pStyle w:val="ListBullet"/>
            </w:pPr>
            <w:r w:rsidRPr="000337C0">
              <w:t>Assessment is to occur under standard and authorised work practice</w:t>
            </w:r>
            <w:r w:rsidRPr="000337C0">
              <w:t>s, safety requirements and environmental constraints</w:t>
            </w:r>
          </w:p>
          <w:p w:rsidR="00000000" w:rsidRPr="000337C0" w:rsidP="000337C0">
            <w:pPr>
              <w:pStyle w:val="ListBullet"/>
            </w:pPr>
            <w:r w:rsidRPr="000337C0">
              <w:t>Assessment of required knowledge, other than confirmatory questions, will usually be conducted in an off-site context</w:t>
            </w:r>
          </w:p>
          <w:p w:rsidR="00000000" w:rsidRPr="000337C0" w:rsidP="000337C0">
            <w:pPr>
              <w:pStyle w:val="ListBullet"/>
            </w:pPr>
            <w:r w:rsidRPr="000337C0">
              <w:t>Assessment is to follow relevant regulatory or Australian Standards requirements</w:t>
            </w:r>
          </w:p>
          <w:p w:rsidR="00000000" w:rsidRPr="000337C0" w:rsidP="000337C0">
            <w:pPr>
              <w:pStyle w:val="ListBullet"/>
            </w:pPr>
            <w:r w:rsidRPr="000337C0">
              <w:t xml:space="preserve">The </w:t>
            </w:r>
            <w:r w:rsidRPr="000337C0">
              <w:t>following resources should be made available:</w:t>
            </w:r>
          </w:p>
          <w:p w:rsidR="00000000" w:rsidRPr="000337C0" w:rsidP="000337C0">
            <w:pPr>
              <w:pStyle w:val="ListBullet3"/>
            </w:pPr>
            <w:r w:rsidRPr="000337C0">
              <w:t>workplace location or simulated workplace</w:t>
            </w:r>
          </w:p>
          <w:p w:rsidR="00000000" w:rsidRPr="000337C0" w:rsidP="000337C0">
            <w:pPr>
              <w:pStyle w:val="ListBullet3"/>
            </w:pPr>
            <w:r w:rsidRPr="000337C0">
              <w:t>materials and equipment relevant to undertaking work applicable to this unit</w:t>
            </w:r>
          </w:p>
          <w:p w:rsidR="00000000" w:rsidRPr="000337C0" w:rsidP="000337C0">
            <w:pPr>
              <w:pStyle w:val="ListBullet3"/>
            </w:pPr>
            <w:r w:rsidRPr="000337C0">
              <w:t>specifications and work instructions</w:t>
            </w:r>
          </w:p>
          <w:p w:rsidR="00000000" w:rsidRPr="000337C0" w:rsidP="000337C0">
            <w:pPr>
              <w:pStyle w:val="ListBullet3"/>
            </w:pPr>
            <w:r w:rsidRPr="000337C0">
              <w:t>community information, case studies or scenarios, including current journals and international case studies</w:t>
            </w:r>
          </w:p>
          <w:p w:rsidR="00000000" w:rsidRPr="000337C0" w:rsidP="000337C0">
            <w:pPr>
              <w:pStyle w:val="ListBullet3"/>
            </w:pPr>
            <w:r w:rsidRPr="000337C0">
              <w:t>community engagement theory, principles, practices and techniques</w:t>
            </w:r>
          </w:p>
          <w:p w:rsidR="00000000" w:rsidRPr="000337C0" w:rsidP="000337C0">
            <w:pPr>
              <w:pStyle w:val="ListBullet3"/>
            </w:pPr>
            <w:r w:rsidRPr="000337C0">
              <w:t>procedures and protocols for community engagement, including OHS</w:t>
            </w:r>
          </w:p>
          <w:p w:rsidR="00000000" w:rsidP="000337C0">
            <w:pPr>
              <w:pStyle w:val="ListBullet3"/>
              <w:rPr>
                <w:lang w:val="en-NZ"/>
              </w:rPr>
            </w:pPr>
            <w:r w:rsidRPr="000337C0">
              <w:t>policy and legisl</w:t>
            </w:r>
            <w:r w:rsidRPr="000337C0">
              <w:t>ation related to community engagement</w:t>
            </w:r>
          </w:p>
        </w:tc>
      </w:tr>
      <w:tr w:rsidTr="000337C0">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Method of assessment</w:t>
            </w:r>
          </w:p>
        </w:tc>
        <w:tc>
          <w:tcPr>
            <w:tcW w:w="5440"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Assessment must satisfy the endorsed Assessment Guidelines of the FPI11 Training Package</w:t>
            </w:r>
          </w:p>
          <w:p w:rsidR="00000000" w:rsidRPr="000337C0" w:rsidP="000337C0">
            <w:pPr>
              <w:pStyle w:val="ListBullet"/>
            </w:pPr>
            <w:r w:rsidRPr="000337C0">
              <w:t>Assessment methods must confirm consistency and accuracy of performance (over time and in a range of workplace relevant contexts) together with application of required knowledge</w:t>
            </w:r>
          </w:p>
          <w:p w:rsidR="00000000" w:rsidRPr="000337C0" w:rsidP="000337C0">
            <w:pPr>
              <w:pStyle w:val="ListBullet"/>
            </w:pPr>
            <w:r w:rsidRPr="000337C0">
              <w:t>Assessment must be by direct observation of tasks, with questioning on require</w:t>
            </w:r>
            <w:r w:rsidRPr="000337C0">
              <w:t>d knowledge and it must also reinforce the integration of employability skills</w:t>
            </w:r>
          </w:p>
          <w:p w:rsidR="00000000" w:rsidRPr="000337C0" w:rsidP="000337C0">
            <w:pPr>
              <w:pStyle w:val="ListBullet"/>
            </w:pPr>
            <w:r w:rsidRPr="000337C0">
              <w:t>Assessment methods must confirm the ability to access and correctly interpret and apply the required knowledge</w:t>
            </w:r>
          </w:p>
          <w:p w:rsidR="00000000" w:rsidRPr="000337C0" w:rsidP="000337C0">
            <w:pPr>
              <w:pStyle w:val="ListBullet"/>
            </w:pPr>
            <w:r w:rsidRPr="000337C0">
              <w:t>Assessment may be applied under project-related conditions (real o</w:t>
            </w:r>
            <w:r w:rsidRPr="000337C0">
              <w:t>r simulated) and require evidence of process</w:t>
            </w:r>
          </w:p>
          <w:p w:rsidR="00000000" w:rsidRPr="000337C0" w:rsidP="000337C0">
            <w:pPr>
              <w:pStyle w:val="ListBullet"/>
            </w:pPr>
            <w:r w:rsidRPr="000337C0">
              <w:t>Assessment must confirm a reasonable inference that competency is able not only to be satisfied under the particular circumstance, but is able to be transferred to other circumstances</w:t>
            </w:r>
          </w:p>
          <w:p w:rsidR="00000000" w:rsidRPr="000337C0" w:rsidP="000337C0">
            <w:pPr>
              <w:pStyle w:val="ListBullet"/>
            </w:pPr>
            <w:r w:rsidRPr="000337C0">
              <w:t>Assessment may be in conjun</w:t>
            </w:r>
            <w:r w:rsidRPr="000337C0">
              <w:t>ction with assessment of other units of competency</w:t>
            </w:r>
          </w:p>
          <w:p w:rsidR="00000000" w:rsidRPr="000337C0" w:rsidP="000337C0">
            <w:pPr>
              <w:pStyle w:val="ListBullet"/>
            </w:pPr>
            <w:r w:rsidRPr="000337C0">
              <w:t>The assessment environment should not disadvantage the candidate</w:t>
            </w:r>
          </w:p>
          <w:p w:rsidR="00000000" w:rsidRPr="000337C0" w:rsidP="000337C0">
            <w:pPr>
              <w:pStyle w:val="ListBullet"/>
            </w:pPr>
            <w:r w:rsidRPr="000337C0">
              <w:t>Assessment practices should take into account any relevant language or cultural issues related to Aboriginality, gender or language backgrou</w:t>
            </w:r>
            <w:r w:rsidRPr="000337C0">
              <w:t>nds other than English</w:t>
            </w:r>
          </w:p>
          <w:p w:rsidR="00000000" w:rsidRPr="000337C0" w:rsidP="000337C0">
            <w:pPr>
              <w:pStyle w:val="ListBullet"/>
            </w:pPr>
            <w:r w:rsidRPr="000337C0">
              <w:t>Where the participant has a disability, reasonable adjustment may be applied during assessment</w:t>
            </w:r>
          </w:p>
          <w:p w:rsidR="00000000" w:rsidRPr="000337C0" w:rsidP="000337C0">
            <w:pPr>
              <w:pStyle w:val="ListBullet"/>
            </w:pPr>
            <w:r w:rsidRPr="000337C0">
              <w:t>Language and literacy demands of the assessment task should not be higher than those of the work role</w:t>
            </w:r>
          </w:p>
        </w:tc>
      </w:tr>
    </w:tbl>
    <w:p w:rsidR="00B120CF" w:rsidP="000337C0">
      <w:pPr>
        <w:pStyle w:val="BodyText"/>
      </w:pPr>
    </w:p>
    <w:p w:rsidR="00B120CF" w:rsidP="000337C0">
      <w:pPr>
        <w:pStyle w:val="BodyText"/>
      </w:pPr>
    </w:p>
    <w:p w:rsidR="00000000" w:rsidRPr="000337C0" w:rsidP="000337C0">
      <w:pPr>
        <w:pStyle w:val="Heading1"/>
      </w:pPr>
      <w:bookmarkStart w:id="11" w:name="O_583431"/>
      <w:bookmarkEnd w:id="11"/>
      <w:r w:rsidRPr="000337C0">
        <w:t>Range Statement</w:t>
      </w:r>
    </w:p>
    <w:tbl>
      <w:tblPr>
        <w:tblW w:w="0" w:type="auto"/>
        <w:tblLayout w:type="fixed"/>
        <w:tblCellMar>
          <w:left w:w="62" w:type="dxa"/>
          <w:right w:w="62" w:type="dxa"/>
        </w:tblCellMar>
        <w:tblLook w:val="0000"/>
      </w:tblPr>
      <w:tblGrid>
        <w:gridCol w:w="3697"/>
        <w:gridCol w:w="5437"/>
      </w:tblGrid>
      <w:tr w:rsidTr="000337C0">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RANGE STATEMENT</w:t>
            </w:r>
          </w:p>
        </w:tc>
      </w:tr>
      <w:tr w:rsidTr="000337C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t>The range statement relates to the unit of competency as a whole. It allows for different work environments and situations that may affect performance. Bold italicised wording, if used in the performance criteria, is detai</w:t>
            </w:r>
            <w:r w:rsidRPr="000337C0">
              <w:t>led below. Essential operating conditions that may be present with training and assessment (depending on the work situation, needs of the candidate, accessibility of the item, and local industry and regional contexts) may also be included.</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OHS</w:t>
            </w:r>
            <w:r w:rsidRPr="000337C0">
              <w:t xml:space="preserve"> </w:t>
            </w:r>
            <w:r w:rsidRPr="000337C0">
              <w:rPr>
                <w:rStyle w:val="SpecialBold"/>
              </w:rPr>
              <w:t>requiremen</w:t>
            </w:r>
            <w:r w:rsidRPr="000337C0">
              <w:rPr>
                <w:rStyle w:val="SpecialBold"/>
              </w:rPr>
              <w:t>ts</w:t>
            </w:r>
            <w:r w:rsidRPr="000337C0">
              <w:t>:</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are to be in line with applicable commonwealth, state or territory legislation and regulations, and organisational safety policies and procedures, and may include:</w:t>
            </w:r>
          </w:p>
          <w:p w:rsidR="00000000" w:rsidRPr="000337C0" w:rsidP="000337C0">
            <w:pPr>
              <w:pStyle w:val="ListBullet"/>
            </w:pPr>
            <w:r w:rsidRPr="000337C0">
              <w:t>personal protective equipment and clothing</w:t>
            </w:r>
          </w:p>
          <w:p w:rsidR="00000000" w:rsidRPr="000337C0" w:rsidP="000337C0">
            <w:pPr>
              <w:pStyle w:val="ListBullet"/>
            </w:pPr>
            <w:r w:rsidRPr="000337C0">
              <w:t>safety equipment</w:t>
            </w:r>
          </w:p>
          <w:p w:rsidR="00000000" w:rsidRPr="000337C0" w:rsidP="000337C0">
            <w:pPr>
              <w:pStyle w:val="ListBullet"/>
            </w:pPr>
            <w:r w:rsidRPr="000337C0">
              <w:t>first aid equipment</w:t>
            </w:r>
          </w:p>
          <w:p w:rsidR="00000000" w:rsidRPr="000337C0" w:rsidP="000337C0">
            <w:pPr>
              <w:pStyle w:val="ListBullet"/>
            </w:pPr>
            <w:r w:rsidRPr="000337C0">
              <w:t>fire fighting equipment</w:t>
            </w:r>
          </w:p>
          <w:p w:rsidR="00000000" w:rsidRPr="000337C0" w:rsidP="000337C0">
            <w:pPr>
              <w:pStyle w:val="ListBullet"/>
            </w:pPr>
            <w:r w:rsidRPr="000337C0">
              <w:t>hazard and risk control</w:t>
            </w:r>
          </w:p>
          <w:p w:rsidR="00000000" w:rsidRPr="000337C0" w:rsidP="000337C0">
            <w:pPr>
              <w:pStyle w:val="ListBullet"/>
            </w:pPr>
            <w:r w:rsidRPr="000337C0">
              <w:t>fatigue management</w:t>
            </w:r>
          </w:p>
          <w:p w:rsidR="00000000" w:rsidRPr="000337C0" w:rsidP="000337C0">
            <w:pPr>
              <w:pStyle w:val="ListBullet"/>
            </w:pPr>
            <w:r w:rsidRPr="000337C0">
              <w:t>elimination of hazardous materials and substances</w:t>
            </w:r>
          </w:p>
          <w:p w:rsidR="00000000" w:rsidRPr="000337C0" w:rsidP="000337C0">
            <w:pPr>
              <w:pStyle w:val="ListBullet"/>
            </w:pPr>
            <w:r w:rsidRPr="000337C0">
              <w:t>safe forest practices, including required actions relating to forest fire</w:t>
            </w:r>
          </w:p>
          <w:p w:rsidR="00000000" w:rsidP="000337C0">
            <w:pPr>
              <w:pStyle w:val="ListBullet"/>
              <w:rPr>
                <w:lang w:val="en-NZ"/>
              </w:rPr>
            </w:pPr>
            <w:r w:rsidRPr="000337C0">
              <w:t>manual handling including shifting, lifting and carrying</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Environ</w:t>
            </w:r>
            <w:r w:rsidRPr="000337C0">
              <w:rPr>
                <w:rStyle w:val="SpecialBold"/>
              </w:rPr>
              <w:t>mental requirements may include</w:t>
            </w:r>
            <w:r w:rsidRPr="000337C0">
              <w:t>:</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legislation</w:t>
            </w:r>
          </w:p>
          <w:p w:rsidR="00000000" w:rsidRPr="000337C0" w:rsidP="000337C0">
            <w:pPr>
              <w:pStyle w:val="ListBullet"/>
            </w:pPr>
            <w:r w:rsidRPr="000337C0">
              <w:t>organisational policies and procedures</w:t>
            </w:r>
          </w:p>
          <w:p w:rsidR="00000000" w:rsidP="000337C0">
            <w:pPr>
              <w:pStyle w:val="ListBullet"/>
              <w:rPr>
                <w:lang w:val="en-NZ"/>
              </w:rPr>
            </w:pPr>
            <w:r w:rsidRPr="000337C0">
              <w:t>workplace practices</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Legislative requirements</w:t>
            </w:r>
            <w:r w:rsidRPr="000337C0">
              <w:t>:</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are to be in line with applicable commonwealth, state or territory legislation, regulations, certification requirements and codes of practice and may include:</w:t>
            </w:r>
          </w:p>
          <w:p w:rsidR="00000000" w:rsidRPr="000337C0" w:rsidP="000337C0">
            <w:pPr>
              <w:pStyle w:val="ListBullet"/>
            </w:pPr>
            <w:r w:rsidRPr="000337C0">
              <w:t>award and enterprise agreements</w:t>
            </w:r>
          </w:p>
          <w:p w:rsidR="00000000" w:rsidRPr="000337C0" w:rsidP="000337C0">
            <w:pPr>
              <w:pStyle w:val="ListBullet"/>
            </w:pPr>
            <w:r w:rsidRPr="000337C0">
              <w:t>industrial relations</w:t>
            </w:r>
          </w:p>
          <w:p w:rsidR="00000000" w:rsidRPr="000337C0" w:rsidP="000337C0">
            <w:pPr>
              <w:pStyle w:val="ListBullet"/>
            </w:pPr>
            <w:r w:rsidRPr="000337C0">
              <w:t>Australian Standards</w:t>
            </w:r>
          </w:p>
          <w:p w:rsidR="00000000" w:rsidRPr="000337C0" w:rsidP="000337C0">
            <w:pPr>
              <w:pStyle w:val="ListBullet"/>
            </w:pPr>
            <w:r w:rsidRPr="000337C0">
              <w:t>confidentiality and pr</w:t>
            </w:r>
            <w:r w:rsidRPr="000337C0">
              <w:t>ivacy</w:t>
            </w:r>
          </w:p>
          <w:p w:rsidR="00000000" w:rsidRPr="000337C0" w:rsidP="000337C0">
            <w:pPr>
              <w:pStyle w:val="ListBullet"/>
            </w:pPr>
            <w:r w:rsidRPr="000337C0">
              <w:t>OHS</w:t>
            </w:r>
          </w:p>
          <w:p w:rsidR="00000000" w:rsidRPr="000337C0" w:rsidP="000337C0">
            <w:pPr>
              <w:pStyle w:val="ListBullet"/>
            </w:pPr>
            <w:r w:rsidRPr="000337C0">
              <w:t>the environment</w:t>
            </w:r>
          </w:p>
          <w:p w:rsidR="00000000" w:rsidRPr="000337C0" w:rsidP="000337C0">
            <w:pPr>
              <w:pStyle w:val="ListBullet"/>
            </w:pPr>
            <w:r w:rsidRPr="000337C0">
              <w:t>equal opportunity</w:t>
            </w:r>
          </w:p>
          <w:p w:rsidR="00000000" w:rsidRPr="000337C0" w:rsidP="000337C0">
            <w:pPr>
              <w:pStyle w:val="ListBullet"/>
            </w:pPr>
            <w:r w:rsidRPr="000337C0">
              <w:t>anti-discrimination</w:t>
            </w:r>
          </w:p>
          <w:p w:rsidR="00000000" w:rsidRPr="000337C0" w:rsidP="000337C0">
            <w:pPr>
              <w:pStyle w:val="ListBullet"/>
            </w:pPr>
            <w:r w:rsidRPr="000337C0">
              <w:t>relevant industry codes of practice</w:t>
            </w:r>
          </w:p>
          <w:p w:rsidR="00000000" w:rsidP="000337C0">
            <w:pPr>
              <w:pStyle w:val="ListBullet"/>
              <w:rPr>
                <w:lang w:val="en-NZ"/>
              </w:rPr>
            </w:pPr>
            <w:r w:rsidRPr="000337C0">
              <w:t>duty of care</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Organisational</w:t>
            </w:r>
            <w:r w:rsidRPr="000337C0">
              <w:t xml:space="preserve"> </w:t>
            </w:r>
            <w:r w:rsidRPr="000337C0">
              <w:rPr>
                <w:rStyle w:val="SpecialBold"/>
              </w:rPr>
              <w:t>requirements</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 xml:space="preserve">legal </w:t>
            </w:r>
          </w:p>
          <w:p w:rsidR="00000000" w:rsidRPr="000337C0" w:rsidP="000337C0">
            <w:pPr>
              <w:pStyle w:val="ListBullet"/>
            </w:pPr>
            <w:r w:rsidRPr="000337C0">
              <w:t>organisational and site guidelines</w:t>
            </w:r>
          </w:p>
          <w:p w:rsidR="00000000" w:rsidRPr="000337C0" w:rsidP="000337C0">
            <w:pPr>
              <w:pStyle w:val="ListBullet"/>
            </w:pPr>
            <w:r w:rsidRPr="000337C0">
              <w:t>policies and procedures relating to own role and responsibility</w:t>
            </w:r>
          </w:p>
          <w:p w:rsidR="00000000" w:rsidRPr="000337C0" w:rsidP="000337C0">
            <w:pPr>
              <w:pStyle w:val="ListBullet"/>
            </w:pPr>
            <w:r w:rsidRPr="000337C0">
              <w:t>quality assurance</w:t>
            </w:r>
          </w:p>
          <w:p w:rsidR="00000000" w:rsidRPr="000337C0" w:rsidP="000337C0">
            <w:pPr>
              <w:pStyle w:val="ListBullet"/>
            </w:pPr>
            <w:r w:rsidRPr="000337C0">
              <w:t>procedural manuals</w:t>
            </w:r>
          </w:p>
          <w:p w:rsidR="00000000" w:rsidRPr="000337C0" w:rsidP="000337C0">
            <w:pPr>
              <w:pStyle w:val="ListBullet"/>
            </w:pPr>
            <w:r w:rsidRPr="000337C0">
              <w:t>quality and continuous improvement processes and standards</w:t>
            </w:r>
          </w:p>
          <w:p w:rsidR="00000000" w:rsidRPr="000337C0" w:rsidP="000337C0">
            <w:pPr>
              <w:pStyle w:val="ListBullet"/>
            </w:pPr>
            <w:r w:rsidRPr="000337C0">
              <w:t>OHS, emergency and evacuation procedures</w:t>
            </w:r>
          </w:p>
          <w:p w:rsidR="00000000" w:rsidRPr="000337C0" w:rsidP="000337C0">
            <w:pPr>
              <w:pStyle w:val="ListBullet"/>
            </w:pPr>
            <w:r w:rsidRPr="000337C0">
              <w:t>ethical standards</w:t>
            </w:r>
          </w:p>
          <w:p w:rsidR="00000000" w:rsidRPr="000337C0" w:rsidP="000337C0">
            <w:pPr>
              <w:pStyle w:val="ListBullet"/>
            </w:pPr>
            <w:r w:rsidRPr="000337C0">
              <w:t>recording and reporting requirements</w:t>
            </w:r>
          </w:p>
          <w:p w:rsidR="00000000" w:rsidRPr="000337C0" w:rsidP="000337C0">
            <w:pPr>
              <w:pStyle w:val="ListBullet"/>
            </w:pPr>
            <w:r w:rsidRPr="000337C0">
              <w:t>equipment use, maintenance and storage requirements</w:t>
            </w:r>
          </w:p>
          <w:p w:rsidR="00000000" w:rsidP="000337C0">
            <w:pPr>
              <w:pStyle w:val="ListBullet"/>
              <w:rPr>
                <w:lang w:val="en-NZ"/>
              </w:rPr>
            </w:pPr>
            <w:r w:rsidRPr="000337C0">
              <w:t>environmental management requirements (waste minimisation and disposal, recycling and re-use guidelines)</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Contextual framework</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dynamics of community</w:t>
            </w:r>
          </w:p>
          <w:p w:rsidR="00000000" w:rsidRPr="000337C0" w:rsidP="000337C0">
            <w:pPr>
              <w:pStyle w:val="ListBullet"/>
            </w:pPr>
            <w:r w:rsidRPr="000337C0">
              <w:t>community power structures</w:t>
            </w:r>
          </w:p>
          <w:p w:rsidR="00000000" w:rsidRPr="000337C0" w:rsidP="000337C0">
            <w:pPr>
              <w:pStyle w:val="ListBullet"/>
            </w:pPr>
            <w:r w:rsidRPr="000337C0">
              <w:t>big politics v</w:t>
            </w:r>
            <w:r w:rsidRPr="000337C0">
              <w:t>ersus community politics (big 'P' v little 'p')</w:t>
            </w:r>
          </w:p>
          <w:p w:rsidR="00000000" w:rsidRPr="000337C0" w:rsidP="000337C0">
            <w:pPr>
              <w:pStyle w:val="ListBullet"/>
            </w:pPr>
            <w:r w:rsidRPr="000337C0">
              <w:t>collaborations</w:t>
            </w:r>
          </w:p>
          <w:p w:rsidR="00000000" w:rsidRPr="000337C0" w:rsidP="000337C0">
            <w:pPr>
              <w:pStyle w:val="ListBullet"/>
            </w:pPr>
            <w:r w:rsidRPr="000337C0">
              <w:t>networks</w:t>
            </w:r>
          </w:p>
          <w:p w:rsidR="00000000" w:rsidRPr="000337C0" w:rsidP="000337C0">
            <w:pPr>
              <w:pStyle w:val="ListBullet"/>
            </w:pPr>
            <w:r w:rsidRPr="000337C0">
              <w:t>formal or informal partnerships</w:t>
            </w:r>
          </w:p>
          <w:p w:rsidR="00000000" w:rsidRPr="000337C0" w:rsidP="000337C0">
            <w:pPr>
              <w:pStyle w:val="ListBullet"/>
            </w:pPr>
            <w:r w:rsidRPr="000337C0">
              <w:t>timelines for relationship building</w:t>
            </w:r>
          </w:p>
          <w:p w:rsidR="00000000" w:rsidRPr="000337C0" w:rsidP="000337C0">
            <w:pPr>
              <w:pStyle w:val="ListBullet"/>
            </w:pPr>
            <w:r w:rsidRPr="000337C0">
              <w:t>purpose of relationship or partnership building and therefore type of relationship or partnership to be developed</w:t>
            </w:r>
          </w:p>
          <w:p w:rsidR="00000000" w:rsidP="000337C0">
            <w:pPr>
              <w:pStyle w:val="ListBullet"/>
              <w:rPr>
                <w:lang w:val="en-NZ"/>
              </w:rPr>
            </w:pPr>
            <w:r w:rsidRPr="000337C0">
              <w:t>level of agency support</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Relationships or partnerships</w:t>
            </w:r>
            <w:r w:rsidRPr="000337C0">
              <w:t xml:space="preserve"> may be with:</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individuals</w:t>
            </w:r>
          </w:p>
          <w:p w:rsidR="00000000" w:rsidRPr="000337C0" w:rsidP="000337C0">
            <w:pPr>
              <w:pStyle w:val="ListBullet"/>
            </w:pPr>
            <w:r w:rsidRPr="000337C0">
              <w:t>community groups</w:t>
            </w:r>
          </w:p>
          <w:p w:rsidR="00000000" w:rsidRPr="000337C0" w:rsidP="000337C0">
            <w:pPr>
              <w:pStyle w:val="ListBullet"/>
            </w:pPr>
            <w:r w:rsidRPr="000337C0">
              <w:t>ethnic communities</w:t>
            </w:r>
          </w:p>
          <w:p w:rsidR="00000000" w:rsidRPr="000337C0" w:rsidP="000337C0">
            <w:pPr>
              <w:pStyle w:val="ListBullet"/>
            </w:pPr>
            <w:r w:rsidRPr="000337C0">
              <w:t>local residents, through place-based initiatives</w:t>
            </w:r>
          </w:p>
          <w:p w:rsidR="00000000" w:rsidRPr="000337C0" w:rsidP="000337C0">
            <w:pPr>
              <w:pStyle w:val="ListBullet"/>
            </w:pPr>
            <w:r w:rsidRPr="000337C0">
              <w:t>non-government organisations</w:t>
            </w:r>
          </w:p>
          <w:p w:rsidR="00000000" w:rsidRPr="000337C0" w:rsidP="000337C0">
            <w:pPr>
              <w:pStyle w:val="ListBullet"/>
            </w:pPr>
            <w:r w:rsidRPr="000337C0">
              <w:t>private sector organisations</w:t>
            </w:r>
          </w:p>
          <w:p w:rsidR="00000000" w:rsidRPr="000337C0" w:rsidP="000337C0">
            <w:pPr>
              <w:pStyle w:val="ListBullet"/>
            </w:pPr>
            <w:r w:rsidRPr="000337C0">
              <w:t>public sector agencies</w:t>
            </w:r>
          </w:p>
          <w:p w:rsidR="00000000" w:rsidRPr="000337C0" w:rsidP="000337C0">
            <w:pPr>
              <w:pStyle w:val="ListBullet"/>
            </w:pPr>
            <w:r w:rsidRPr="000337C0">
              <w:t>media org</w:t>
            </w:r>
            <w:r w:rsidRPr="000337C0">
              <w:t>anisations</w:t>
            </w:r>
          </w:p>
          <w:p w:rsidR="00000000" w:rsidP="000337C0">
            <w:pPr>
              <w:pStyle w:val="ListBullet"/>
              <w:rPr>
                <w:lang w:val="en-NZ"/>
              </w:rPr>
            </w:pPr>
            <w:r w:rsidRPr="000337C0">
              <w:t>business community</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Constraints</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lack of or limited:</w:t>
            </w:r>
          </w:p>
          <w:p w:rsidR="00000000" w:rsidRPr="000337C0" w:rsidP="000337C0">
            <w:pPr>
              <w:pStyle w:val="ListBullet"/>
            </w:pPr>
            <w:r w:rsidRPr="000337C0">
              <w:t>knowledge</w:t>
            </w:r>
          </w:p>
          <w:p w:rsidR="00000000" w:rsidRPr="000337C0" w:rsidP="000337C0">
            <w:pPr>
              <w:pStyle w:val="ListBullet"/>
            </w:pPr>
            <w:r w:rsidRPr="000337C0">
              <w:t>understanding</w:t>
            </w:r>
          </w:p>
          <w:p w:rsidR="00000000" w:rsidRPr="000337C0" w:rsidP="000337C0">
            <w:pPr>
              <w:pStyle w:val="ListBullet"/>
            </w:pPr>
            <w:r w:rsidRPr="000337C0">
              <w:t>decision-making powers</w:t>
            </w:r>
          </w:p>
          <w:p w:rsidR="00000000" w:rsidRPr="000337C0" w:rsidP="000337C0">
            <w:pPr>
              <w:pStyle w:val="ListBullet"/>
            </w:pPr>
            <w:r w:rsidRPr="000337C0">
              <w:t>time and resources</w:t>
            </w:r>
          </w:p>
          <w:p w:rsidR="00000000" w:rsidRPr="000337C0" w:rsidP="000337C0">
            <w:pPr>
              <w:pStyle w:val="BodyText"/>
            </w:pPr>
            <w:r w:rsidRPr="000337C0">
              <w:t>and may also include:</w:t>
            </w:r>
          </w:p>
          <w:p w:rsidR="00000000" w:rsidRPr="000337C0" w:rsidP="000337C0">
            <w:pPr>
              <w:pStyle w:val="ListBullet"/>
            </w:pPr>
            <w:r w:rsidRPr="000337C0">
              <w:t>geographic location</w:t>
            </w:r>
          </w:p>
          <w:p w:rsidR="00000000" w:rsidRPr="000337C0" w:rsidP="000337C0">
            <w:pPr>
              <w:pStyle w:val="ListBullet"/>
            </w:pPr>
            <w:r w:rsidRPr="000337C0">
              <w:t>previous experience with engagement processes</w:t>
            </w:r>
          </w:p>
          <w:p w:rsidR="00000000" w:rsidRPr="000337C0" w:rsidP="000337C0">
            <w:pPr>
              <w:pStyle w:val="ListBullet"/>
            </w:pPr>
            <w:r w:rsidRPr="000337C0">
              <w:t>community angst or lack of trust</w:t>
            </w:r>
          </w:p>
          <w:p w:rsidR="00000000" w:rsidRPr="000337C0" w:rsidP="000337C0">
            <w:pPr>
              <w:pStyle w:val="ListBullet"/>
            </w:pPr>
            <w:r w:rsidRPr="000337C0">
              <w:t>organisational capacity to respond to community</w:t>
            </w:r>
          </w:p>
          <w:p w:rsidR="00000000" w:rsidRPr="000337C0" w:rsidP="000337C0">
            <w:pPr>
              <w:pStyle w:val="ListBullet"/>
            </w:pPr>
            <w:r w:rsidRPr="000337C0">
              <w:t xml:space="preserve">external factors, including non-negotiable factors </w:t>
            </w:r>
          </w:p>
          <w:p w:rsidR="00000000" w:rsidRPr="000337C0" w:rsidP="000337C0">
            <w:pPr>
              <w:pStyle w:val="ListBullet"/>
            </w:pPr>
            <w:r w:rsidRPr="000337C0">
              <w:t>perceived status of organisation in the community</w:t>
            </w:r>
          </w:p>
          <w:p w:rsidR="00000000" w:rsidRPr="000337C0" w:rsidP="000337C0">
            <w:pPr>
              <w:pStyle w:val="ListBullet"/>
            </w:pPr>
            <w:r w:rsidRPr="000337C0">
              <w:t>community expectations of the relationship or partnership</w:t>
            </w:r>
          </w:p>
          <w:p w:rsidR="00000000" w:rsidP="000337C0">
            <w:pPr>
              <w:pStyle w:val="ListBullet"/>
              <w:rPr>
                <w:lang w:val="en-NZ"/>
              </w:rPr>
            </w:pPr>
            <w:r w:rsidRPr="000337C0">
              <w:t>cost of the community to be involved, such as transport, time off work, and childcare</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Resources</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people</w:t>
            </w:r>
          </w:p>
          <w:p w:rsidR="00000000" w:rsidRPr="000337C0" w:rsidP="000337C0">
            <w:pPr>
              <w:pStyle w:val="ListBullet"/>
            </w:pPr>
            <w:r w:rsidRPr="000337C0">
              <w:t>materials</w:t>
            </w:r>
          </w:p>
          <w:p w:rsidR="00000000" w:rsidP="000337C0">
            <w:pPr>
              <w:pStyle w:val="ListBullet"/>
              <w:rPr>
                <w:lang w:val="en-NZ"/>
              </w:rPr>
            </w:pPr>
            <w:r w:rsidRPr="000337C0">
              <w:t>equipment</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Communication</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verbal and non-verbal language</w:t>
            </w:r>
          </w:p>
          <w:p w:rsidR="00000000" w:rsidRPr="000337C0" w:rsidP="000337C0">
            <w:pPr>
              <w:pStyle w:val="ListBullet"/>
            </w:pPr>
            <w:r w:rsidRPr="000337C0">
              <w:t>constructive feedback</w:t>
            </w:r>
          </w:p>
          <w:p w:rsidR="00000000" w:rsidRPr="000337C0" w:rsidP="000337C0">
            <w:pPr>
              <w:pStyle w:val="ListBullet"/>
            </w:pPr>
            <w:r w:rsidRPr="000337C0">
              <w:t>active listening</w:t>
            </w:r>
          </w:p>
          <w:p w:rsidR="00000000" w:rsidRPr="000337C0" w:rsidP="000337C0">
            <w:pPr>
              <w:pStyle w:val="ListBullet"/>
            </w:pPr>
            <w:r w:rsidRPr="000337C0">
              <w:t>questioning to clarify and confirm understanding</w:t>
            </w:r>
          </w:p>
          <w:p w:rsidR="00000000" w:rsidRPr="000337C0" w:rsidP="000337C0">
            <w:pPr>
              <w:pStyle w:val="ListBullet"/>
            </w:pPr>
            <w:r w:rsidRPr="000337C0">
              <w:t>negotiation</w:t>
            </w:r>
          </w:p>
          <w:p w:rsidR="00000000" w:rsidRPr="000337C0" w:rsidP="000337C0">
            <w:pPr>
              <w:pStyle w:val="ListBullet"/>
            </w:pPr>
            <w:r w:rsidRPr="000337C0">
              <w:t>team building</w:t>
            </w:r>
          </w:p>
          <w:p w:rsidR="00000000" w:rsidRPr="000337C0" w:rsidP="000337C0">
            <w:pPr>
              <w:pStyle w:val="ListBullet"/>
            </w:pPr>
            <w:r w:rsidRPr="000337C0">
              <w:t>stakeholder engagement</w:t>
            </w:r>
          </w:p>
          <w:p w:rsidR="00000000" w:rsidRPr="000337C0" w:rsidP="000337C0">
            <w:pPr>
              <w:pStyle w:val="ListBullet"/>
            </w:pPr>
            <w:r w:rsidRPr="000337C0">
              <w:t>internal and external</w:t>
            </w:r>
          </w:p>
          <w:p w:rsidR="00000000" w:rsidRPr="000337C0" w:rsidP="000337C0">
            <w:pPr>
              <w:pStyle w:val="ListBullet"/>
            </w:pPr>
            <w:r w:rsidRPr="000337C0">
              <w:t>use of positive, confident and cooperative language</w:t>
            </w:r>
          </w:p>
          <w:p w:rsidR="00000000" w:rsidRPr="000337C0" w:rsidP="000337C0">
            <w:pPr>
              <w:pStyle w:val="ListBullet"/>
            </w:pPr>
            <w:r w:rsidRPr="000337C0">
              <w:t>use of language and concepts appropriate to individual social and cultural differences</w:t>
            </w:r>
          </w:p>
          <w:p w:rsidR="00000000" w:rsidP="000337C0">
            <w:pPr>
              <w:pStyle w:val="ListBullet"/>
              <w:rPr>
                <w:lang w:val="en-NZ"/>
              </w:rPr>
            </w:pPr>
            <w:r w:rsidRPr="000337C0">
              <w:t>control of tone of voice and body language</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Opportunities for community involvement</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'whole of community' projects as part of organisation or site-based str</w:t>
            </w:r>
            <w:r w:rsidRPr="000337C0">
              <w:t>ategies</w:t>
            </w:r>
          </w:p>
          <w:p w:rsidR="00000000" w:rsidRPr="000337C0" w:rsidP="000337C0">
            <w:pPr>
              <w:pStyle w:val="ListBullet"/>
            </w:pPr>
            <w:r w:rsidRPr="000337C0">
              <w:t>policy development</w:t>
            </w:r>
          </w:p>
          <w:p w:rsidR="00000000" w:rsidRPr="000337C0" w:rsidP="000337C0">
            <w:pPr>
              <w:pStyle w:val="ListBullet"/>
            </w:pPr>
            <w:r w:rsidRPr="000337C0">
              <w:t>program or service delivery planning or decision making</w:t>
            </w:r>
          </w:p>
          <w:p w:rsidR="00000000" w:rsidRPr="000337C0" w:rsidP="000337C0">
            <w:pPr>
              <w:pStyle w:val="ListBullet"/>
            </w:pPr>
            <w:r w:rsidRPr="000337C0">
              <w:t>review or evaluation of existing policies, programs or services</w:t>
            </w:r>
          </w:p>
          <w:p w:rsidR="00000000" w:rsidRPr="000337C0" w:rsidP="000337C0">
            <w:pPr>
              <w:pStyle w:val="BodyText"/>
            </w:pPr>
            <w:r w:rsidRPr="000337C0">
              <w:t>involvement through:</w:t>
            </w:r>
          </w:p>
          <w:p w:rsidR="00000000" w:rsidRPr="000337C0" w:rsidP="000337C0">
            <w:pPr>
              <w:pStyle w:val="ListBullet"/>
            </w:pPr>
            <w:r w:rsidRPr="000337C0">
              <w:t>community-based information</w:t>
            </w:r>
          </w:p>
          <w:p w:rsidR="00000000" w:rsidRPr="000337C0" w:rsidP="000337C0">
            <w:pPr>
              <w:pStyle w:val="ListBullet"/>
            </w:pPr>
            <w:r w:rsidRPr="000337C0">
              <w:t>consultations</w:t>
            </w:r>
          </w:p>
          <w:p w:rsidR="00000000" w:rsidRPr="000337C0" w:rsidP="000337C0">
            <w:pPr>
              <w:pStyle w:val="ListBullet"/>
            </w:pPr>
            <w:r w:rsidRPr="000337C0">
              <w:t>direct participation</w:t>
            </w:r>
          </w:p>
          <w:p w:rsidR="00000000" w:rsidRPr="000337C0" w:rsidP="000337C0">
            <w:pPr>
              <w:pStyle w:val="ListBullet"/>
            </w:pPr>
            <w:r w:rsidRPr="000337C0">
              <w:t>employment of local community members</w:t>
            </w:r>
          </w:p>
          <w:p w:rsidR="00000000" w:rsidRPr="000337C0" w:rsidP="000337C0">
            <w:pPr>
              <w:pStyle w:val="ListBullet"/>
            </w:pPr>
            <w:r w:rsidRPr="000337C0">
              <w:t>focus groups</w:t>
            </w:r>
          </w:p>
          <w:p w:rsidR="00000000" w:rsidRPr="000337C0" w:rsidP="000337C0">
            <w:pPr>
              <w:pStyle w:val="ListBullet"/>
            </w:pPr>
            <w:r w:rsidRPr="000337C0">
              <w:t>information flows</w:t>
            </w:r>
          </w:p>
          <w:p w:rsidR="00000000" w:rsidRPr="000337C0" w:rsidP="000337C0">
            <w:pPr>
              <w:pStyle w:val="ListBullet"/>
            </w:pPr>
            <w:r w:rsidRPr="000337C0">
              <w:t>media campaigns</w:t>
            </w:r>
          </w:p>
          <w:p w:rsidR="00000000" w:rsidRPr="000337C0" w:rsidP="000337C0">
            <w:pPr>
              <w:pStyle w:val="ListBullet"/>
            </w:pPr>
            <w:r w:rsidRPr="000337C0">
              <w:t>one-on-one meetings</w:t>
            </w:r>
          </w:p>
          <w:p w:rsidR="00000000" w:rsidRPr="000337C0" w:rsidP="000337C0">
            <w:pPr>
              <w:pStyle w:val="ListBullet"/>
            </w:pPr>
            <w:r w:rsidRPr="000337C0">
              <w:t>participations in local events</w:t>
            </w:r>
          </w:p>
          <w:p w:rsidR="00000000" w:rsidRPr="000337C0" w:rsidP="000337C0">
            <w:pPr>
              <w:pStyle w:val="ListBullet"/>
            </w:pPr>
            <w:r w:rsidRPr="000337C0">
              <w:t>public meetings and forums</w:t>
            </w:r>
          </w:p>
          <w:p w:rsidR="00000000" w:rsidRPr="000337C0" w:rsidP="000337C0">
            <w:pPr>
              <w:pStyle w:val="ListBullet"/>
            </w:pPr>
            <w:r w:rsidRPr="000337C0">
              <w:t>response to questionnaires</w:t>
            </w:r>
          </w:p>
          <w:p w:rsidR="00000000" w:rsidRPr="000337C0" w:rsidP="000337C0">
            <w:pPr>
              <w:pStyle w:val="ListBullet"/>
            </w:pPr>
            <w:r w:rsidRPr="000337C0">
              <w:t xml:space="preserve">scenario planning </w:t>
            </w:r>
          </w:p>
          <w:p w:rsidR="00000000" w:rsidRPr="000337C0" w:rsidP="000337C0">
            <w:pPr>
              <w:pStyle w:val="ListBullet"/>
            </w:pPr>
            <w:r w:rsidRPr="000337C0">
              <w:t>think tanks</w:t>
            </w:r>
          </w:p>
          <w:p w:rsidR="00000000" w:rsidRPr="000337C0" w:rsidP="000337C0">
            <w:pPr>
              <w:pStyle w:val="ListBullet"/>
            </w:pPr>
            <w:r w:rsidRPr="000337C0">
              <w:t>visioning</w:t>
            </w:r>
          </w:p>
          <w:p w:rsidR="00000000" w:rsidP="000337C0">
            <w:pPr>
              <w:pStyle w:val="ListBullet"/>
              <w:rPr>
                <w:lang w:val="en-NZ"/>
              </w:rPr>
            </w:pPr>
            <w:r w:rsidRPr="000337C0">
              <w:t>workshops</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Diversity</w:t>
            </w:r>
            <w:r w:rsidRPr="000337C0">
              <w:t xml:space="preserve"> may </w:t>
            </w:r>
            <w:r w:rsidRPr="000337C0">
              <w:t>include differences in:</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age</w:t>
            </w:r>
          </w:p>
          <w:p w:rsidR="00000000" w:rsidRPr="000337C0" w:rsidP="000337C0">
            <w:pPr>
              <w:pStyle w:val="ListBullet"/>
            </w:pPr>
            <w:r w:rsidRPr="000337C0">
              <w:t>cultural background</w:t>
            </w:r>
          </w:p>
          <w:p w:rsidR="00000000" w:rsidRPr="000337C0" w:rsidP="000337C0">
            <w:pPr>
              <w:pStyle w:val="ListBullet"/>
            </w:pPr>
            <w:r w:rsidRPr="000337C0">
              <w:t>educational level</w:t>
            </w:r>
          </w:p>
          <w:p w:rsidR="00000000" w:rsidRPr="000337C0" w:rsidP="000337C0">
            <w:pPr>
              <w:pStyle w:val="ListBullet"/>
            </w:pPr>
            <w:r w:rsidRPr="000337C0">
              <w:t>English language proficiency</w:t>
            </w:r>
          </w:p>
          <w:p w:rsidR="00000000" w:rsidRPr="000337C0" w:rsidP="000337C0">
            <w:pPr>
              <w:pStyle w:val="ListBullet"/>
            </w:pPr>
            <w:r w:rsidRPr="000337C0">
              <w:t>ethnicity</w:t>
            </w:r>
          </w:p>
          <w:p w:rsidR="00000000" w:rsidRPr="000337C0" w:rsidP="000337C0">
            <w:pPr>
              <w:pStyle w:val="ListBullet"/>
            </w:pPr>
            <w:r w:rsidRPr="000337C0">
              <w:t>expertise</w:t>
            </w:r>
          </w:p>
          <w:p w:rsidR="00000000" w:rsidRPr="000337C0" w:rsidP="000337C0">
            <w:pPr>
              <w:pStyle w:val="ListBullet"/>
            </w:pPr>
            <w:r w:rsidRPr="000337C0">
              <w:t>family responsibilities</w:t>
            </w:r>
          </w:p>
          <w:p w:rsidR="00000000" w:rsidRPr="000337C0" w:rsidP="000337C0">
            <w:pPr>
              <w:pStyle w:val="ListBullet"/>
            </w:pPr>
            <w:r w:rsidRPr="000337C0">
              <w:t>gender</w:t>
            </w:r>
          </w:p>
          <w:p w:rsidR="00000000" w:rsidRPr="000337C0" w:rsidP="000337C0">
            <w:pPr>
              <w:pStyle w:val="ListBullet"/>
            </w:pPr>
            <w:r w:rsidRPr="000337C0">
              <w:t>household structure (couple, singles, single parents, same sex partners, children)</w:t>
            </w:r>
          </w:p>
          <w:p w:rsidR="00000000" w:rsidRPr="000337C0" w:rsidP="000337C0">
            <w:pPr>
              <w:pStyle w:val="ListBullet"/>
            </w:pPr>
            <w:r w:rsidRPr="000337C0">
              <w:t>interests</w:t>
            </w:r>
          </w:p>
          <w:p w:rsidR="00000000" w:rsidRPr="000337C0" w:rsidP="000337C0">
            <w:pPr>
              <w:pStyle w:val="ListBullet"/>
            </w:pPr>
            <w:r w:rsidRPr="000337C0">
              <w:t>interpersonal approach</w:t>
            </w:r>
          </w:p>
          <w:p w:rsidR="00000000" w:rsidRPr="000337C0" w:rsidP="000337C0">
            <w:pPr>
              <w:pStyle w:val="ListBullet"/>
            </w:pPr>
            <w:r w:rsidRPr="000337C0">
              <w:t>language</w:t>
            </w:r>
          </w:p>
          <w:p w:rsidR="00000000" w:rsidRPr="000337C0" w:rsidP="000337C0">
            <w:pPr>
              <w:pStyle w:val="ListBullet"/>
            </w:pPr>
            <w:r w:rsidRPr="000337C0">
              <w:t>length of residence</w:t>
            </w:r>
          </w:p>
          <w:p w:rsidR="00000000" w:rsidRPr="000337C0" w:rsidP="000337C0">
            <w:pPr>
              <w:pStyle w:val="ListBullet"/>
            </w:pPr>
            <w:r w:rsidRPr="000337C0">
              <w:t>life experience</w:t>
            </w:r>
          </w:p>
          <w:p w:rsidR="00000000" w:rsidRPr="000337C0" w:rsidP="000337C0">
            <w:pPr>
              <w:pStyle w:val="ListBullet"/>
            </w:pPr>
            <w:r w:rsidRPr="000337C0">
              <w:t>marital status</w:t>
            </w:r>
          </w:p>
          <w:p w:rsidR="00000000" w:rsidRPr="000337C0" w:rsidP="000337C0">
            <w:pPr>
              <w:pStyle w:val="ListBullet"/>
            </w:pPr>
            <w:r w:rsidRPr="000337C0">
              <w:t>mobility</w:t>
            </w:r>
          </w:p>
          <w:p w:rsidR="00000000" w:rsidRPr="000337C0" w:rsidP="000337C0">
            <w:pPr>
              <w:pStyle w:val="ListBullet"/>
            </w:pPr>
            <w:r w:rsidRPr="000337C0">
              <w:t>physical ability</w:t>
            </w:r>
          </w:p>
          <w:p w:rsidR="00000000" w:rsidRPr="000337C0" w:rsidP="000337C0">
            <w:pPr>
              <w:pStyle w:val="ListBullet"/>
            </w:pPr>
            <w:r w:rsidRPr="000337C0">
              <w:t>political orientation</w:t>
            </w:r>
          </w:p>
          <w:p w:rsidR="00000000" w:rsidRPr="000337C0" w:rsidP="000337C0">
            <w:pPr>
              <w:pStyle w:val="ListBullet"/>
            </w:pPr>
            <w:r w:rsidRPr="000337C0">
              <w:t>religious belief</w:t>
            </w:r>
          </w:p>
          <w:p w:rsidR="00000000" w:rsidRPr="000337C0" w:rsidP="000337C0">
            <w:pPr>
              <w:pStyle w:val="ListBullet"/>
            </w:pPr>
            <w:r w:rsidRPr="000337C0">
              <w:t>sexual orientation</w:t>
            </w:r>
          </w:p>
          <w:p w:rsidR="00000000" w:rsidRPr="000337C0" w:rsidP="000337C0">
            <w:pPr>
              <w:pStyle w:val="ListBullet"/>
            </w:pPr>
            <w:r w:rsidRPr="000337C0">
              <w:t>socioeconomic background</w:t>
            </w:r>
          </w:p>
          <w:p w:rsidR="00000000" w:rsidRPr="000337C0" w:rsidP="000337C0">
            <w:pPr>
              <w:pStyle w:val="ListBullet"/>
            </w:pPr>
            <w:r w:rsidRPr="000337C0">
              <w:t>thinking and learning styles</w:t>
            </w:r>
          </w:p>
          <w:p w:rsidR="00000000" w:rsidP="000337C0">
            <w:pPr>
              <w:pStyle w:val="ListBullet"/>
              <w:rPr>
                <w:lang w:val="en-NZ"/>
              </w:rPr>
            </w:pPr>
            <w:r w:rsidRPr="000337C0">
              <w:t>work experience</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Opportunities for individuals and communities to develop their capacity</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access to resources and information to build knowledge</w:t>
            </w:r>
          </w:p>
          <w:p w:rsidR="00000000" w:rsidRPr="000337C0" w:rsidP="000337C0">
            <w:pPr>
              <w:pStyle w:val="ListBullet"/>
            </w:pPr>
            <w:r w:rsidRPr="000337C0">
              <w:t>community visioning</w:t>
            </w:r>
          </w:p>
          <w:p w:rsidR="00000000" w:rsidRPr="000337C0" w:rsidP="000337C0">
            <w:pPr>
              <w:pStyle w:val="ListBullet"/>
            </w:pPr>
            <w:r w:rsidRPr="000337C0">
              <w:t>community development</w:t>
            </w:r>
          </w:p>
          <w:p w:rsidR="00000000" w:rsidRPr="000337C0" w:rsidP="000337C0">
            <w:pPr>
              <w:pStyle w:val="ListBullet"/>
            </w:pPr>
            <w:r w:rsidRPr="000337C0">
              <w:t>attendance at workshops</w:t>
            </w:r>
          </w:p>
          <w:p w:rsidR="00000000" w:rsidRPr="000337C0" w:rsidP="000337C0">
            <w:pPr>
              <w:pStyle w:val="ListBullet"/>
            </w:pPr>
            <w:r w:rsidRPr="000337C0">
              <w:t>participation opportunities</w:t>
            </w:r>
          </w:p>
          <w:p w:rsidR="00000000" w:rsidRPr="000337C0" w:rsidP="000337C0">
            <w:pPr>
              <w:pStyle w:val="ListBullet"/>
            </w:pPr>
            <w:r w:rsidRPr="000337C0">
              <w:t>formal learning oppor</w:t>
            </w:r>
            <w:r w:rsidRPr="000337C0">
              <w:t>tunities</w:t>
            </w:r>
          </w:p>
          <w:p w:rsidR="00000000" w:rsidRPr="000337C0" w:rsidP="000337C0">
            <w:pPr>
              <w:pStyle w:val="ListBullet"/>
            </w:pPr>
            <w:r w:rsidRPr="000337C0">
              <w:t xml:space="preserve">community building networks </w:t>
            </w:r>
          </w:p>
          <w:p w:rsidR="00000000" w:rsidRPr="000337C0" w:rsidP="000337C0">
            <w:pPr>
              <w:pStyle w:val="ListBullet"/>
            </w:pPr>
            <w:r w:rsidRPr="000337C0">
              <w:t>formal and informal:</w:t>
            </w:r>
          </w:p>
          <w:p w:rsidR="00000000" w:rsidRPr="000337C0" w:rsidP="000337C0">
            <w:pPr>
              <w:pStyle w:val="ListBullet2"/>
            </w:pPr>
            <w:r w:rsidRPr="000337C0">
              <w:t>leadership programs</w:t>
            </w:r>
          </w:p>
          <w:p w:rsidR="00000000" w:rsidP="000337C0">
            <w:pPr>
              <w:pStyle w:val="ListBullet2"/>
              <w:rPr>
                <w:lang w:val="en-NZ"/>
              </w:rPr>
            </w:pPr>
            <w:r w:rsidRPr="000337C0">
              <w:t>mentoring and coaching programs</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Informal and formal community networks</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interest groups</w:t>
            </w:r>
          </w:p>
          <w:p w:rsidR="00000000" w:rsidRPr="000337C0" w:rsidP="000337C0">
            <w:pPr>
              <w:pStyle w:val="ListBullet"/>
            </w:pPr>
            <w:r w:rsidRPr="000337C0">
              <w:t>clubs</w:t>
            </w:r>
          </w:p>
          <w:p w:rsidR="00000000" w:rsidRPr="000337C0" w:rsidP="000337C0">
            <w:pPr>
              <w:pStyle w:val="ListBullet"/>
            </w:pPr>
            <w:r w:rsidRPr="000337C0">
              <w:t>associations</w:t>
            </w:r>
          </w:p>
          <w:p w:rsidR="00000000" w:rsidRPr="000337C0" w:rsidP="000337C0">
            <w:pPr>
              <w:pStyle w:val="ListBullet"/>
            </w:pPr>
            <w:r w:rsidRPr="000337C0">
              <w:t>leadership structures</w:t>
            </w:r>
          </w:p>
          <w:p w:rsidR="00000000" w:rsidRPr="000337C0" w:rsidP="000337C0">
            <w:pPr>
              <w:pStyle w:val="ListBullet"/>
            </w:pPr>
            <w:r w:rsidRPr="000337C0">
              <w:t>community leaders and elders (place-based)</w:t>
            </w:r>
          </w:p>
          <w:p w:rsidR="00000000" w:rsidRPr="000337C0" w:rsidP="000337C0">
            <w:pPr>
              <w:pStyle w:val="ListBullet"/>
            </w:pPr>
            <w:r w:rsidRPr="000337C0">
              <w:t>word-of-mouth</w:t>
            </w:r>
          </w:p>
          <w:p w:rsidR="00000000" w:rsidRPr="000337C0" w:rsidP="000337C0">
            <w:pPr>
              <w:pStyle w:val="ListBullet"/>
            </w:pPr>
            <w:r w:rsidRPr="000337C0">
              <w:t>web-based information networks</w:t>
            </w:r>
          </w:p>
          <w:p w:rsidR="00000000" w:rsidRPr="000337C0" w:rsidP="000337C0">
            <w:pPr>
              <w:pStyle w:val="ListBullet"/>
            </w:pPr>
            <w:r w:rsidRPr="000337C0">
              <w:t>electronic communication</w:t>
            </w:r>
          </w:p>
          <w:p w:rsidR="00000000" w:rsidRPr="000337C0" w:rsidP="000337C0">
            <w:pPr>
              <w:pStyle w:val="ListBullet"/>
            </w:pPr>
            <w:r w:rsidRPr="000337C0">
              <w:t>virtual learning communities</w:t>
            </w:r>
          </w:p>
          <w:p w:rsidR="00000000" w:rsidRPr="000337C0" w:rsidP="000337C0">
            <w:pPr>
              <w:pStyle w:val="ListBullet"/>
            </w:pPr>
            <w:r w:rsidRPr="000337C0">
              <w:t>reference groups</w:t>
            </w:r>
          </w:p>
          <w:p w:rsidR="00000000" w:rsidRPr="000337C0" w:rsidP="000337C0">
            <w:pPr>
              <w:pStyle w:val="ListBullet"/>
            </w:pPr>
            <w:r w:rsidRPr="000337C0">
              <w:t>church groups</w:t>
            </w:r>
          </w:p>
          <w:p w:rsidR="00000000" w:rsidRPr="000337C0" w:rsidP="000337C0">
            <w:pPr>
              <w:pStyle w:val="ListBullet"/>
            </w:pPr>
            <w:r w:rsidRPr="000337C0">
              <w:t>service clubs</w:t>
            </w:r>
          </w:p>
          <w:p w:rsidR="00000000" w:rsidRPr="000337C0" w:rsidP="000337C0">
            <w:pPr>
              <w:pStyle w:val="ListBullet"/>
            </w:pPr>
            <w:r w:rsidRPr="000337C0">
              <w:t>existing multi-agency reference groups</w:t>
            </w:r>
          </w:p>
          <w:p w:rsidR="00000000" w:rsidRPr="000337C0" w:rsidP="000337C0">
            <w:pPr>
              <w:pStyle w:val="ListBullet"/>
            </w:pPr>
            <w:r w:rsidRPr="000337C0">
              <w:t>school networks</w:t>
            </w:r>
          </w:p>
          <w:p w:rsidR="00000000" w:rsidRPr="000337C0" w:rsidP="000337C0">
            <w:pPr>
              <w:pStyle w:val="ListBullet"/>
            </w:pPr>
            <w:r w:rsidRPr="000337C0">
              <w:t>community orga</w:t>
            </w:r>
            <w:r w:rsidRPr="000337C0">
              <w:t>nisations</w:t>
            </w:r>
          </w:p>
          <w:p w:rsidR="00000000" w:rsidRPr="000337C0" w:rsidP="000337C0">
            <w:pPr>
              <w:pStyle w:val="ListBullet"/>
            </w:pPr>
            <w:r w:rsidRPr="000337C0">
              <w:t>community services</w:t>
            </w:r>
          </w:p>
          <w:p w:rsidR="00000000" w:rsidRPr="000337C0" w:rsidP="000337C0">
            <w:pPr>
              <w:pStyle w:val="ListBullet"/>
            </w:pPr>
            <w:r w:rsidRPr="000337C0">
              <w:t>non-government organisations</w:t>
            </w:r>
          </w:p>
          <w:p w:rsidR="00000000" w:rsidP="000337C0">
            <w:pPr>
              <w:pStyle w:val="ListBullet"/>
              <w:rPr>
                <w:lang w:val="en-NZ"/>
              </w:rPr>
            </w:pPr>
            <w:r w:rsidRPr="000337C0">
              <w:t>religious and cultural networks</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Barriers to community engagement</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access constraints</w:t>
            </w:r>
          </w:p>
          <w:p w:rsidR="00000000" w:rsidRPr="000337C0" w:rsidP="000337C0">
            <w:pPr>
              <w:pStyle w:val="ListBullet"/>
            </w:pPr>
            <w:r w:rsidRPr="000337C0">
              <w:t>community perception that nothing ever comes from engagement with organisations</w:t>
            </w:r>
          </w:p>
          <w:p w:rsidR="00000000" w:rsidRPr="000337C0" w:rsidP="000337C0">
            <w:pPr>
              <w:pStyle w:val="ListBullet"/>
            </w:pPr>
            <w:r w:rsidRPr="000337C0">
              <w:t>cultural barriers</w:t>
            </w:r>
          </w:p>
          <w:p w:rsidR="00000000" w:rsidRPr="000337C0" w:rsidP="000337C0">
            <w:pPr>
              <w:pStyle w:val="ListBullet"/>
            </w:pPr>
            <w:r w:rsidRPr="000337C0">
              <w:t>diversity variables</w:t>
            </w:r>
          </w:p>
          <w:p w:rsidR="00000000" w:rsidRPr="000337C0" w:rsidP="000337C0">
            <w:pPr>
              <w:pStyle w:val="ListBullet"/>
            </w:pPr>
            <w:r w:rsidRPr="000337C0">
              <w:t>geographical isolation</w:t>
            </w:r>
          </w:p>
          <w:p w:rsidR="00000000" w:rsidRPr="000337C0" w:rsidP="000337C0">
            <w:pPr>
              <w:pStyle w:val="ListBullet"/>
            </w:pPr>
            <w:r w:rsidRPr="000337C0">
              <w:t>inappropriate timing, venues and strategies</w:t>
            </w:r>
          </w:p>
          <w:p w:rsidR="00000000" w:rsidRPr="000337C0" w:rsidP="000337C0">
            <w:pPr>
              <w:pStyle w:val="ListBullet"/>
            </w:pPr>
            <w:r w:rsidRPr="000337C0">
              <w:t>lack of awareness of the full range of organisational products or services</w:t>
            </w:r>
          </w:p>
          <w:p w:rsidR="00000000" w:rsidRPr="000337C0" w:rsidP="000337C0">
            <w:pPr>
              <w:pStyle w:val="ListBullet"/>
            </w:pPr>
            <w:r w:rsidRPr="000337C0">
              <w:t>lack of clear branding in organisational communications</w:t>
            </w:r>
          </w:p>
          <w:p w:rsidR="00000000" w:rsidRPr="000337C0" w:rsidP="000337C0">
            <w:pPr>
              <w:pStyle w:val="ListBullet"/>
            </w:pPr>
            <w:r w:rsidRPr="000337C0">
              <w:t>language issues</w:t>
            </w:r>
          </w:p>
          <w:p w:rsidR="00000000" w:rsidRPr="000337C0" w:rsidP="000337C0">
            <w:pPr>
              <w:pStyle w:val="ListBullet"/>
            </w:pPr>
            <w:r w:rsidRPr="000337C0">
              <w:t>little access to effec</w:t>
            </w:r>
            <w:r w:rsidRPr="000337C0">
              <w:t>tive information in first language</w:t>
            </w:r>
          </w:p>
          <w:p w:rsidR="00000000" w:rsidRPr="000337C0" w:rsidP="000337C0">
            <w:pPr>
              <w:pStyle w:val="ListBullet"/>
            </w:pPr>
            <w:r w:rsidRPr="000337C0">
              <w:t>little access to traditional ethnic media channels, such as print, radio or an integrated mix</w:t>
            </w:r>
          </w:p>
          <w:p w:rsidR="00000000" w:rsidRPr="000337C0" w:rsidP="000337C0">
            <w:pPr>
              <w:pStyle w:val="ListBullet"/>
            </w:pPr>
            <w:r w:rsidRPr="000337C0">
              <w:t>mobility issues</w:t>
            </w:r>
          </w:p>
          <w:p w:rsidR="00000000" w:rsidRPr="000337C0" w:rsidP="000337C0">
            <w:pPr>
              <w:pStyle w:val="ListBullet"/>
            </w:pPr>
            <w:r w:rsidRPr="000337C0">
              <w:t xml:space="preserve">over-reliance on or sole use of electronic media and </w:t>
            </w:r>
            <w:r w:rsidRPr="000337C0">
              <w:t>internet</w:t>
            </w:r>
          </w:p>
          <w:p w:rsidR="00000000" w:rsidRPr="000337C0" w:rsidP="000337C0">
            <w:pPr>
              <w:pStyle w:val="ListBullet"/>
            </w:pPr>
            <w:r w:rsidRPr="000337C0">
              <w:t>poor integration of information strategies</w:t>
            </w:r>
          </w:p>
          <w:p w:rsidR="00000000" w:rsidRPr="000337C0" w:rsidP="000337C0">
            <w:pPr>
              <w:pStyle w:val="ListBullet"/>
            </w:pPr>
            <w:r w:rsidRPr="000337C0">
              <w:t>poor m</w:t>
            </w:r>
            <w:r w:rsidRPr="000337C0">
              <w:t>onitoring and feedback loops</w:t>
            </w:r>
          </w:p>
          <w:p w:rsidR="00000000" w:rsidRPr="000337C0" w:rsidP="000337C0">
            <w:pPr>
              <w:pStyle w:val="ListBullet"/>
            </w:pPr>
            <w:r w:rsidRPr="000337C0">
              <w:t>poor past experience with engagement processes</w:t>
            </w:r>
          </w:p>
          <w:p w:rsidR="00000000" w:rsidRPr="000337C0" w:rsidP="000337C0">
            <w:pPr>
              <w:pStyle w:val="ListBullet"/>
            </w:pPr>
            <w:r w:rsidRPr="000337C0">
              <w:t>previous over-consultation</w:t>
            </w:r>
          </w:p>
          <w:p w:rsidR="00000000" w:rsidRPr="000337C0" w:rsidP="000337C0">
            <w:pPr>
              <w:pStyle w:val="ListBullet"/>
            </w:pPr>
            <w:r w:rsidRPr="000337C0">
              <w:t>social capital gate keepers - residents who lock broad participation</w:t>
            </w:r>
          </w:p>
          <w:p w:rsidR="00000000" w:rsidRPr="000337C0" w:rsidP="000337C0">
            <w:pPr>
              <w:pStyle w:val="ListBullet"/>
            </w:pPr>
            <w:r w:rsidRPr="000337C0">
              <w:t>socioeconomic levels</w:t>
            </w:r>
          </w:p>
          <w:p w:rsidR="00000000" w:rsidRPr="000337C0" w:rsidP="000337C0">
            <w:pPr>
              <w:pStyle w:val="ListBullet"/>
            </w:pPr>
            <w:r w:rsidRPr="000337C0">
              <w:t>terminology and style of copy used in organisational informatio</w:t>
            </w:r>
            <w:r w:rsidRPr="000337C0">
              <w:t>n</w:t>
            </w:r>
          </w:p>
          <w:p w:rsidR="00000000" w:rsidRPr="000337C0" w:rsidP="000337C0">
            <w:pPr>
              <w:pStyle w:val="ListBullet"/>
            </w:pPr>
            <w:r w:rsidRPr="000337C0">
              <w:t>time constraints</w:t>
            </w:r>
          </w:p>
          <w:p w:rsidR="00000000" w:rsidRPr="000337C0" w:rsidP="000337C0">
            <w:pPr>
              <w:pStyle w:val="ListBullet"/>
            </w:pPr>
            <w:r w:rsidRPr="000337C0">
              <w:t>unequal access to information, participation and influence on decision making</w:t>
            </w:r>
          </w:p>
          <w:p w:rsidR="00000000" w:rsidRPr="000337C0" w:rsidP="000337C0">
            <w:pPr>
              <w:pStyle w:val="ListBullet"/>
            </w:pPr>
            <w:r w:rsidRPr="000337C0">
              <w:t>lack of confidence or trust in the organisation</w:t>
            </w:r>
          </w:p>
          <w:p w:rsidR="00000000" w:rsidRPr="000337C0" w:rsidP="000337C0">
            <w:pPr>
              <w:pStyle w:val="ListBullet"/>
            </w:pPr>
            <w:r w:rsidRPr="000337C0">
              <w:t>lack of or limited:</w:t>
            </w:r>
          </w:p>
          <w:p w:rsidR="00000000" w:rsidRPr="000337C0" w:rsidP="000337C0">
            <w:pPr>
              <w:pStyle w:val="ListBullet2"/>
            </w:pPr>
            <w:r w:rsidRPr="000337C0">
              <w:t>follow-up within community engagement strategies</w:t>
            </w:r>
          </w:p>
          <w:p w:rsidR="00000000" w:rsidRPr="000337C0" w:rsidP="000337C0">
            <w:pPr>
              <w:pStyle w:val="ListBullet2"/>
            </w:pPr>
            <w:r w:rsidRPr="000337C0">
              <w:t>information at the local level through resources such as community newspapers</w:t>
            </w:r>
          </w:p>
          <w:p w:rsidR="00000000" w:rsidRPr="000337C0" w:rsidP="000337C0">
            <w:pPr>
              <w:pStyle w:val="ListBullet2"/>
            </w:pPr>
            <w:r w:rsidRPr="000337C0">
              <w:t>interest in or commitment to the issues</w:t>
            </w:r>
          </w:p>
          <w:p w:rsidR="00000000" w:rsidRPr="000337C0" w:rsidP="000337C0">
            <w:pPr>
              <w:pStyle w:val="ListBullet2"/>
            </w:pPr>
            <w:r w:rsidRPr="000337C0">
              <w:t>openness and transparency</w:t>
            </w:r>
          </w:p>
          <w:p w:rsidR="00000000" w:rsidRPr="000337C0" w:rsidP="000337C0">
            <w:pPr>
              <w:pStyle w:val="ListBullet2"/>
            </w:pPr>
            <w:r w:rsidRPr="000337C0">
              <w:t>understanding or clarity about the engagement process</w:t>
            </w:r>
          </w:p>
          <w:p w:rsidR="00000000" w:rsidP="000337C0">
            <w:pPr>
              <w:pStyle w:val="ListBullet2"/>
              <w:rPr>
                <w:lang w:val="en-NZ"/>
              </w:rPr>
            </w:pPr>
            <w:r w:rsidRPr="000337C0">
              <w:t>access to effective information in first language</w:t>
            </w:r>
          </w:p>
        </w:tc>
      </w:tr>
      <w:tr w:rsidTr="000337C0">
        <w:tblPrEx>
          <w:tblW w:w="0" w:type="auto"/>
          <w:tblLayout w:type="fixed"/>
          <w:tblCellMar>
            <w:left w:w="62" w:type="dxa"/>
            <w:right w:w="62" w:type="dxa"/>
          </w:tblCellMar>
          <w:tblLook w:val="0000"/>
        </w:tblPrEx>
        <w:tc>
          <w:tcPr>
            <w:tcW w:w="3697"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Issues</w:t>
            </w:r>
            <w:r w:rsidRPr="000337C0">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0337C0" w:rsidP="000337C0">
            <w:pPr>
              <w:pStyle w:val="ListBullet"/>
            </w:pPr>
            <w:r w:rsidRPr="000337C0">
              <w:t>local solutions to a range of local issues</w:t>
            </w:r>
          </w:p>
          <w:p w:rsidR="00000000" w:rsidRPr="000337C0" w:rsidP="000337C0">
            <w:pPr>
              <w:pStyle w:val="ListBullet"/>
            </w:pPr>
            <w:r w:rsidRPr="000337C0">
              <w:t>new or improved services or products</w:t>
            </w:r>
          </w:p>
          <w:p w:rsidR="00000000" w:rsidRPr="000337C0" w:rsidP="000337C0">
            <w:pPr>
              <w:pStyle w:val="ListBullet"/>
            </w:pPr>
            <w:r w:rsidRPr="000337C0">
              <w:t>infrastructure</w:t>
            </w:r>
          </w:p>
          <w:p w:rsidR="00000000" w:rsidRPr="000337C0" w:rsidP="000337C0">
            <w:pPr>
              <w:pStyle w:val="ListBullet"/>
            </w:pPr>
            <w:r w:rsidRPr="000337C0">
              <w:t>strategic planning</w:t>
            </w:r>
          </w:p>
          <w:p w:rsidR="00000000" w:rsidRPr="000337C0" w:rsidP="000337C0">
            <w:pPr>
              <w:pStyle w:val="ListBullet"/>
            </w:pPr>
            <w:r w:rsidRPr="000337C0">
              <w:t>community development</w:t>
            </w:r>
          </w:p>
        </w:tc>
      </w:tr>
    </w:tbl>
    <w:p w:rsidR="00000000" w:rsidRPr="000337C0" w:rsidP="000337C0">
      <w:pPr>
        <w:pStyle w:val="BodyText"/>
      </w:pPr>
    </w:p>
    <w:p w:rsidR="00000000" w:rsidRPr="000337C0" w:rsidP="000337C0">
      <w:pPr>
        <w:pStyle w:val="AllowPageBreak"/>
      </w:pPr>
    </w:p>
    <w:p w:rsidR="00000000" w:rsidRPr="000337C0" w:rsidP="000337C0">
      <w:pPr>
        <w:pStyle w:val="Heading1"/>
      </w:pPr>
      <w:bookmarkStart w:id="12" w:name="O_583430"/>
      <w:bookmarkEnd w:id="12"/>
      <w:r w:rsidRPr="000337C0">
        <w:t>Unit Sector(s)</w:t>
      </w:r>
    </w:p>
    <w:p w:rsidR="00000000" w:rsidRPr="000337C0" w:rsidP="000337C0">
      <w:pPr>
        <w:pStyle w:val="BodyText"/>
      </w:pPr>
      <w:r w:rsidRPr="000337C0">
        <w:t>Not Applicable</w:t>
      </w:r>
    </w:p>
    <w:p w:rsidR="00000000" w:rsidRPr="000337C0" w:rsidP="000337C0">
      <w:pPr>
        <w:pStyle w:val="AllowPageBreak"/>
      </w:pPr>
    </w:p>
    <w:p w:rsidR="00000000" w:rsidRPr="000337C0" w:rsidP="000337C0">
      <w:pPr>
        <w:pStyle w:val="Heading1"/>
      </w:pPr>
      <w:bookmarkStart w:id="13" w:name="O_583429"/>
      <w:bookmarkEnd w:id="13"/>
      <w:r w:rsidRPr="000337C0">
        <w:t>Competency field</w:t>
      </w:r>
    </w:p>
    <w:tbl>
      <w:tblPr>
        <w:tblW w:w="0" w:type="auto"/>
        <w:tblLayout w:type="fixed"/>
        <w:tblCellMar>
          <w:left w:w="62" w:type="dxa"/>
          <w:right w:w="62" w:type="dxa"/>
        </w:tblCellMar>
        <w:tblLook w:val="0000"/>
      </w:tblPr>
      <w:tblGrid>
        <w:gridCol w:w="2715"/>
        <w:gridCol w:w="5745"/>
      </w:tblGrid>
      <w:tr w:rsidTr="000337C0">
        <w:tblPrEx>
          <w:tblW w:w="0" w:type="auto"/>
          <w:tblLayout w:type="fixed"/>
          <w:tblCellMar>
            <w:left w:w="62" w:type="dxa"/>
            <w:right w:w="62" w:type="dxa"/>
          </w:tblCellMar>
          <w:tblLook w:val="0000"/>
        </w:tblPrEx>
        <w:trPr>
          <w:tblHeader/>
        </w:trPr>
        <w:tc>
          <w:tcPr>
            <w:tcW w:w="2715" w:type="dxa"/>
            <w:tcBorders>
              <w:top w:val="nil"/>
              <w:left w:val="nil"/>
              <w:bottom w:val="nil"/>
              <w:right w:val="nil"/>
            </w:tcBorders>
            <w:tcMar>
              <w:top w:w="0" w:type="dxa"/>
              <w:left w:w="62" w:type="dxa"/>
              <w:bottom w:w="0" w:type="dxa"/>
              <w:right w:w="62" w:type="dxa"/>
            </w:tcMar>
          </w:tcPr>
          <w:p w:rsidR="00000000" w:rsidP="000337C0">
            <w:pPr>
              <w:pStyle w:val="BodyText"/>
              <w:rPr>
                <w:lang w:val="en-NZ"/>
              </w:rPr>
            </w:pPr>
            <w:r w:rsidRPr="000337C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337C0" w:rsidP="000337C0">
            <w:pPr>
              <w:pStyle w:val="BodyText"/>
            </w:pPr>
            <w:r w:rsidRPr="000337C0">
              <w:t>Common Technical</w:t>
            </w:r>
          </w:p>
        </w:tc>
      </w:tr>
    </w:tbl>
    <w:p w:rsidR="00000000" w:rsidRPr="000337C0" w:rsidP="000337C0">
      <w:pPr>
        <w:pStyle w:val="BodyText"/>
      </w:pPr>
    </w:p>
    <w:p w:rsidR="00000000" w:rsidRPr="000337C0" w:rsidP="000337C0"/>
    <w:sectPr w:rsidSect="00033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C0" w:rsidRPr="00B120CF" w:rsidP="00B12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CF" w:rsidP="00033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B120CF" w:rsidP="000337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120CF" w:rsidP="00033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C0" w:rsidRPr="00B120CF" w:rsidP="00B120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CF" w:rsidRPr="002D2AF8" w:rsidP="000337C0">
    <w:pPr>
      <w:pStyle w:val="Header"/>
      <w:framePr w:wrap="around"/>
    </w:pPr>
    <w:r>
      <w:fldChar w:fldCharType="begin"/>
    </w:r>
    <w:r>
      <w:instrText xml:space="preserve"> TITLE   \* MERGEFORMAT </w:instrText>
    </w:r>
    <w:r>
      <w:fldChar w:fldCharType="separate"/>
    </w:r>
    <w:r>
      <w:t>FPICOT5208B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B120CF" w:rsidP="00033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E6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8D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6E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7C0"/>
    <w:pPr>
      <w:spacing w:before="360" w:after="60"/>
      <w:outlineLvl w:val="0"/>
    </w:pPr>
    <w:rPr>
      <w:sz w:val="32"/>
    </w:rPr>
  </w:style>
  <w:style w:type="paragraph" w:styleId="Heading2">
    <w:name w:val="heading 2"/>
    <w:basedOn w:val="HeadingBase"/>
    <w:next w:val="BodyText"/>
    <w:link w:val="Heading2Char"/>
    <w:qFormat/>
    <w:rsid w:val="000337C0"/>
    <w:pPr>
      <w:keepLines/>
      <w:spacing w:before="240" w:after="120"/>
      <w:outlineLvl w:val="1"/>
    </w:pPr>
    <w:rPr>
      <w:sz w:val="28"/>
      <w:szCs w:val="40"/>
    </w:rPr>
  </w:style>
  <w:style w:type="paragraph" w:styleId="Heading3">
    <w:name w:val="heading 3"/>
    <w:basedOn w:val="HeadingBase"/>
    <w:next w:val="BodyText"/>
    <w:link w:val="Heading3Char"/>
    <w:qFormat/>
    <w:rsid w:val="000337C0"/>
    <w:pPr>
      <w:spacing w:before="180" w:after="120"/>
      <w:outlineLvl w:val="2"/>
    </w:pPr>
    <w:rPr>
      <w:spacing w:val="-10"/>
      <w:kern w:val="32"/>
    </w:rPr>
  </w:style>
  <w:style w:type="paragraph" w:styleId="Heading4">
    <w:name w:val="heading 4"/>
    <w:basedOn w:val="HeadingBase"/>
    <w:next w:val="BodyText"/>
    <w:link w:val="Heading4Char"/>
    <w:qFormat/>
    <w:rsid w:val="000337C0"/>
    <w:pPr>
      <w:spacing w:before="160" w:after="120"/>
      <w:outlineLvl w:val="3"/>
    </w:pPr>
    <w:rPr>
      <w:sz w:val="22"/>
    </w:rPr>
  </w:style>
  <w:style w:type="paragraph" w:styleId="Heading5">
    <w:name w:val="heading 5"/>
    <w:basedOn w:val="HeadingBase"/>
    <w:next w:val="Normal"/>
    <w:link w:val="Heading5Char"/>
    <w:qFormat/>
    <w:rsid w:val="000337C0"/>
    <w:pPr>
      <w:spacing w:before="80"/>
      <w:outlineLvl w:val="4"/>
    </w:pPr>
    <w:rPr>
      <w:color w:val="918585"/>
      <w:sz w:val="20"/>
    </w:rPr>
  </w:style>
  <w:style w:type="paragraph" w:styleId="Heading6">
    <w:name w:val="heading 6"/>
    <w:basedOn w:val="HeadingBase"/>
    <w:next w:val="Normal"/>
    <w:link w:val="Heading6Char"/>
    <w:qFormat/>
    <w:rsid w:val="000337C0"/>
    <w:pPr>
      <w:spacing w:before="60"/>
      <w:outlineLvl w:val="5"/>
    </w:pPr>
    <w:rPr>
      <w:color w:val="918585"/>
      <w:sz w:val="20"/>
    </w:rPr>
  </w:style>
  <w:style w:type="paragraph" w:styleId="Heading7">
    <w:name w:val="heading 7"/>
    <w:basedOn w:val="Normal"/>
    <w:next w:val="Normal"/>
    <w:link w:val="Heading7Char"/>
    <w:qFormat/>
    <w:rsid w:val="000337C0"/>
    <w:pPr>
      <w:ind w:left="720"/>
      <w:outlineLvl w:val="6"/>
    </w:pPr>
    <w:rPr>
      <w:i/>
    </w:rPr>
  </w:style>
  <w:style w:type="paragraph" w:styleId="Heading8">
    <w:name w:val="heading 8"/>
    <w:basedOn w:val="Normal"/>
    <w:next w:val="Normal"/>
    <w:link w:val="Heading8Char"/>
    <w:qFormat/>
    <w:rsid w:val="000337C0"/>
    <w:pPr>
      <w:ind w:left="720"/>
      <w:outlineLvl w:val="7"/>
    </w:pPr>
    <w:rPr>
      <w:i/>
    </w:rPr>
  </w:style>
  <w:style w:type="paragraph" w:styleId="Heading9">
    <w:name w:val="heading 9"/>
    <w:basedOn w:val="Normal"/>
    <w:next w:val="Normal"/>
    <w:link w:val="Heading9Char"/>
    <w:qFormat/>
    <w:rsid w:val="000337C0"/>
    <w:pPr>
      <w:ind w:left="720"/>
      <w:outlineLvl w:val="8"/>
    </w:pPr>
    <w:rPr>
      <w:i/>
    </w:rPr>
  </w:style>
  <w:style w:type="character" w:default="1" w:styleId="DefaultParagraphFont">
    <w:name w:val="Default Paragraph Font"/>
    <w:uiPriority w:val="1"/>
    <w:unhideWhenUsed/>
    <w:rsid w:val="00033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7C0"/>
  </w:style>
  <w:style w:type="character" w:customStyle="1" w:styleId="Heading1Char">
    <w:name w:val="Heading 1 Char"/>
    <w:basedOn w:val="DefaultParagraphFont"/>
    <w:link w:val="Heading1"/>
    <w:rsid w:val="000337C0"/>
    <w:rPr>
      <w:rFonts w:ascii="Times New Roman" w:eastAsia="Times New Roman" w:hAnsi="Times New Roman" w:cs="Times New Roman"/>
      <w:b/>
      <w:sz w:val="32"/>
      <w:szCs w:val="20"/>
      <w:lang w:eastAsia="en-US"/>
    </w:rPr>
  </w:style>
  <w:style w:type="paragraph" w:styleId="BodyText">
    <w:name w:val="Body Text"/>
    <w:basedOn w:val="Normal"/>
    <w:link w:val="BodyTextChar"/>
    <w:rsid w:val="00033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7C0"/>
    <w:rPr>
      <w:rFonts w:ascii="Times New Roman" w:eastAsia="Times New Roman" w:hAnsi="Times New Roman" w:cs="Times New Roman"/>
      <w:sz w:val="24"/>
      <w:lang w:eastAsia="en-US"/>
    </w:rPr>
  </w:style>
  <w:style w:type="paragraph" w:styleId="List">
    <w:name w:val="List"/>
    <w:basedOn w:val="BodyText"/>
    <w:next w:val="BodyText"/>
    <w:rsid w:val="000337C0"/>
    <w:pPr>
      <w:tabs>
        <w:tab w:val="left" w:pos="340"/>
      </w:tabs>
      <w:spacing w:before="60" w:after="60"/>
      <w:ind w:left="340" w:hanging="340"/>
    </w:pPr>
  </w:style>
  <w:style w:type="paragraph" w:styleId="ListBullet">
    <w:name w:val="List Bullet"/>
    <w:basedOn w:val="List"/>
    <w:rsid w:val="000337C0"/>
    <w:pPr>
      <w:numPr>
        <w:numId w:val="14"/>
      </w:numPr>
      <w:tabs>
        <w:tab w:val="clear" w:pos="340"/>
      </w:tabs>
      <w:spacing w:before="40" w:after="40"/>
    </w:pPr>
  </w:style>
  <w:style w:type="character" w:customStyle="1" w:styleId="SpecialBold">
    <w:name w:val="Special Bold"/>
    <w:basedOn w:val="DefaultParagraphFont"/>
    <w:rsid w:val="000337C0"/>
    <w:rPr>
      <w:b/>
      <w:spacing w:val="0"/>
    </w:rPr>
  </w:style>
  <w:style w:type="paragraph" w:styleId="ListBullet2">
    <w:name w:val="List Bullet 2"/>
    <w:basedOn w:val="List2"/>
    <w:rsid w:val="000337C0"/>
    <w:pPr>
      <w:numPr>
        <w:numId w:val="15"/>
      </w:numPr>
      <w:tabs>
        <w:tab w:val="clear" w:pos="680"/>
      </w:tabs>
    </w:pPr>
  </w:style>
  <w:style w:type="paragraph" w:customStyle="1" w:styleId="SuperHeading">
    <w:name w:val="SuperHeading"/>
    <w:basedOn w:val="Normal"/>
    <w:rsid w:val="000337C0"/>
    <w:pPr>
      <w:spacing w:before="240" w:after="120"/>
      <w:outlineLvl w:val="0"/>
    </w:pPr>
    <w:rPr>
      <w:rFonts w:ascii="Times New Roman" w:hAnsi="Times New Roman"/>
      <w:b/>
      <w:sz w:val="32"/>
    </w:rPr>
  </w:style>
  <w:style w:type="paragraph" w:customStyle="1" w:styleId="AllowPageBreak">
    <w:name w:val="AllowPageBreak"/>
    <w:rsid w:val="000337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7C0"/>
    <w:pPr>
      <w:tabs>
        <w:tab w:val="left" w:pos="680"/>
      </w:tabs>
      <w:spacing w:before="60" w:after="60"/>
      <w:ind w:left="680" w:hanging="340"/>
    </w:pPr>
  </w:style>
  <w:style w:type="paragraph" w:styleId="ListBullet3">
    <w:name w:val="List Bullet 3"/>
    <w:basedOn w:val="List3"/>
    <w:rsid w:val="000337C0"/>
    <w:pPr>
      <w:numPr>
        <w:numId w:val="3"/>
      </w:numPr>
      <w:tabs>
        <w:tab w:val="clear" w:pos="1021"/>
      </w:tabs>
      <w:ind w:left="1037" w:hanging="357"/>
    </w:pPr>
  </w:style>
  <w:style w:type="character" w:customStyle="1" w:styleId="BoldandItalics">
    <w:name w:val="Bold and Italics"/>
    <w:qFormat/>
    <w:rsid w:val="000337C0"/>
    <w:rPr>
      <w:b/>
      <w:i/>
      <w:u w:val="none"/>
    </w:rPr>
  </w:style>
  <w:style w:type="paragraph" w:customStyle="1" w:styleId="SmallText">
    <w:name w:val="Small Text"/>
    <w:uiPriority w:val="99"/>
    <w:pPr>
      <w:widowControl w:val="0"/>
      <w:autoSpaceDE w:val="0"/>
      <w:autoSpaceDN w:val="0"/>
      <w:adjustRightInd w:val="0"/>
      <w:spacing w:before="120" w:after="120" w:line="240" w:lineRule="auto"/>
    </w:pPr>
    <w:rPr>
      <w:rFonts w:ascii="Tahoma" w:hAnsi="Tahoma" w:cs="Tahoma"/>
      <w:color w:val="000000"/>
      <w:sz w:val="16"/>
      <w:szCs w:val="16"/>
      <w:vertAlign w:val="subscript"/>
    </w:rPr>
  </w:style>
  <w:style w:type="character" w:customStyle="1" w:styleId="Heading2Char">
    <w:name w:val="Heading 2 Char"/>
    <w:basedOn w:val="DefaultParagraphFont"/>
    <w:link w:val="Heading2"/>
    <w:rsid w:val="00033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7C0"/>
    <w:rPr>
      <w:rFonts w:ascii="Courier New" w:eastAsia="Times New Roman" w:hAnsi="Courier New" w:cs="Times New Roman"/>
      <w:i/>
      <w:szCs w:val="20"/>
      <w:lang w:eastAsia="en-US"/>
    </w:rPr>
  </w:style>
  <w:style w:type="paragraph" w:customStyle="1" w:styleId="HeadingBase">
    <w:name w:val="Heading Base"/>
    <w:rsid w:val="00033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7C0"/>
    <w:pPr>
      <w:tabs>
        <w:tab w:val="right" w:leader="dot" w:pos="9072"/>
      </w:tabs>
      <w:ind w:left="567"/>
    </w:pPr>
    <w:rPr>
      <w:szCs w:val="22"/>
    </w:rPr>
  </w:style>
  <w:style w:type="paragraph" w:customStyle="1" w:styleId="TOCBase">
    <w:name w:val="TOC Base"/>
    <w:rsid w:val="00033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7C0"/>
    <w:pPr>
      <w:tabs>
        <w:tab w:val="right" w:leader="dot" w:pos="9072"/>
      </w:tabs>
      <w:spacing w:before="40" w:after="40"/>
      <w:ind w:left="284"/>
    </w:pPr>
    <w:rPr>
      <w:rFonts w:ascii="Times New Roman" w:hAnsi="Times New Roman"/>
    </w:rPr>
  </w:style>
  <w:style w:type="paragraph" w:styleId="TOC1">
    <w:name w:val="toc 1"/>
    <w:basedOn w:val="TOCBase"/>
    <w:next w:val="Normal"/>
    <w:rsid w:val="00033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7C0"/>
    <w:rPr>
      <w:rFonts w:ascii="Times New Roman" w:eastAsia="Times New Roman" w:hAnsi="Times New Roman" w:cs="Times New Roman"/>
      <w:sz w:val="16"/>
      <w:lang w:eastAsia="en-US"/>
    </w:rPr>
  </w:style>
  <w:style w:type="paragraph" w:styleId="Title">
    <w:name w:val="Title"/>
    <w:basedOn w:val="HeadingBase"/>
    <w:link w:val="TitleChar"/>
    <w:qFormat/>
    <w:rsid w:val="000337C0"/>
    <w:pPr>
      <w:spacing w:before="5040"/>
      <w:jc w:val="center"/>
    </w:pPr>
    <w:rPr>
      <w:sz w:val="48"/>
      <w:szCs w:val="72"/>
      <w:lang w:val="en-US"/>
    </w:rPr>
  </w:style>
  <w:style w:type="character" w:customStyle="1" w:styleId="TitleChar">
    <w:name w:val="Title Char"/>
    <w:basedOn w:val="DefaultParagraphFont"/>
    <w:link w:val="Title"/>
    <w:rsid w:val="00033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7C0"/>
    <w:pPr>
      <w:tabs>
        <w:tab w:val="left" w:pos="3600"/>
        <w:tab w:val="left" w:pos="3958"/>
      </w:tabs>
    </w:pPr>
  </w:style>
  <w:style w:type="paragraph" w:customStyle="1" w:styleId="Note">
    <w:name w:val="Note"/>
    <w:basedOn w:val="BodyText"/>
    <w:rsid w:val="00033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7C0"/>
    <w:pPr>
      <w:framePr w:wrap="auto" w:hAnchor="text" w:y="6049"/>
    </w:pPr>
    <w:rPr>
      <w:color w:val="000000"/>
      <w:sz w:val="40"/>
    </w:rPr>
  </w:style>
  <w:style w:type="paragraph" w:customStyle="1" w:styleId="TOCTitle">
    <w:name w:val="TOCTitle"/>
    <w:basedOn w:val="Heading1"/>
    <w:rsid w:val="000337C0"/>
    <w:pPr>
      <w:spacing w:after="240"/>
      <w:jc w:val="center"/>
      <w:outlineLvl w:val="9"/>
    </w:pPr>
    <w:rPr>
      <w:caps/>
    </w:rPr>
  </w:style>
  <w:style w:type="paragraph" w:customStyle="1" w:styleId="Version">
    <w:name w:val="Version"/>
    <w:rsid w:val="00033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7C0"/>
    <w:pPr>
      <w:keepNext w:val="0"/>
      <w:tabs>
        <w:tab w:val="right" w:pos="4176"/>
      </w:tabs>
      <w:ind w:left="198" w:hanging="198"/>
    </w:pPr>
    <w:rPr>
      <w:rFonts w:ascii="Garamond" w:hAnsi="Garamond"/>
    </w:rPr>
  </w:style>
  <w:style w:type="paragraph" w:styleId="IndexHeading">
    <w:name w:val="index heading"/>
    <w:basedOn w:val="Normal"/>
    <w:next w:val="Index1"/>
    <w:semiHidden/>
    <w:rsid w:val="000337C0"/>
    <w:pPr>
      <w:spacing w:before="120" w:after="120"/>
    </w:pPr>
    <w:rPr>
      <w:rFonts w:ascii="Arial" w:hAnsi="Arial"/>
      <w:b/>
      <w:color w:val="918585"/>
      <w:sz w:val="24"/>
    </w:rPr>
  </w:style>
  <w:style w:type="paragraph" w:styleId="Header">
    <w:name w:val="header"/>
    <w:basedOn w:val="Normal"/>
    <w:link w:val="HeaderChar"/>
    <w:rsid w:val="00033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7C0"/>
    <w:rPr>
      <w:rFonts w:ascii="Times New Roman" w:eastAsia="Times New Roman" w:hAnsi="Times New Roman" w:cs="Times New Roman"/>
      <w:sz w:val="16"/>
      <w:szCs w:val="20"/>
      <w:lang w:val="en-GB" w:eastAsia="en-US"/>
    </w:rPr>
  </w:style>
  <w:style w:type="paragraph" w:customStyle="1" w:styleId="Chapter">
    <w:name w:val="Chapter"/>
    <w:basedOn w:val="Normal"/>
    <w:rsid w:val="000337C0"/>
    <w:pPr>
      <w:spacing w:before="240"/>
    </w:pPr>
    <w:rPr>
      <w:rFonts w:ascii="Times New Roman" w:hAnsi="Times New Roman"/>
      <w:smallCaps/>
      <w:spacing w:val="80"/>
      <w:sz w:val="28"/>
    </w:rPr>
  </w:style>
  <w:style w:type="paragraph" w:customStyle="1" w:styleId="InChapter">
    <w:name w:val="InChapter"/>
    <w:basedOn w:val="Heading3"/>
    <w:rsid w:val="000337C0"/>
    <w:pPr>
      <w:spacing w:after="240"/>
      <w:outlineLvl w:val="9"/>
    </w:pPr>
    <w:rPr>
      <w:noProof/>
    </w:rPr>
  </w:style>
  <w:style w:type="paragraph" w:styleId="Index2">
    <w:name w:val="index 2"/>
    <w:basedOn w:val="Normal"/>
    <w:next w:val="Normal"/>
    <w:semiHidden/>
    <w:rsid w:val="000337C0"/>
    <w:pPr>
      <w:tabs>
        <w:tab w:val="right" w:pos="4176"/>
      </w:tabs>
      <w:ind w:left="568" w:hanging="284"/>
    </w:pPr>
    <w:rPr>
      <w:rFonts w:ascii="Garamond" w:hAnsi="Garamond"/>
    </w:rPr>
  </w:style>
  <w:style w:type="paragraph" w:customStyle="1" w:styleId="Byline">
    <w:name w:val="Byline"/>
    <w:rsid w:val="00033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7C0"/>
    <w:pPr>
      <w:tabs>
        <w:tab w:val="clear" w:pos="3600"/>
        <w:tab w:val="clear" w:pos="3958"/>
      </w:tabs>
      <w:jc w:val="right"/>
    </w:pPr>
  </w:style>
  <w:style w:type="character" w:styleId="Emphasis">
    <w:name w:val="Emphasis"/>
    <w:basedOn w:val="DefaultParagraphFont"/>
    <w:qFormat/>
    <w:rsid w:val="000337C0"/>
    <w:rPr>
      <w:i/>
    </w:rPr>
  </w:style>
  <w:style w:type="paragraph" w:styleId="Caption">
    <w:name w:val="caption"/>
    <w:basedOn w:val="BodyText"/>
    <w:next w:val="Normal"/>
    <w:qFormat/>
    <w:rsid w:val="000337C0"/>
    <w:pPr>
      <w:framePr w:w="2268" w:hSpace="181" w:vSpace="181" w:wrap="around" w:vAnchor="text" w:hAnchor="page" w:x="1135" w:y="285" w:anchorLock="1"/>
    </w:pPr>
    <w:rPr>
      <w:i/>
    </w:rPr>
  </w:style>
  <w:style w:type="paragraph" w:customStyle="1" w:styleId="MiniTOCTitle">
    <w:name w:val="MiniTOCTitle"/>
    <w:basedOn w:val="Heading4"/>
    <w:rsid w:val="000337C0"/>
    <w:pPr>
      <w:spacing w:before="240"/>
      <w:outlineLvl w:val="9"/>
    </w:pPr>
    <w:rPr>
      <w:noProof/>
      <w:sz w:val="24"/>
    </w:rPr>
  </w:style>
  <w:style w:type="paragraph" w:customStyle="1" w:styleId="MiniTOCItem">
    <w:name w:val="MiniTOCItem"/>
    <w:basedOn w:val="ListBullet"/>
    <w:rsid w:val="000337C0"/>
    <w:pPr>
      <w:numPr>
        <w:numId w:val="0"/>
      </w:numPr>
      <w:tabs>
        <w:tab w:val="right" w:leader="dot" w:pos="6521"/>
      </w:tabs>
      <w:spacing w:before="0" w:after="0"/>
    </w:pPr>
  </w:style>
  <w:style w:type="paragraph" w:customStyle="1" w:styleId="TOFTitle">
    <w:name w:val="TOFTitle"/>
    <w:basedOn w:val="TOCTitle"/>
    <w:rsid w:val="000337C0"/>
  </w:style>
  <w:style w:type="paragraph" w:styleId="TableofFigures">
    <w:name w:val="table of figures"/>
    <w:basedOn w:val="Normal"/>
    <w:next w:val="Normal"/>
    <w:semiHidden/>
    <w:rsid w:val="000337C0"/>
    <w:pPr>
      <w:tabs>
        <w:tab w:val="right" w:leader="dot" w:pos="9072"/>
      </w:tabs>
      <w:ind w:left="970" w:hanging="403"/>
    </w:pPr>
    <w:rPr>
      <w:rFonts w:ascii="Times New Roman" w:hAnsi="Times New Roman"/>
      <w:b/>
    </w:rPr>
  </w:style>
  <w:style w:type="paragraph" w:styleId="ListNumber">
    <w:name w:val="List Number"/>
    <w:basedOn w:val="List"/>
    <w:rsid w:val="000337C0"/>
    <w:pPr>
      <w:numPr>
        <w:numId w:val="12"/>
      </w:numPr>
    </w:pPr>
  </w:style>
  <w:style w:type="character" w:customStyle="1" w:styleId="WingdingSymbols">
    <w:name w:val="Wingding Symbols"/>
    <w:rsid w:val="000337C0"/>
    <w:rPr>
      <w:rFonts w:ascii="Wingdings" w:hAnsi="Wingdings"/>
    </w:rPr>
  </w:style>
  <w:style w:type="paragraph" w:customStyle="1" w:styleId="TableHeading">
    <w:name w:val="Table Heading"/>
    <w:basedOn w:val="HeadingBase"/>
    <w:rsid w:val="000337C0"/>
    <w:pPr>
      <w:keepLines/>
      <w:pBdr>
        <w:bottom w:val="single" w:sz="6" w:space="1" w:color="918585"/>
      </w:pBdr>
      <w:spacing w:before="240"/>
    </w:pPr>
  </w:style>
  <w:style w:type="character" w:customStyle="1" w:styleId="HotSpot">
    <w:name w:val="HotSpot"/>
    <w:rsid w:val="000337C0"/>
    <w:rPr>
      <w:color w:val="0033CC"/>
      <w:u w:val="none"/>
    </w:rPr>
  </w:style>
  <w:style w:type="paragraph" w:customStyle="1" w:styleId="BodyTextRight">
    <w:name w:val="Body Text Right"/>
    <w:basedOn w:val="BodyText"/>
    <w:rsid w:val="000337C0"/>
    <w:pPr>
      <w:spacing w:before="0" w:after="0"/>
      <w:jc w:val="right"/>
    </w:pPr>
  </w:style>
  <w:style w:type="paragraph" w:styleId="Index3">
    <w:name w:val="index 3"/>
    <w:basedOn w:val="ListNumber2"/>
    <w:next w:val="Normal"/>
    <w:semiHidden/>
    <w:rsid w:val="000337C0"/>
    <w:pPr>
      <w:numPr>
        <w:numId w:val="0"/>
      </w:numPr>
      <w:tabs>
        <w:tab w:val="right" w:leader="dot" w:pos="4176"/>
      </w:tabs>
    </w:pPr>
  </w:style>
  <w:style w:type="paragraph" w:styleId="ListNumber2">
    <w:name w:val="List Number 2"/>
    <w:basedOn w:val="List2"/>
    <w:rsid w:val="000337C0"/>
    <w:pPr>
      <w:numPr>
        <w:numId w:val="11"/>
      </w:numPr>
      <w:tabs>
        <w:tab w:val="clear" w:pos="1060"/>
      </w:tabs>
    </w:pPr>
  </w:style>
  <w:style w:type="paragraph" w:customStyle="1" w:styleId="MarginNote">
    <w:name w:val="Margin Note"/>
    <w:basedOn w:val="BodyText"/>
    <w:rsid w:val="00033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7C0"/>
    <w:rPr>
      <w:sz w:val="32"/>
    </w:rPr>
  </w:style>
  <w:style w:type="paragraph" w:customStyle="1" w:styleId="HeadingProcedure">
    <w:name w:val="Heading Procedure"/>
    <w:basedOn w:val="HeadingBase"/>
    <w:next w:val="Normal"/>
    <w:rsid w:val="000337C0"/>
    <w:pPr>
      <w:tabs>
        <w:tab w:val="left" w:pos="0"/>
      </w:tabs>
      <w:spacing w:before="120" w:after="60"/>
    </w:pPr>
    <w:rPr>
      <w:i/>
      <w:color w:val="918585"/>
      <w:sz w:val="22"/>
    </w:rPr>
  </w:style>
  <w:style w:type="paragraph" w:customStyle="1" w:styleId="TableBodyText">
    <w:name w:val="Table Body Text"/>
    <w:basedOn w:val="BodyText"/>
    <w:rsid w:val="000337C0"/>
    <w:pPr>
      <w:spacing w:before="60" w:after="60"/>
    </w:pPr>
  </w:style>
  <w:style w:type="paragraph" w:styleId="ListContinue">
    <w:name w:val="List Continue"/>
    <w:basedOn w:val="List"/>
    <w:rsid w:val="000337C0"/>
    <w:pPr>
      <w:ind w:firstLine="0"/>
    </w:pPr>
  </w:style>
  <w:style w:type="paragraph" w:customStyle="1" w:styleId="ListNote">
    <w:name w:val="List Note"/>
    <w:basedOn w:val="List"/>
    <w:rsid w:val="000337C0"/>
    <w:pPr>
      <w:pBdr>
        <w:top w:val="single" w:sz="6" w:space="2" w:color="918585"/>
        <w:bottom w:val="single" w:sz="6" w:space="2" w:color="918585"/>
      </w:pBdr>
      <w:tabs>
        <w:tab w:val="left" w:pos="1021"/>
      </w:tabs>
      <w:ind w:firstLine="0"/>
    </w:pPr>
  </w:style>
  <w:style w:type="paragraph" w:customStyle="1" w:styleId="Warning">
    <w:name w:val="Warning"/>
    <w:basedOn w:val="BodyText"/>
    <w:rsid w:val="000337C0"/>
    <w:pPr>
      <w:shd w:val="clear" w:color="auto" w:fill="D9D9D9"/>
      <w:tabs>
        <w:tab w:val="left" w:pos="992"/>
      </w:tabs>
      <w:ind w:left="119" w:right="119"/>
    </w:pPr>
    <w:rPr>
      <w:sz w:val="20"/>
    </w:rPr>
  </w:style>
  <w:style w:type="paragraph" w:customStyle="1" w:styleId="MarginIcons">
    <w:name w:val="Margin Icons"/>
    <w:basedOn w:val="BodyText"/>
    <w:rsid w:val="00033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7C0"/>
    <w:rPr>
      <w:rFonts w:ascii="Courier New" w:hAnsi="Courier New"/>
    </w:rPr>
  </w:style>
  <w:style w:type="paragraph" w:customStyle="1" w:styleId="NoteBullet">
    <w:name w:val="Note Bullet"/>
    <w:basedOn w:val="Note"/>
    <w:rsid w:val="000337C0"/>
    <w:pPr>
      <w:tabs>
        <w:tab w:val="clear" w:pos="680"/>
      </w:tabs>
      <w:spacing w:before="60" w:after="60"/>
    </w:pPr>
  </w:style>
  <w:style w:type="paragraph" w:customStyle="1" w:styleId="SubHeading2">
    <w:name w:val="SubHeading2"/>
    <w:basedOn w:val="HeadingBase"/>
    <w:rsid w:val="000337C0"/>
    <w:pPr>
      <w:spacing w:before="240" w:after="60"/>
    </w:pPr>
    <w:rPr>
      <w:sz w:val="20"/>
    </w:rPr>
  </w:style>
  <w:style w:type="paragraph" w:customStyle="1" w:styleId="SubHeading1">
    <w:name w:val="SubHeading1"/>
    <w:basedOn w:val="HeadingBase"/>
    <w:rsid w:val="000337C0"/>
    <w:pPr>
      <w:spacing w:before="240" w:after="60"/>
    </w:pPr>
    <w:rPr>
      <w:color w:val="918585"/>
      <w:sz w:val="22"/>
    </w:rPr>
  </w:style>
  <w:style w:type="paragraph" w:customStyle="1" w:styleId="SideHeading">
    <w:name w:val="Side Heading"/>
    <w:basedOn w:val="HeadingBase"/>
    <w:rsid w:val="00033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7C0"/>
    <w:pPr>
      <w:numPr>
        <w:numId w:val="13"/>
      </w:numPr>
    </w:pPr>
  </w:style>
  <w:style w:type="paragraph" w:styleId="PlainText">
    <w:name w:val="Plain Text"/>
    <w:basedOn w:val="Normal"/>
    <w:link w:val="PlainTextChar"/>
    <w:rsid w:val="000337C0"/>
    <w:rPr>
      <w:sz w:val="20"/>
    </w:rPr>
  </w:style>
  <w:style w:type="character" w:customStyle="1" w:styleId="PlainTextChar">
    <w:name w:val="Plain Text Char"/>
    <w:basedOn w:val="DefaultParagraphFont"/>
    <w:link w:val="PlainText"/>
    <w:rsid w:val="000337C0"/>
    <w:rPr>
      <w:rFonts w:ascii="Courier New" w:eastAsia="Times New Roman" w:hAnsi="Courier New" w:cs="Times New Roman"/>
      <w:sz w:val="20"/>
      <w:szCs w:val="20"/>
      <w:lang w:eastAsia="en-US"/>
    </w:rPr>
  </w:style>
  <w:style w:type="character" w:customStyle="1" w:styleId="MenuOption">
    <w:name w:val="Menu Option"/>
    <w:basedOn w:val="DefaultParagraphFont"/>
    <w:rsid w:val="000337C0"/>
    <w:rPr>
      <w:b/>
      <w:smallCaps/>
    </w:rPr>
  </w:style>
  <w:style w:type="paragraph" w:customStyle="1" w:styleId="TableListNumber">
    <w:name w:val="Table List Number"/>
    <w:basedOn w:val="ListNumber"/>
    <w:rsid w:val="000337C0"/>
    <w:pPr>
      <w:numPr>
        <w:numId w:val="0"/>
      </w:numPr>
    </w:pPr>
  </w:style>
  <w:style w:type="paragraph" w:styleId="TOC4">
    <w:name w:val="toc 4"/>
    <w:basedOn w:val="TOCBase"/>
    <w:next w:val="Normal"/>
    <w:semiHidden/>
    <w:rsid w:val="000337C0"/>
    <w:pPr>
      <w:tabs>
        <w:tab w:val="right" w:leader="dot" w:pos="9071"/>
      </w:tabs>
      <w:ind w:left="1701"/>
    </w:pPr>
  </w:style>
  <w:style w:type="paragraph" w:customStyle="1" w:styleId="ListAlpha">
    <w:name w:val="List Alpha"/>
    <w:basedOn w:val="List"/>
    <w:rsid w:val="000337C0"/>
    <w:pPr>
      <w:numPr>
        <w:numId w:val="10"/>
      </w:numPr>
    </w:pPr>
  </w:style>
  <w:style w:type="paragraph" w:customStyle="1" w:styleId="ListAlpha2">
    <w:name w:val="List Alpha 2"/>
    <w:basedOn w:val="List2"/>
    <w:rsid w:val="000337C0"/>
    <w:pPr>
      <w:numPr>
        <w:numId w:val="9"/>
      </w:numPr>
    </w:pPr>
  </w:style>
  <w:style w:type="paragraph" w:styleId="List3">
    <w:name w:val="List 3"/>
    <w:basedOn w:val="BodyText"/>
    <w:rsid w:val="000337C0"/>
    <w:pPr>
      <w:tabs>
        <w:tab w:val="left" w:pos="1021"/>
      </w:tabs>
      <w:spacing w:before="60" w:after="60"/>
      <w:ind w:left="1020" w:hanging="340"/>
    </w:pPr>
  </w:style>
  <w:style w:type="paragraph" w:styleId="List4">
    <w:name w:val="List 4"/>
    <w:basedOn w:val="BodyText"/>
    <w:rsid w:val="000337C0"/>
    <w:pPr>
      <w:tabs>
        <w:tab w:val="left" w:pos="1361"/>
      </w:tabs>
      <w:spacing w:before="60" w:after="60"/>
      <w:ind w:left="1361" w:hanging="340"/>
    </w:pPr>
  </w:style>
  <w:style w:type="paragraph" w:styleId="List5">
    <w:name w:val="List 5"/>
    <w:basedOn w:val="BodyText"/>
    <w:rsid w:val="000337C0"/>
    <w:pPr>
      <w:tabs>
        <w:tab w:val="left" w:pos="1701"/>
      </w:tabs>
      <w:spacing w:before="60" w:after="60"/>
      <w:ind w:left="1701" w:hanging="340"/>
    </w:pPr>
  </w:style>
  <w:style w:type="paragraph" w:styleId="ListBullet4">
    <w:name w:val="List Bullet 4"/>
    <w:basedOn w:val="List4"/>
    <w:rsid w:val="000337C0"/>
    <w:pPr>
      <w:numPr>
        <w:numId w:val="4"/>
      </w:numPr>
    </w:pPr>
  </w:style>
  <w:style w:type="paragraph" w:styleId="ListBullet5">
    <w:name w:val="List Bullet 5"/>
    <w:basedOn w:val="List5"/>
    <w:rsid w:val="000337C0"/>
    <w:pPr>
      <w:numPr>
        <w:numId w:val="5"/>
      </w:numPr>
    </w:pPr>
  </w:style>
  <w:style w:type="paragraph" w:styleId="ListContinue2">
    <w:name w:val="List Continue 2"/>
    <w:basedOn w:val="List2"/>
    <w:rsid w:val="000337C0"/>
    <w:pPr>
      <w:ind w:firstLine="0"/>
    </w:pPr>
  </w:style>
  <w:style w:type="paragraph" w:styleId="ListContinue3">
    <w:name w:val="List Continue 3"/>
    <w:basedOn w:val="List3"/>
    <w:rsid w:val="000337C0"/>
    <w:pPr>
      <w:ind w:left="1021" w:firstLine="0"/>
    </w:pPr>
  </w:style>
  <w:style w:type="paragraph" w:styleId="ListContinue4">
    <w:name w:val="List Continue 4"/>
    <w:basedOn w:val="List4"/>
    <w:rsid w:val="000337C0"/>
    <w:pPr>
      <w:ind w:firstLine="0"/>
    </w:pPr>
  </w:style>
  <w:style w:type="paragraph" w:styleId="ListContinue5">
    <w:name w:val="List Continue 5"/>
    <w:basedOn w:val="List5"/>
    <w:rsid w:val="000337C0"/>
    <w:pPr>
      <w:ind w:firstLine="0"/>
    </w:pPr>
  </w:style>
  <w:style w:type="paragraph" w:styleId="ListNumber3">
    <w:name w:val="List Number 3"/>
    <w:basedOn w:val="List3"/>
    <w:rsid w:val="000337C0"/>
    <w:pPr>
      <w:numPr>
        <w:numId w:val="6"/>
      </w:numPr>
    </w:pPr>
  </w:style>
  <w:style w:type="paragraph" w:styleId="ListNumber4">
    <w:name w:val="List Number 4"/>
    <w:basedOn w:val="List4"/>
    <w:rsid w:val="000337C0"/>
    <w:pPr>
      <w:numPr>
        <w:numId w:val="7"/>
      </w:numPr>
    </w:pPr>
  </w:style>
  <w:style w:type="paragraph" w:styleId="ListNumber5">
    <w:name w:val="List Number 5"/>
    <w:basedOn w:val="List5"/>
    <w:rsid w:val="000337C0"/>
    <w:pPr>
      <w:numPr>
        <w:numId w:val="8"/>
      </w:numPr>
    </w:pPr>
  </w:style>
  <w:style w:type="paragraph" w:styleId="BlockText">
    <w:name w:val="Block Text"/>
    <w:basedOn w:val="Normal"/>
    <w:rsid w:val="000337C0"/>
    <w:pPr>
      <w:spacing w:after="120"/>
      <w:ind w:left="1440" w:right="1440"/>
    </w:pPr>
  </w:style>
  <w:style w:type="character" w:customStyle="1" w:styleId="Subscript">
    <w:name w:val="Subscript"/>
    <w:basedOn w:val="DefaultParagraphFont"/>
    <w:rsid w:val="000337C0"/>
    <w:rPr>
      <w:sz w:val="16"/>
      <w:vertAlign w:val="subscript"/>
    </w:rPr>
  </w:style>
  <w:style w:type="character" w:customStyle="1" w:styleId="Superscript">
    <w:name w:val="Superscript"/>
    <w:basedOn w:val="DefaultParagraphFont"/>
    <w:rsid w:val="000337C0"/>
    <w:rPr>
      <w:sz w:val="16"/>
      <w:vertAlign w:val="superscript"/>
    </w:rPr>
  </w:style>
  <w:style w:type="character" w:customStyle="1" w:styleId="Symbols">
    <w:name w:val="Symbols"/>
    <w:basedOn w:val="DefaultParagraphFont"/>
    <w:rsid w:val="000337C0"/>
    <w:rPr>
      <w:rFonts w:ascii="Symbol" w:hAnsi="Symbol"/>
    </w:rPr>
  </w:style>
  <w:style w:type="character" w:customStyle="1" w:styleId="MenuOptions">
    <w:name w:val="Menu Options"/>
    <w:basedOn w:val="DefaultParagraphFont"/>
    <w:rsid w:val="000337C0"/>
    <w:rPr>
      <w:rFonts w:ascii="Arial Narrow" w:hAnsi="Arial Narrow"/>
      <w:smallCaps/>
    </w:rPr>
  </w:style>
  <w:style w:type="character" w:customStyle="1" w:styleId="Buttons">
    <w:name w:val="Buttons"/>
    <w:basedOn w:val="DefaultParagraphFont"/>
    <w:rsid w:val="000337C0"/>
    <w:rPr>
      <w:b/>
    </w:rPr>
  </w:style>
  <w:style w:type="character" w:customStyle="1" w:styleId="Underlined">
    <w:name w:val="Underlined"/>
    <w:basedOn w:val="DefaultParagraphFont"/>
    <w:rsid w:val="000337C0"/>
    <w:rPr>
      <w:u w:val="single"/>
    </w:rPr>
  </w:style>
  <w:style w:type="paragraph" w:customStyle="1" w:styleId="TableBodyTextRight">
    <w:name w:val="Table Body Text Right"/>
    <w:basedOn w:val="TableBodyText"/>
    <w:rsid w:val="000337C0"/>
    <w:pPr>
      <w:widowControl w:val="0"/>
      <w:autoSpaceDE w:val="0"/>
      <w:autoSpaceDN w:val="0"/>
      <w:adjustRightInd w:val="0"/>
      <w:jc w:val="right"/>
    </w:pPr>
    <w:rPr>
      <w:rFonts w:cs="Arial"/>
      <w:szCs w:val="18"/>
    </w:rPr>
  </w:style>
  <w:style w:type="paragraph" w:customStyle="1" w:styleId="CopyrightText">
    <w:name w:val="Copyright Text"/>
    <w:basedOn w:val="BodyText"/>
    <w:rsid w:val="000337C0"/>
    <w:rPr>
      <w:sz w:val="18"/>
    </w:rPr>
  </w:style>
  <w:style w:type="paragraph" w:customStyle="1" w:styleId="BodySmallRight">
    <w:name w:val="Body Small Right"/>
    <w:basedOn w:val="BodyTextRight"/>
    <w:rsid w:val="000337C0"/>
    <w:rPr>
      <w:sz w:val="18"/>
      <w:szCs w:val="18"/>
    </w:rPr>
  </w:style>
  <w:style w:type="paragraph" w:customStyle="1" w:styleId="MarginEdition">
    <w:name w:val="Margin Edition"/>
    <w:basedOn w:val="MarginNote"/>
    <w:rsid w:val="000337C0"/>
    <w:pPr>
      <w:spacing w:before="0" w:after="0"/>
    </w:pPr>
    <w:rPr>
      <w:rFonts w:ascii="Times New Roman" w:hAnsi="Times New Roman"/>
      <w:color w:val="999999"/>
    </w:rPr>
  </w:style>
  <w:style w:type="paragraph" w:customStyle="1" w:styleId="Spacer">
    <w:name w:val="Spacer"/>
    <w:basedOn w:val="Normal"/>
    <w:rsid w:val="000337C0"/>
    <w:rPr>
      <w:sz w:val="2"/>
      <w:szCs w:val="2"/>
    </w:rPr>
  </w:style>
  <w:style w:type="character" w:customStyle="1" w:styleId="Small">
    <w:name w:val="Small"/>
    <w:basedOn w:val="DefaultParagraphFont"/>
    <w:rsid w:val="000337C0"/>
    <w:rPr>
      <w:sz w:val="16"/>
    </w:rPr>
  </w:style>
  <w:style w:type="paragraph" w:customStyle="1" w:styleId="WideTable">
    <w:name w:val="Wide Table"/>
    <w:basedOn w:val="Normal"/>
    <w:rsid w:val="000337C0"/>
    <w:pPr>
      <w:ind w:left="-1418"/>
    </w:pPr>
    <w:rPr>
      <w:sz w:val="2"/>
      <w:szCs w:val="2"/>
    </w:rPr>
  </w:style>
  <w:style w:type="character" w:styleId="PageNumber">
    <w:name w:val="page number"/>
    <w:basedOn w:val="DefaultParagraphFont"/>
    <w:rsid w:val="000337C0"/>
  </w:style>
  <w:style w:type="paragraph" w:styleId="Quote">
    <w:name w:val="Quote"/>
    <w:basedOn w:val="Heading1"/>
    <w:link w:val="QuoteChar"/>
    <w:qFormat/>
    <w:rsid w:val="000337C0"/>
    <w:rPr>
      <w:b w:val="0"/>
      <w:sz w:val="72"/>
      <w:szCs w:val="72"/>
      <w:lang w:val="en-NZ"/>
    </w:rPr>
  </w:style>
  <w:style w:type="character" w:customStyle="1" w:styleId="QuoteChar">
    <w:name w:val="Quote Char"/>
    <w:basedOn w:val="DefaultParagraphFont"/>
    <w:link w:val="Quote"/>
    <w:rsid w:val="00033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7C0"/>
    <w:pPr>
      <w:pageBreakBefore/>
    </w:pPr>
  </w:style>
  <w:style w:type="paragraph" w:customStyle="1" w:styleId="Border">
    <w:name w:val="Border"/>
    <w:basedOn w:val="Normal"/>
    <w:qFormat/>
    <w:rsid w:val="00033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7C0"/>
    <w:rPr>
      <w:b/>
      <w:bCs/>
      <w:i/>
      <w:iCs/>
      <w:color w:val="auto"/>
    </w:rPr>
  </w:style>
  <w:style w:type="paragraph" w:styleId="IntenseQuote">
    <w:name w:val="Intense Quote"/>
    <w:basedOn w:val="Normal"/>
    <w:next w:val="Normal"/>
    <w:link w:val="IntenseQuoteChar"/>
    <w:uiPriority w:val="30"/>
    <w:qFormat/>
    <w:rsid w:val="00033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7C0"/>
    <w:rPr>
      <w:smallCaps/>
      <w:color w:val="auto"/>
      <w:u w:val="single"/>
    </w:rPr>
  </w:style>
  <w:style w:type="character" w:styleId="IntenseReference">
    <w:name w:val="Intense Reference"/>
    <w:basedOn w:val="DefaultParagraphFont"/>
    <w:uiPriority w:val="32"/>
    <w:qFormat/>
    <w:rsid w:val="000337C0"/>
    <w:rPr>
      <w:b/>
      <w:bCs/>
      <w:smallCaps/>
      <w:color w:val="auto"/>
      <w:spacing w:val="5"/>
      <w:u w:val="single"/>
    </w:rPr>
  </w:style>
  <w:style w:type="paragraph" w:customStyle="1" w:styleId="2ColumnHeading">
    <w:name w:val="2Column Heading"/>
    <w:basedOn w:val="BodyText"/>
    <w:qFormat/>
    <w:rsid w:val="000337C0"/>
    <w:pPr>
      <w:spacing w:after="60"/>
      <w:ind w:left="-2268"/>
    </w:pPr>
    <w:rPr>
      <w:b/>
    </w:rPr>
  </w:style>
  <w:style w:type="paragraph" w:customStyle="1" w:styleId="Heading1TOC">
    <w:name w:val="Heading1 TOC"/>
    <w:basedOn w:val="Normal"/>
    <w:qFormat/>
    <w:rsid w:val="000337C0"/>
    <w:pPr>
      <w:spacing w:before="240" w:after="120"/>
    </w:pPr>
    <w:rPr>
      <w:rFonts w:ascii="Times New Roman" w:hAnsi="Times New Roman"/>
      <w:b/>
      <w:sz w:val="32"/>
    </w:rPr>
  </w:style>
  <w:style w:type="paragraph" w:customStyle="1" w:styleId="Heading2TOC">
    <w:name w:val="Heading2 TOC"/>
    <w:basedOn w:val="Normal"/>
    <w:qFormat/>
    <w:rsid w:val="000337C0"/>
    <w:pPr>
      <w:spacing w:before="240" w:after="60"/>
    </w:pPr>
    <w:rPr>
      <w:rFonts w:ascii="Times New Roman" w:hAnsi="Times New Roman"/>
      <w:b/>
      <w:sz w:val="28"/>
    </w:rPr>
  </w:style>
  <w:style w:type="character" w:customStyle="1" w:styleId="Underline">
    <w:name w:val="Underline"/>
    <w:basedOn w:val="DefaultParagraphFont"/>
    <w:qFormat/>
    <w:rsid w:val="000337C0"/>
    <w:rPr>
      <w:u w:val="single"/>
    </w:rPr>
  </w:style>
  <w:style w:type="paragraph" w:styleId="BalloonText">
    <w:name w:val="Balloon Text"/>
    <w:basedOn w:val="Normal"/>
    <w:link w:val="BalloonTextChar"/>
    <w:rsid w:val="000337C0"/>
    <w:rPr>
      <w:rFonts w:ascii="Tahoma" w:hAnsi="Tahoma" w:cs="Tahoma"/>
      <w:sz w:val="16"/>
      <w:szCs w:val="16"/>
    </w:rPr>
  </w:style>
  <w:style w:type="character" w:customStyle="1" w:styleId="BalloonTextChar">
    <w:name w:val="Balloon Text Char"/>
    <w:basedOn w:val="DefaultParagraphFont"/>
    <w:link w:val="BalloonText"/>
    <w:rsid w:val="00033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7C0"/>
    <w:rPr>
      <w:b/>
      <w:color w:val="660033"/>
      <w:spacing w:val="0"/>
    </w:rPr>
  </w:style>
  <w:style w:type="paragraph" w:customStyle="1" w:styleId="Nameditemlist">
    <w:name w:val="Named item list"/>
    <w:basedOn w:val="BodyText"/>
    <w:qFormat/>
    <w:rsid w:val="000337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2347</Words>
  <Characters>15953</Characters>
  <Application>Microsoft Office Word</Application>
  <DocSecurity>0</DocSecurity>
  <Lines>543</Lines>
  <Paragraphs>340</Paragraphs>
  <ScaleCrop>false</ScaleCrop>
  <Company>Author-it Software Corporation Ltd.</Company>
  <LinksUpToDate>false</LinksUpToDate>
  <CharactersWithSpaces>18214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FPICOT5208B Build and maintain community relationships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2013-08-27T09:46:50Z</dcterms:created>
  <dcterms:modified xsi:type="dcterms:W3CDTF">2013-08-26T07:04:00Z</dcterms:modified>
</cp:coreProperties>
</file>