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DC4" w:rsidP="00BD6DC4">
      <w:pPr>
        <w:pStyle w:val="Title"/>
      </w:pPr>
      <w:r>
        <w:fldChar w:fldCharType="begin"/>
      </w:r>
      <w:r>
        <w:instrText xml:space="preserve"> TITLE   \* MERGEFORMAT </w:instrText>
      </w:r>
      <w:r>
        <w:fldChar w:fldCharType="separate"/>
      </w:r>
      <w:r>
        <w:t>FPICOT3262 Transport forestry produce using trucks</w:t>
      </w:r>
      <w:r>
        <w:fldChar w:fldCharType="end"/>
      </w:r>
    </w:p>
    <w:p w:rsidR="00BD6DC4" w:rsidP="00BD6DC4">
      <w:pPr>
        <w:pStyle w:val="Version"/>
        <w:sectPr w:rsidSect="001845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45F3" w:rsidP="001845F3">
      <w:pPr>
        <w:pStyle w:val="SuperHeading"/>
      </w:pPr>
      <w:r w:rsidRPr="001845F3">
        <w:t>FPICOT3262 Transport forestry produce using trucks</w:t>
      </w:r>
    </w:p>
    <w:p w:rsidR="00000000" w:rsidRPr="001845F3" w:rsidP="001845F3">
      <w:pPr>
        <w:pStyle w:val="Heading1"/>
      </w:pPr>
      <w:bookmarkStart w:id="1" w:name="O_583901"/>
      <w:bookmarkEnd w:id="1"/>
      <w:r w:rsidRPr="001845F3">
        <w:t>Modification History</w:t>
      </w:r>
    </w:p>
    <w:p w:rsidR="00000000" w:rsidRPr="001845F3" w:rsidP="001845F3">
      <w:pPr>
        <w:pStyle w:val="BodyText"/>
      </w:pPr>
      <w:r w:rsidRPr="001845F3">
        <w:t>New unit, no equivalent unit.</w:t>
      </w:r>
    </w:p>
    <w:p w:rsidR="00000000" w:rsidRPr="001845F3" w:rsidP="001845F3">
      <w:pPr>
        <w:pStyle w:val="AllowPageBreak"/>
      </w:pPr>
    </w:p>
    <w:p w:rsidR="00000000" w:rsidRPr="001845F3" w:rsidP="001845F3">
      <w:pPr>
        <w:pStyle w:val="Heading1"/>
      </w:pPr>
      <w:bookmarkStart w:id="2" w:name="O_583902"/>
      <w:bookmarkEnd w:id="2"/>
      <w:r w:rsidRPr="001845F3">
        <w:t>Unit Descriptor</w:t>
      </w:r>
    </w:p>
    <w:tbl>
      <w:tblPr>
        <w:tblW w:w="0" w:type="auto"/>
        <w:tblCellMar>
          <w:left w:w="62" w:type="dxa"/>
          <w:right w:w="62" w:type="dxa"/>
        </w:tblCellMar>
        <w:tblLook w:val="0000"/>
      </w:tblPr>
      <w:tblGrid>
        <w:gridCol w:w="1580"/>
        <w:gridCol w:w="7616"/>
      </w:tblGrid>
      <w:tr w:rsidTr="00BD6D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Unit descriptor</w:t>
            </w:r>
          </w:p>
        </w:tc>
        <w:tc>
          <w:tcPr>
            <w:tcW w:w="0" w:type="auto"/>
            <w:tcBorders>
              <w:top w:val="nil"/>
              <w:left w:val="nil"/>
              <w:bottom w:val="nil"/>
              <w:right w:val="nil"/>
            </w:tcBorders>
            <w:tcMar>
              <w:top w:w="0" w:type="dxa"/>
              <w:left w:w="62" w:type="dxa"/>
              <w:bottom w:w="0" w:type="dxa"/>
              <w:right w:w="62" w:type="dxa"/>
            </w:tcMar>
          </w:tcPr>
          <w:p w:rsidR="00000000" w:rsidRPr="001845F3" w:rsidP="001845F3">
            <w:pPr>
              <w:pStyle w:val="BodyText"/>
            </w:pPr>
            <w:r w:rsidRPr="001845F3">
              <w:t>This unit describes the outcomes required to drive trucks carrying forestry produce from a forestry harvesting site and deliver it to its intended d</w:t>
            </w:r>
            <w:r w:rsidRPr="001845F3">
              <w:t>estination according to organisational procedures and regulations.</w:t>
            </w:r>
          </w:p>
          <w:p w:rsidR="00000000" w:rsidRPr="001845F3" w:rsidP="001845F3">
            <w:pPr>
              <w:pStyle w:val="BodyText"/>
            </w:pPr>
            <w:r w:rsidRPr="001845F3">
              <w:t>General workplace legislative and regulatory requirements apply to this unit. Specific licences and certification may be required subject to enterprise requirements.</w:t>
            </w:r>
          </w:p>
        </w:tc>
      </w:tr>
    </w:tbl>
    <w:p w:rsidR="00000000" w:rsidRPr="001845F3" w:rsidP="001845F3">
      <w:pPr>
        <w:pStyle w:val="BodyText"/>
      </w:pPr>
    </w:p>
    <w:p w:rsidR="00000000" w:rsidRPr="001845F3" w:rsidP="001845F3">
      <w:pPr>
        <w:pStyle w:val="AllowPageBreak"/>
      </w:pPr>
    </w:p>
    <w:p w:rsidR="00000000" w:rsidRPr="001845F3" w:rsidP="001845F3">
      <w:pPr>
        <w:pStyle w:val="Heading1"/>
      </w:pPr>
      <w:bookmarkStart w:id="3" w:name="O_583903"/>
      <w:bookmarkEnd w:id="3"/>
      <w:r w:rsidRPr="001845F3">
        <w:t>Appl</w:t>
      </w:r>
      <w:r w:rsidRPr="001845F3">
        <w:t>ication of the Unit</w:t>
      </w:r>
    </w:p>
    <w:tbl>
      <w:tblPr>
        <w:tblW w:w="0" w:type="auto"/>
        <w:tblCellMar>
          <w:left w:w="62" w:type="dxa"/>
          <w:right w:w="62" w:type="dxa"/>
        </w:tblCellMar>
        <w:tblLook w:val="0000"/>
      </w:tblPr>
      <w:tblGrid>
        <w:gridCol w:w="845"/>
        <w:gridCol w:w="8351"/>
      </w:tblGrid>
      <w:tr w:rsidTr="00BD6D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 xml:space="preserve">Application of the unit </w:t>
            </w:r>
          </w:p>
        </w:tc>
        <w:tc>
          <w:tcPr>
            <w:tcW w:w="0" w:type="auto"/>
            <w:tcBorders>
              <w:top w:val="nil"/>
              <w:left w:val="nil"/>
              <w:bottom w:val="nil"/>
              <w:right w:val="nil"/>
            </w:tcBorders>
            <w:tcMar>
              <w:top w:w="0" w:type="dxa"/>
              <w:left w:w="62" w:type="dxa"/>
              <w:bottom w:w="0" w:type="dxa"/>
              <w:right w:w="62" w:type="dxa"/>
            </w:tcMar>
          </w:tcPr>
          <w:p w:rsidR="00000000" w:rsidRPr="001845F3" w:rsidP="001845F3">
            <w:pPr>
              <w:pStyle w:val="BodyText"/>
            </w:pPr>
            <w:r w:rsidRPr="001845F3">
              <w:t xml:space="preserve">The unit involves transporting forestry produce using trucks from a forestry harvesting site to a variety of work settings, including log dumps, saw mills, wood chip mills, veneer mills, board/plywood mills and </w:t>
            </w:r>
            <w:r w:rsidRPr="001845F3">
              <w:t>other settings, such as farms and agriculture.</w:t>
            </w:r>
          </w:p>
          <w:p w:rsidR="00000000" w:rsidRPr="001845F3" w:rsidP="001845F3">
            <w:pPr>
              <w:pStyle w:val="BodyText"/>
            </w:pPr>
            <w:r w:rsidRPr="001845F3">
              <w:t>The skills and knowledge required for competent workplace performance are to be used within the scope of the person’s job and authority.</w:t>
            </w:r>
          </w:p>
        </w:tc>
      </w:tr>
    </w:tbl>
    <w:p w:rsidR="00000000" w:rsidRPr="001845F3" w:rsidP="001845F3">
      <w:pPr>
        <w:pStyle w:val="BodyText"/>
      </w:pPr>
    </w:p>
    <w:p w:rsidR="00000000" w:rsidRPr="001845F3" w:rsidP="001845F3">
      <w:pPr>
        <w:pStyle w:val="AllowPageBreak"/>
      </w:pPr>
    </w:p>
    <w:p w:rsidR="00000000" w:rsidRPr="001845F3" w:rsidP="001845F3">
      <w:pPr>
        <w:pStyle w:val="Heading1"/>
      </w:pPr>
      <w:bookmarkStart w:id="4" w:name="O_583904"/>
      <w:bookmarkEnd w:id="4"/>
      <w:r w:rsidRPr="001845F3">
        <w:t>Licensing/Regulatory Information</w:t>
      </w:r>
    </w:p>
    <w:p w:rsidR="00000000" w:rsidRPr="001845F3" w:rsidP="001845F3">
      <w:pPr>
        <w:pStyle w:val="BodyText"/>
      </w:pPr>
      <w:r w:rsidRPr="001845F3">
        <w:t>Not applicable.</w:t>
      </w:r>
    </w:p>
    <w:p w:rsidR="00000000" w:rsidRPr="001845F3" w:rsidP="001845F3">
      <w:pPr>
        <w:pStyle w:val="AllowPageBreak"/>
      </w:pPr>
    </w:p>
    <w:p w:rsidR="00000000" w:rsidRPr="001845F3" w:rsidP="001845F3">
      <w:pPr>
        <w:pStyle w:val="Heading1"/>
      </w:pPr>
      <w:bookmarkStart w:id="5" w:name="O_583905"/>
      <w:bookmarkEnd w:id="5"/>
      <w:r w:rsidRPr="001845F3">
        <w:t>Pre-Requisites</w:t>
      </w:r>
    </w:p>
    <w:p w:rsidR="00000000" w:rsidRPr="001845F3" w:rsidP="001845F3">
      <w:pPr>
        <w:pStyle w:val="BodyText"/>
      </w:pPr>
      <w:r w:rsidRPr="001845F3">
        <w:t>Not applicable.</w:t>
      </w:r>
    </w:p>
    <w:p w:rsidR="00000000" w:rsidRPr="001845F3" w:rsidP="001845F3">
      <w:pPr>
        <w:pStyle w:val="AllowPageBreak"/>
      </w:pPr>
    </w:p>
    <w:p w:rsidR="00000000" w:rsidRPr="001845F3" w:rsidP="001845F3">
      <w:pPr>
        <w:pStyle w:val="Heading1"/>
      </w:pPr>
      <w:bookmarkStart w:id="6" w:name="O_583906"/>
      <w:bookmarkEnd w:id="6"/>
      <w:r w:rsidRPr="001845F3">
        <w:t>Employability Skills Information</w:t>
      </w:r>
    </w:p>
    <w:p w:rsidR="00000000" w:rsidRPr="001845F3" w:rsidP="001845F3">
      <w:pPr>
        <w:pStyle w:val="BodyText"/>
      </w:pPr>
      <w:r w:rsidRPr="001845F3">
        <w:rPr>
          <w:rStyle w:val="SpecialBold"/>
        </w:rPr>
        <w:t>Employability skills</w:t>
      </w:r>
      <w:r w:rsidRPr="001845F3">
        <w:tab/>
        <w:t>This unit contains employability skills</w:t>
      </w:r>
    </w:p>
    <w:p w:rsidR="00000000" w:rsidRPr="001845F3" w:rsidP="001845F3">
      <w:pPr>
        <w:pStyle w:val="AllowPageBreak"/>
      </w:pPr>
    </w:p>
    <w:p w:rsidR="00000000" w:rsidRPr="001845F3" w:rsidP="001845F3">
      <w:pPr>
        <w:pStyle w:val="Heading1"/>
      </w:pPr>
      <w:bookmarkStart w:id="7" w:name="O_583907"/>
      <w:bookmarkEnd w:id="7"/>
      <w:r w:rsidRPr="001845F3">
        <w:t>Elements and Performance Criteria Pre-Content</w:t>
      </w:r>
    </w:p>
    <w:p w:rsidR="00000000" w:rsidRPr="001845F3" w:rsidP="001845F3">
      <w:pPr>
        <w:pStyle w:val="BodyText"/>
      </w:pPr>
      <w:r w:rsidRPr="001845F3">
        <w:t>Not applicable.</w:t>
      </w:r>
    </w:p>
    <w:p w:rsidR="00000000" w:rsidRPr="001845F3" w:rsidP="001845F3">
      <w:pPr>
        <w:pStyle w:val="AllowPageBreak"/>
      </w:pPr>
    </w:p>
    <w:p w:rsidR="00000000" w:rsidRPr="001845F3" w:rsidP="001845F3">
      <w:pPr>
        <w:pStyle w:val="Heading1"/>
      </w:pPr>
      <w:bookmarkStart w:id="8" w:name="O_583908"/>
      <w:bookmarkEnd w:id="8"/>
      <w:r w:rsidRPr="001845F3">
        <w:t>El</w:t>
      </w:r>
      <w:r w:rsidRPr="001845F3">
        <w:t>ements and Performance Criteria</w:t>
      </w:r>
    </w:p>
    <w:tbl>
      <w:tblPr>
        <w:tblW w:w="9462" w:type="dxa"/>
        <w:tblLayout w:type="fixed"/>
        <w:tblCellMar>
          <w:left w:w="62" w:type="dxa"/>
          <w:right w:w="62" w:type="dxa"/>
        </w:tblCellMar>
        <w:tblLook w:val="0000"/>
      </w:tblPr>
      <w:tblGrid>
        <w:gridCol w:w="2655"/>
        <w:gridCol w:w="6807"/>
      </w:tblGrid>
      <w:tr w:rsidTr="001845F3">
        <w:tblPrEx>
          <w:tblW w:w="9462" w:type="dxa"/>
          <w:tblLayout w:type="fixed"/>
          <w:tblCellMar>
            <w:left w:w="62" w:type="dxa"/>
            <w:right w:w="62" w:type="dxa"/>
          </w:tblCellMar>
          <w:tblLook w:val="0000"/>
        </w:tblPrEx>
        <w:trPr>
          <w:tblHeader/>
        </w:trPr>
        <w:tc>
          <w:tcPr>
            <w:tcW w:w="2655" w:type="dxa"/>
            <w:tcBorders>
              <w:top w:val="nil"/>
              <w:left w:val="nil"/>
              <w:bottom w:val="nil"/>
              <w:right w:val="nil"/>
            </w:tcBorders>
            <w:tcMar>
              <w:top w:w="0" w:type="dxa"/>
              <w:left w:w="62" w:type="dxa"/>
              <w:bottom w:w="0" w:type="dxa"/>
              <w:right w:w="62" w:type="dxa"/>
            </w:tcMar>
          </w:tcPr>
          <w:p w:rsidR="00000000" w:rsidRPr="001845F3" w:rsidP="001845F3">
            <w:pPr>
              <w:pStyle w:val="BodyText"/>
            </w:pPr>
            <w:r w:rsidRPr="001845F3">
              <w:rPr>
                <w:rStyle w:val="SpecialBold"/>
              </w:rPr>
              <w:t>ELEMENT</w:t>
            </w:r>
          </w:p>
        </w:tc>
        <w:tc>
          <w:tcPr>
            <w:tcW w:w="6807"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PERFORMANCE CRITERIA</w:t>
            </w:r>
          </w:p>
        </w:tc>
      </w:tr>
      <w:tr w:rsidTr="001845F3">
        <w:tblPrEx>
          <w:tblW w:w="9462" w:type="dxa"/>
          <w:tblLayout w:type="fixed"/>
          <w:tblCellMar>
            <w:left w:w="62" w:type="dxa"/>
            <w:right w:w="62" w:type="dxa"/>
          </w:tblCellMar>
          <w:tblLook w:val="0000"/>
        </w:tblPrEx>
        <w:trPr>
          <w:trHeight w:val="1325"/>
        </w:trPr>
        <w:tc>
          <w:tcPr>
            <w:tcW w:w="2655"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t>Elements describe the essential outcomes of a unit of competency.</w:t>
            </w:r>
          </w:p>
        </w:tc>
        <w:tc>
          <w:tcPr>
            <w:tcW w:w="6807"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t>Performance criteria describe the performance needed to demonstrate achievement of the element. Where bold italicised text is us</w:t>
            </w:r>
            <w:r w:rsidRPr="001845F3">
              <w:t>ed, further information is detailed in the required skills and knowledge section and the range statement. Assessment of performance is to be consistent with the evidence guide.</w:t>
            </w:r>
          </w:p>
        </w:tc>
      </w:tr>
      <w:tr w:rsidTr="001845F3">
        <w:tblPrEx>
          <w:tblW w:w="9462" w:type="dxa"/>
          <w:tblLayout w:type="fixed"/>
          <w:tblCellMar>
            <w:left w:w="62" w:type="dxa"/>
            <w:right w:w="62" w:type="dxa"/>
          </w:tblCellMar>
          <w:tblLook w:val="0000"/>
        </w:tblPrEx>
        <w:trPr>
          <w:trHeight w:val="2325"/>
        </w:trPr>
        <w:tc>
          <w:tcPr>
            <w:tcW w:w="2655" w:type="dxa"/>
            <w:tcBorders>
              <w:top w:val="nil"/>
              <w:left w:val="nil"/>
              <w:bottom w:val="nil"/>
              <w:right w:val="nil"/>
            </w:tcBorders>
            <w:tcMar>
              <w:top w:w="0" w:type="dxa"/>
              <w:left w:w="62" w:type="dxa"/>
              <w:bottom w:w="0" w:type="dxa"/>
              <w:right w:w="62" w:type="dxa"/>
            </w:tcMar>
          </w:tcPr>
          <w:p w:rsidR="00000000" w:rsidP="001845F3">
            <w:pPr>
              <w:pStyle w:val="List"/>
              <w:rPr>
                <w:lang w:val="en-NZ"/>
              </w:rPr>
            </w:pPr>
            <w:r w:rsidRPr="001845F3">
              <w:t>1.</w:t>
            </w:r>
            <w:r w:rsidRPr="001845F3">
              <w:tab/>
              <w:t>Prepare to transport forestry produce</w:t>
            </w:r>
          </w:p>
        </w:tc>
        <w:tc>
          <w:tcPr>
            <w:tcW w:w="6807" w:type="dxa"/>
            <w:tcBorders>
              <w:top w:val="nil"/>
              <w:left w:val="nil"/>
              <w:bottom w:val="nil"/>
              <w:right w:val="nil"/>
            </w:tcBorders>
            <w:tcMar>
              <w:top w:w="0" w:type="dxa"/>
              <w:left w:w="62" w:type="dxa"/>
              <w:bottom w:w="0" w:type="dxa"/>
              <w:right w:w="62" w:type="dxa"/>
            </w:tcMar>
          </w:tcPr>
          <w:p w:rsidR="00000000" w:rsidRPr="001845F3" w:rsidP="001845F3">
            <w:pPr>
              <w:pStyle w:val="List"/>
            </w:pPr>
            <w:r w:rsidRPr="001845F3">
              <w:t xml:space="preserve">1.1. Appropriate </w:t>
            </w:r>
            <w:r w:rsidRPr="001845F3">
              <w:rPr>
                <w:rStyle w:val="BoldandItalics"/>
              </w:rPr>
              <w:t>work/occupational health and safety</w:t>
            </w:r>
            <w:r w:rsidRPr="001845F3">
              <w:rPr>
                <w:rStyle w:val="SpecialBold"/>
              </w:rPr>
              <w:t xml:space="preserve"> (WHS/OHS)</w:t>
            </w:r>
            <w:r w:rsidRPr="001845F3">
              <w:t xml:space="preserve">, </w:t>
            </w:r>
            <w:r w:rsidRPr="001845F3">
              <w:rPr>
                <w:rStyle w:val="BoldandItalics"/>
              </w:rPr>
              <w:t>environmental</w:t>
            </w:r>
            <w:r w:rsidRPr="001845F3">
              <w:t xml:space="preserve"> and </w:t>
            </w:r>
            <w:r w:rsidRPr="001845F3">
              <w:rPr>
                <w:rStyle w:val="BoldandItalics"/>
              </w:rPr>
              <w:t>organisational policies and procedures</w:t>
            </w:r>
            <w:r w:rsidRPr="001845F3">
              <w:t xml:space="preserve"> relevant to transporting </w:t>
            </w:r>
            <w:r w:rsidRPr="001845F3">
              <w:rPr>
                <w:rStyle w:val="BoldandItalics"/>
              </w:rPr>
              <w:t>forestry produce</w:t>
            </w:r>
            <w:r w:rsidRPr="001845F3">
              <w:t xml:space="preserve"> using trucks are identified and followed</w:t>
            </w:r>
          </w:p>
          <w:p w:rsidR="00000000" w:rsidRPr="001845F3" w:rsidP="001845F3">
            <w:pPr>
              <w:pStyle w:val="List"/>
            </w:pPr>
            <w:r w:rsidRPr="001845F3">
              <w:t>1.2.</w:t>
            </w:r>
            <w:r w:rsidRPr="001845F3">
              <w:rPr>
                <w:rStyle w:val="Monospace"/>
              </w:rPr>
              <w:t xml:space="preserve"> </w:t>
            </w:r>
            <w:r w:rsidRPr="001845F3">
              <w:rPr>
                <w:rStyle w:val="BoldandItalics"/>
              </w:rPr>
              <w:t>Work order</w:t>
            </w:r>
            <w:r w:rsidRPr="001845F3">
              <w:t xml:space="preserve">, schedules and other relevant </w:t>
            </w:r>
            <w:r w:rsidRPr="001845F3">
              <w:rPr>
                <w:rStyle w:val="BoldandItalics"/>
              </w:rPr>
              <w:t xml:space="preserve">transportation documentation </w:t>
            </w:r>
            <w:r w:rsidRPr="001845F3">
              <w:t xml:space="preserve">are obtained, reviewed and clarified with </w:t>
            </w:r>
            <w:r w:rsidRPr="001845F3">
              <w:rPr>
                <w:rStyle w:val="BoldandItalics"/>
              </w:rPr>
              <w:t>appropriate personnel</w:t>
            </w:r>
            <w:r w:rsidRPr="001845F3">
              <w:rPr>
                <w:rStyle w:val="SpecialBold"/>
              </w:rPr>
              <w:t>, as required</w:t>
            </w:r>
          </w:p>
          <w:p w:rsidR="00000000" w:rsidRPr="001845F3" w:rsidP="001845F3">
            <w:pPr>
              <w:pStyle w:val="List"/>
            </w:pPr>
            <w:r w:rsidRPr="001845F3">
              <w:t>1.3. Coupe map is located and examined for truck access areas</w:t>
            </w:r>
          </w:p>
          <w:p w:rsidR="00000000" w:rsidRPr="001845F3" w:rsidP="001845F3">
            <w:pPr>
              <w:pStyle w:val="BodyText"/>
            </w:pPr>
            <w:r w:rsidRPr="001845F3">
              <w:t>1.4. Routes to enter and exit coupe are planned to ensure minimal environmental impact a</w:t>
            </w:r>
            <w:r w:rsidRPr="001845F3">
              <w:t>nd site protection</w:t>
            </w:r>
          </w:p>
          <w:p w:rsidR="00000000" w:rsidP="001845F3">
            <w:pPr>
              <w:pStyle w:val="BodyText"/>
              <w:rPr>
                <w:lang w:val="en-NZ"/>
              </w:rPr>
            </w:pPr>
            <w:r w:rsidRPr="001845F3">
              <w:t xml:space="preserve">1.5. </w:t>
            </w:r>
            <w:r w:rsidRPr="001845F3">
              <w:rPr>
                <w:rStyle w:val="BoldandItalics"/>
              </w:rPr>
              <w:t>Truck, ancillary equipment, accessories</w:t>
            </w:r>
            <w:r w:rsidRPr="001845F3">
              <w:t xml:space="preserve"> and </w:t>
            </w:r>
            <w:r w:rsidRPr="001845F3">
              <w:rPr>
                <w:rStyle w:val="BoldandItalics"/>
              </w:rPr>
              <w:t>configuration</w:t>
            </w:r>
            <w:r w:rsidRPr="001845F3">
              <w:t xml:space="preserve"> are checked for serviceability according to manufacturer specifications and statutory regulations</w:t>
            </w:r>
          </w:p>
        </w:tc>
      </w:tr>
      <w:tr w:rsidTr="001845F3">
        <w:tblPrEx>
          <w:tblW w:w="9462" w:type="dxa"/>
          <w:tblLayout w:type="fixed"/>
          <w:tblCellMar>
            <w:left w:w="62" w:type="dxa"/>
            <w:right w:w="62" w:type="dxa"/>
          </w:tblCellMar>
          <w:tblLook w:val="0000"/>
        </w:tblPrEx>
        <w:trPr>
          <w:trHeight w:val="20"/>
        </w:trPr>
        <w:tc>
          <w:tcPr>
            <w:tcW w:w="2655" w:type="dxa"/>
            <w:tcBorders>
              <w:top w:val="nil"/>
              <w:left w:val="nil"/>
              <w:bottom w:val="nil"/>
              <w:right w:val="nil"/>
            </w:tcBorders>
            <w:tcMar>
              <w:top w:w="0" w:type="dxa"/>
              <w:left w:w="62" w:type="dxa"/>
              <w:bottom w:w="0" w:type="dxa"/>
              <w:right w:w="62" w:type="dxa"/>
            </w:tcMar>
          </w:tcPr>
          <w:p w:rsidR="00000000" w:rsidP="001845F3">
            <w:pPr>
              <w:pStyle w:val="List"/>
              <w:rPr>
                <w:lang w:val="en-NZ"/>
              </w:rPr>
            </w:pPr>
            <w:r w:rsidRPr="001845F3">
              <w:t>2.</w:t>
            </w:r>
            <w:r w:rsidRPr="001845F3">
              <w:tab/>
              <w:t>Load and unload forestry produce</w:t>
            </w:r>
          </w:p>
        </w:tc>
        <w:tc>
          <w:tcPr>
            <w:tcW w:w="6807" w:type="dxa"/>
            <w:tcBorders>
              <w:top w:val="nil"/>
              <w:left w:val="nil"/>
              <w:bottom w:val="nil"/>
              <w:right w:val="nil"/>
            </w:tcBorders>
            <w:tcMar>
              <w:top w:w="0" w:type="dxa"/>
              <w:left w:w="62" w:type="dxa"/>
              <w:bottom w:w="0" w:type="dxa"/>
              <w:right w:w="62" w:type="dxa"/>
            </w:tcMar>
          </w:tcPr>
          <w:p w:rsidR="00000000" w:rsidRPr="001845F3" w:rsidP="001845F3">
            <w:pPr>
              <w:pStyle w:val="List"/>
            </w:pPr>
            <w:r w:rsidRPr="001845F3">
              <w:t>2.1. Access is identified and manoeuvri</w:t>
            </w:r>
            <w:r w:rsidRPr="001845F3">
              <w:t>ng approach established with site personnel for loading and unloading sites</w:t>
            </w:r>
          </w:p>
          <w:p w:rsidR="00000000" w:rsidRPr="001845F3" w:rsidP="001845F3">
            <w:pPr>
              <w:pStyle w:val="List"/>
            </w:pPr>
            <w:r w:rsidRPr="001845F3">
              <w:t>2.2. Safe loading and unloading procedures are agreed to with relevant worksite personnel</w:t>
            </w:r>
          </w:p>
          <w:p w:rsidR="00000000" w:rsidRPr="001845F3" w:rsidP="001845F3">
            <w:pPr>
              <w:pStyle w:val="List"/>
            </w:pPr>
            <w:r w:rsidRPr="001845F3">
              <w:t xml:space="preserve">2.3. </w:t>
            </w:r>
            <w:r w:rsidRPr="001845F3">
              <w:rPr>
                <w:rStyle w:val="BoldandItalics"/>
              </w:rPr>
              <w:t>Communication</w:t>
            </w:r>
            <w:r w:rsidRPr="001845F3">
              <w:t xml:space="preserve"> between driver and machine operators is established and maintained to d</w:t>
            </w:r>
            <w:r w:rsidRPr="001845F3">
              <w:t>etermine safe location during loading and unloading of forestry produce</w:t>
            </w:r>
          </w:p>
          <w:p w:rsidR="00000000" w:rsidRPr="001845F3" w:rsidP="001845F3">
            <w:pPr>
              <w:pStyle w:val="List"/>
            </w:pPr>
            <w:r w:rsidRPr="001845F3">
              <w:t>2.4. Load is checked to ensure it meets load requirements and complies with transport regulatory requirements</w:t>
            </w:r>
          </w:p>
          <w:p w:rsidR="00000000" w:rsidRPr="001845F3" w:rsidP="001845F3">
            <w:pPr>
              <w:pStyle w:val="List"/>
            </w:pPr>
            <w:r w:rsidRPr="001845F3">
              <w:t xml:space="preserve">2.5. Load is secured with appropriate </w:t>
            </w:r>
            <w:r w:rsidRPr="001845F3">
              <w:rPr>
                <w:rStyle w:val="BoldandItalics"/>
              </w:rPr>
              <w:t>securing devices</w:t>
            </w:r>
            <w:r w:rsidRPr="001845F3">
              <w:t xml:space="preserve"> as per loading guid</w:t>
            </w:r>
            <w:r w:rsidRPr="001845F3">
              <w:t>elines and transport regulatory requirements</w:t>
            </w:r>
          </w:p>
          <w:p w:rsidR="00000000" w:rsidP="001845F3">
            <w:pPr>
              <w:pStyle w:val="BodyText"/>
              <w:rPr>
                <w:lang w:val="en-NZ"/>
              </w:rPr>
            </w:pPr>
            <w:r w:rsidRPr="001845F3">
              <w:t>2.6. Suitable transport routes are planned to ensure the most efficient, safe, secure and legal movement of forestry produce</w:t>
            </w:r>
          </w:p>
        </w:tc>
      </w:tr>
      <w:tr w:rsidTr="001845F3">
        <w:tblPrEx>
          <w:tblW w:w="9462" w:type="dxa"/>
          <w:tblLayout w:type="fixed"/>
          <w:tblCellMar>
            <w:left w:w="62" w:type="dxa"/>
            <w:right w:w="62" w:type="dxa"/>
          </w:tblCellMar>
          <w:tblLook w:val="0000"/>
        </w:tblPrEx>
        <w:tc>
          <w:tcPr>
            <w:tcW w:w="2655" w:type="dxa"/>
            <w:tcBorders>
              <w:top w:val="nil"/>
              <w:left w:val="nil"/>
              <w:bottom w:val="nil"/>
              <w:right w:val="nil"/>
            </w:tcBorders>
            <w:tcMar>
              <w:top w:w="0" w:type="dxa"/>
              <w:left w:w="62" w:type="dxa"/>
              <w:bottom w:w="0" w:type="dxa"/>
              <w:right w:w="62" w:type="dxa"/>
            </w:tcMar>
          </w:tcPr>
          <w:p w:rsidR="00000000" w:rsidP="001845F3">
            <w:pPr>
              <w:pStyle w:val="List"/>
              <w:rPr>
                <w:lang w:val="en-NZ"/>
              </w:rPr>
            </w:pPr>
            <w:r w:rsidRPr="001845F3">
              <w:t>3.</w:t>
            </w:r>
            <w:r w:rsidRPr="001845F3">
              <w:tab/>
              <w:t>Transport forestry produce</w:t>
            </w:r>
          </w:p>
        </w:tc>
        <w:tc>
          <w:tcPr>
            <w:tcW w:w="6807" w:type="dxa"/>
            <w:tcBorders>
              <w:top w:val="nil"/>
              <w:left w:val="nil"/>
              <w:bottom w:val="nil"/>
              <w:right w:val="nil"/>
            </w:tcBorders>
            <w:tcMar>
              <w:top w:w="0" w:type="dxa"/>
              <w:left w:w="62" w:type="dxa"/>
              <w:bottom w:w="0" w:type="dxa"/>
              <w:right w:w="62" w:type="dxa"/>
            </w:tcMar>
          </w:tcPr>
          <w:p w:rsidR="00000000" w:rsidRPr="001845F3" w:rsidP="001845F3">
            <w:pPr>
              <w:pStyle w:val="List"/>
            </w:pPr>
            <w:r w:rsidRPr="001845F3">
              <w:t xml:space="preserve">3.1. Truck and/or configuration is operated and driven to manufacturer specifications and legislative requirements using </w:t>
            </w:r>
            <w:r w:rsidRPr="001845F3">
              <w:rPr>
                <w:rStyle w:val="BoldandItalics"/>
              </w:rPr>
              <w:t>primary and subsidiary controls</w:t>
            </w:r>
            <w:r w:rsidRPr="001845F3">
              <w:t xml:space="preserve"> as appropriate to road and weather conditions</w:t>
            </w:r>
          </w:p>
          <w:p w:rsidR="00000000" w:rsidRPr="001845F3" w:rsidP="001845F3">
            <w:pPr>
              <w:pStyle w:val="List"/>
            </w:pPr>
            <w:r w:rsidRPr="001845F3">
              <w:t xml:space="preserve">3.2. Truck </w:t>
            </w:r>
            <w:r w:rsidRPr="001845F3">
              <w:rPr>
                <w:rStyle w:val="BoldandItalics"/>
              </w:rPr>
              <w:t>gauges and warning devices</w:t>
            </w:r>
            <w:r w:rsidRPr="001845F3">
              <w:t xml:space="preserve"> are monitored throu</w:t>
            </w:r>
            <w:r w:rsidRPr="001845F3">
              <w:t>gh observation of performance to detect operating faults</w:t>
            </w:r>
          </w:p>
          <w:p w:rsidR="00000000" w:rsidRPr="001845F3" w:rsidP="001845F3">
            <w:pPr>
              <w:pStyle w:val="List"/>
            </w:pPr>
            <w:r w:rsidRPr="001845F3">
              <w:t xml:space="preserve">3.3. Forestry produce is transported following planned or modified route with consideration for road surfaces and conditions and </w:t>
            </w:r>
            <w:r w:rsidRPr="001845F3">
              <w:t>fatigue management legislation and guidelines</w:t>
            </w:r>
          </w:p>
          <w:p w:rsidR="00000000" w:rsidRPr="001845F3" w:rsidP="001845F3">
            <w:pPr>
              <w:pStyle w:val="List"/>
            </w:pPr>
            <w:r w:rsidRPr="001845F3">
              <w:t xml:space="preserve">3.4. </w:t>
            </w:r>
            <w:r w:rsidRPr="001845F3">
              <w:rPr>
                <w:rStyle w:val="BoldandItalics"/>
              </w:rPr>
              <w:t>Communication metho</w:t>
            </w:r>
            <w:r w:rsidRPr="001845F3">
              <w:rPr>
                <w:rStyle w:val="BoldandItalics"/>
              </w:rPr>
              <w:t>ds</w:t>
            </w:r>
            <w:r w:rsidRPr="001845F3">
              <w:t xml:space="preserve"> with other drivers and road users are established and operated during transport of forestry produce to inform location of truck and possible hazards</w:t>
            </w:r>
          </w:p>
          <w:p w:rsidR="00000000" w:rsidRPr="001845F3" w:rsidP="001845F3">
            <w:pPr>
              <w:pStyle w:val="List"/>
            </w:pPr>
            <w:r w:rsidRPr="001845F3">
              <w:t>3.5. Communication channels are kept open in line with organisational arrangements to ensure location is</w:t>
            </w:r>
            <w:r w:rsidRPr="001845F3">
              <w:t xml:space="preserve"> known at all times so that timely emergency assistance can be provided if required</w:t>
            </w:r>
          </w:p>
          <w:p w:rsidR="00000000" w:rsidRPr="001845F3" w:rsidP="001845F3">
            <w:pPr>
              <w:pStyle w:val="BodyText"/>
            </w:pPr>
            <w:r w:rsidRPr="001845F3">
              <w:t>3.6. Regular load safety checks are conducted according to statutory requirements and road conditions, as required</w:t>
            </w:r>
          </w:p>
          <w:p w:rsidR="00000000" w:rsidP="001845F3">
            <w:pPr>
              <w:pStyle w:val="BodyText"/>
              <w:rPr>
                <w:lang w:val="en-NZ"/>
              </w:rPr>
            </w:pPr>
            <w:r w:rsidRPr="001845F3">
              <w:t xml:space="preserve">3.7. Operating faults are identified, </w:t>
            </w:r>
            <w:r w:rsidRPr="001845F3">
              <w:rPr>
                <w:rStyle w:val="BoldandItalics"/>
              </w:rPr>
              <w:t>recorded and report</w:t>
            </w:r>
            <w:r w:rsidRPr="001845F3">
              <w:rPr>
                <w:rStyle w:val="BoldandItalics"/>
              </w:rPr>
              <w:t>ed</w:t>
            </w:r>
            <w:r w:rsidRPr="001845F3">
              <w:t>, and responded to as necessary according to organisational requirements</w:t>
            </w:r>
          </w:p>
        </w:tc>
      </w:tr>
      <w:tr w:rsidTr="001845F3">
        <w:tblPrEx>
          <w:tblW w:w="9462" w:type="dxa"/>
          <w:tblLayout w:type="fixed"/>
          <w:tblCellMar>
            <w:left w:w="62" w:type="dxa"/>
            <w:right w:w="62" w:type="dxa"/>
          </w:tblCellMar>
          <w:tblLook w:val="0000"/>
        </w:tblPrEx>
        <w:tc>
          <w:tcPr>
            <w:tcW w:w="2655" w:type="dxa"/>
            <w:tcBorders>
              <w:top w:val="nil"/>
              <w:left w:val="nil"/>
              <w:bottom w:val="nil"/>
              <w:right w:val="nil"/>
            </w:tcBorders>
            <w:tcMar>
              <w:top w:w="0" w:type="dxa"/>
              <w:left w:w="62" w:type="dxa"/>
              <w:bottom w:w="0" w:type="dxa"/>
              <w:right w:w="62" w:type="dxa"/>
            </w:tcMar>
          </w:tcPr>
          <w:p w:rsidR="00000000" w:rsidP="001845F3">
            <w:pPr>
              <w:pStyle w:val="List"/>
              <w:rPr>
                <w:lang w:val="en-NZ"/>
              </w:rPr>
            </w:pPr>
            <w:r w:rsidRPr="001845F3">
              <w:t>4.</w:t>
            </w:r>
            <w:r w:rsidRPr="001845F3">
              <w:tab/>
              <w:t>Unload forestry produce and complete log transport operations</w:t>
            </w:r>
          </w:p>
        </w:tc>
        <w:tc>
          <w:tcPr>
            <w:tcW w:w="6807" w:type="dxa"/>
            <w:tcBorders>
              <w:top w:val="nil"/>
              <w:left w:val="nil"/>
              <w:bottom w:val="nil"/>
              <w:right w:val="nil"/>
            </w:tcBorders>
            <w:tcMar>
              <w:top w:w="0" w:type="dxa"/>
              <w:left w:w="62" w:type="dxa"/>
              <w:bottom w:w="0" w:type="dxa"/>
              <w:right w:w="62" w:type="dxa"/>
            </w:tcMar>
          </w:tcPr>
          <w:p w:rsidR="00000000" w:rsidRPr="001845F3" w:rsidP="001845F3">
            <w:pPr>
              <w:pStyle w:val="List"/>
            </w:pPr>
            <w:r w:rsidRPr="001845F3">
              <w:t>4.1. Site procedures for unloading are established with appropriate personnel and site inductions are completed</w:t>
            </w:r>
          </w:p>
          <w:p w:rsidR="00000000" w:rsidRPr="001845F3" w:rsidP="001845F3">
            <w:pPr>
              <w:pStyle w:val="List"/>
            </w:pPr>
            <w:r w:rsidRPr="001845F3">
              <w:t>4.2</w:t>
            </w:r>
            <w:r w:rsidRPr="001845F3">
              <w:t>. Truck is parked in designated area or unloading point as instructed by appropriate personnel to maintain site, equipment and operator safety</w:t>
            </w:r>
          </w:p>
          <w:p w:rsidR="00000000" w:rsidRPr="001845F3" w:rsidP="001845F3">
            <w:pPr>
              <w:pStyle w:val="List"/>
            </w:pPr>
            <w:r w:rsidRPr="001845F3">
              <w:t>4.3. Engine is shut down and truck secured according to manufacturer specifications and site requirements</w:t>
            </w:r>
          </w:p>
          <w:p w:rsidR="00000000" w:rsidRPr="001845F3" w:rsidP="001845F3">
            <w:pPr>
              <w:pStyle w:val="List"/>
            </w:pPr>
            <w:r w:rsidRPr="001845F3">
              <w:t>4.4. Si</w:t>
            </w:r>
            <w:r w:rsidRPr="001845F3">
              <w:t>te unloading procedures are followed to ensure safe unloading of forestry produce</w:t>
            </w:r>
          </w:p>
          <w:p w:rsidR="00000000" w:rsidRPr="001845F3" w:rsidP="001845F3">
            <w:pPr>
              <w:pStyle w:val="BodyText"/>
            </w:pPr>
            <w:r w:rsidRPr="001845F3">
              <w:t xml:space="preserve">4.5. Forestry produce shifting process and truck operations, including faults, are </w:t>
            </w:r>
            <w:r w:rsidRPr="001845F3">
              <w:rPr>
                <w:rStyle w:val="BoldandItalics"/>
              </w:rPr>
              <w:t>recorded and reported</w:t>
            </w:r>
            <w:r w:rsidRPr="001845F3">
              <w:t xml:space="preserve"> to appropriate personnel</w:t>
            </w:r>
          </w:p>
        </w:tc>
      </w:tr>
    </w:tbl>
    <w:p w:rsidR="00000000" w:rsidRPr="001845F3" w:rsidP="001845F3">
      <w:pPr>
        <w:pStyle w:val="BodyText"/>
      </w:pPr>
    </w:p>
    <w:p w:rsidR="00000000" w:rsidRPr="001845F3" w:rsidP="001845F3">
      <w:pPr>
        <w:pStyle w:val="AllowPageBreak"/>
      </w:pPr>
    </w:p>
    <w:p w:rsidR="00000000" w:rsidRPr="001845F3" w:rsidP="001845F3">
      <w:pPr>
        <w:pStyle w:val="Heading1"/>
      </w:pPr>
      <w:bookmarkStart w:id="9" w:name="O_583909"/>
      <w:bookmarkEnd w:id="9"/>
      <w:r w:rsidRPr="001845F3">
        <w:t>Required Skills and Knowledge</w:t>
      </w:r>
    </w:p>
    <w:p w:rsidR="00000000" w:rsidRPr="001845F3" w:rsidP="001845F3">
      <w:pPr>
        <w:pStyle w:val="Heading3"/>
      </w:pPr>
      <w:r w:rsidRPr="001845F3">
        <w:rPr>
          <w:rStyle w:val="SpecialBold"/>
        </w:rPr>
        <w:t>REQUIRED SKILLS AND KNOWLEDGE</w:t>
      </w:r>
    </w:p>
    <w:p w:rsidR="00000000" w:rsidRPr="001845F3" w:rsidP="001845F3">
      <w:pPr>
        <w:pStyle w:val="BodyText"/>
      </w:pPr>
      <w:r w:rsidRPr="001845F3">
        <w:t>This describes the essential skills and knowledge and their level required for this unit.</w:t>
      </w:r>
    </w:p>
    <w:p w:rsidR="00000000" w:rsidRPr="001845F3" w:rsidP="001845F3">
      <w:pPr>
        <w:pStyle w:val="BodyText"/>
      </w:pPr>
      <w:r w:rsidRPr="001845F3">
        <w:rPr>
          <w:rStyle w:val="SpecialBold"/>
        </w:rPr>
        <w:t>Required skills</w:t>
      </w:r>
    </w:p>
    <w:p w:rsidR="00000000" w:rsidRPr="001845F3" w:rsidP="001845F3">
      <w:pPr>
        <w:pStyle w:val="ListBullet"/>
      </w:pPr>
      <w:r w:rsidRPr="001845F3">
        <w:t>Technical skills to:</w:t>
      </w:r>
    </w:p>
    <w:p w:rsidR="00000000" w:rsidRPr="001845F3" w:rsidP="001845F3">
      <w:pPr>
        <w:pStyle w:val="ListBullet2"/>
      </w:pPr>
      <w:r w:rsidRPr="001845F3">
        <w:t>use and maintain relevant tools, machinery and equipment</w:t>
      </w:r>
    </w:p>
    <w:p w:rsidR="00000000" w:rsidRPr="001845F3" w:rsidP="001845F3">
      <w:pPr>
        <w:pStyle w:val="ListBullet2"/>
      </w:pPr>
      <w:r w:rsidRPr="001845F3">
        <w:t>efficiently and safely transport forestry produce using trucks</w:t>
      </w:r>
    </w:p>
    <w:p w:rsidR="00000000" w:rsidRPr="001845F3" w:rsidP="001845F3">
      <w:pPr>
        <w:pStyle w:val="ListBullet"/>
      </w:pPr>
      <w:r w:rsidRPr="001845F3">
        <w:t>Communication skills to:</w:t>
      </w:r>
    </w:p>
    <w:p w:rsidR="00000000" w:rsidRPr="001845F3" w:rsidP="001845F3">
      <w:pPr>
        <w:pStyle w:val="ListBullet2"/>
      </w:pPr>
      <w:r w:rsidRPr="001845F3">
        <w:t>use appropriate communication and interpersonal techniques with colleagues and others</w:t>
      </w:r>
    </w:p>
    <w:p w:rsidR="00000000" w:rsidRPr="001845F3" w:rsidP="001845F3">
      <w:pPr>
        <w:pStyle w:val="ListBullet2"/>
      </w:pPr>
      <w:r w:rsidRPr="001845F3">
        <w:t>use oral communication skills, including questioning, active listening, asking f</w:t>
      </w:r>
      <w:r w:rsidRPr="001845F3">
        <w:t>or clarification and seeking advice when required</w:t>
      </w:r>
    </w:p>
    <w:p w:rsidR="00000000" w:rsidRPr="001845F3" w:rsidP="001845F3">
      <w:pPr>
        <w:pStyle w:val="ListBullet"/>
      </w:pPr>
      <w:r w:rsidRPr="001845F3">
        <w:t>Literacy skills to:</w:t>
      </w:r>
    </w:p>
    <w:p w:rsidR="00000000" w:rsidRPr="001845F3" w:rsidP="001845F3">
      <w:pPr>
        <w:pStyle w:val="ListBullet2"/>
      </w:pPr>
      <w:r w:rsidRPr="001845F3">
        <w:t>record and report workplace information</w:t>
      </w:r>
    </w:p>
    <w:p w:rsidR="00000000" w:rsidRPr="001845F3" w:rsidP="001845F3">
      <w:pPr>
        <w:pStyle w:val="ListBullet2"/>
      </w:pPr>
      <w:r w:rsidRPr="001845F3">
        <w:t>maintain documentation</w:t>
      </w:r>
    </w:p>
    <w:p w:rsidR="00000000" w:rsidRPr="001845F3" w:rsidP="001845F3">
      <w:pPr>
        <w:pStyle w:val="ListBullet"/>
      </w:pPr>
      <w:r w:rsidRPr="001845F3">
        <w:t>Numeracy skills to:</w:t>
      </w:r>
    </w:p>
    <w:p w:rsidR="00000000" w:rsidRPr="001845F3" w:rsidP="001845F3">
      <w:pPr>
        <w:pStyle w:val="ListBullet2"/>
      </w:pPr>
      <w:r w:rsidRPr="001845F3">
        <w:t>record and estimate weights</w:t>
      </w:r>
    </w:p>
    <w:p w:rsidR="00000000" w:rsidRPr="001845F3" w:rsidP="001845F3">
      <w:pPr>
        <w:pStyle w:val="ListBullet2"/>
      </w:pPr>
      <w:r w:rsidRPr="001845F3">
        <w:t xml:space="preserve">calculate work and rest times </w:t>
      </w:r>
    </w:p>
    <w:p w:rsidR="00000000" w:rsidRPr="001845F3" w:rsidP="001845F3">
      <w:pPr>
        <w:pStyle w:val="ListBullet2"/>
      </w:pPr>
      <w:r w:rsidRPr="001845F3">
        <w:t>record hours in work diary</w:t>
      </w:r>
    </w:p>
    <w:p w:rsidR="00000000" w:rsidRPr="001845F3" w:rsidP="001845F3">
      <w:pPr>
        <w:pStyle w:val="ListBullet"/>
      </w:pPr>
      <w:r w:rsidRPr="001845F3">
        <w:t>Problem solv</w:t>
      </w:r>
      <w:r w:rsidRPr="001845F3">
        <w:t>ing skills to:</w:t>
      </w:r>
    </w:p>
    <w:p w:rsidR="00000000" w:rsidRPr="001845F3" w:rsidP="001845F3">
      <w:pPr>
        <w:pStyle w:val="ListBullet2"/>
      </w:pPr>
      <w:r w:rsidRPr="001845F3">
        <w:t>identify problems and equipment faults</w:t>
      </w:r>
    </w:p>
    <w:p w:rsidR="00000000" w:rsidRPr="001845F3" w:rsidP="001845F3">
      <w:pPr>
        <w:pStyle w:val="ListBullet2"/>
      </w:pPr>
      <w:r w:rsidRPr="001845F3">
        <w:t xml:space="preserve">demonstrate appropriate response procedures </w:t>
      </w:r>
    </w:p>
    <w:p w:rsidR="00000000" w:rsidRPr="001845F3" w:rsidP="001845F3">
      <w:pPr>
        <w:pStyle w:val="ListBullet2"/>
      </w:pPr>
      <w:r w:rsidRPr="001845F3">
        <w:t>determine appropriate transport routes</w:t>
      </w:r>
    </w:p>
    <w:p w:rsidR="00000000" w:rsidRPr="001845F3" w:rsidP="001845F3">
      <w:pPr>
        <w:pStyle w:val="ListBullet"/>
      </w:pPr>
      <w:r w:rsidRPr="001845F3">
        <w:t>Map reading skills to interpret coupe and road transport maps</w:t>
      </w:r>
    </w:p>
    <w:p w:rsidR="00000000" w:rsidRPr="001845F3" w:rsidP="001845F3">
      <w:pPr>
        <w:pStyle w:val="BodyText"/>
      </w:pPr>
      <w:r w:rsidRPr="001845F3">
        <w:rPr>
          <w:rStyle w:val="SpecialBold"/>
        </w:rPr>
        <w:t>Required knowledge</w:t>
      </w:r>
    </w:p>
    <w:p w:rsidR="00000000" w:rsidRPr="001845F3" w:rsidP="001845F3">
      <w:pPr>
        <w:pStyle w:val="ListBullet"/>
      </w:pPr>
      <w:r w:rsidRPr="001845F3">
        <w:t>WHS/OHS, environmental, and organisational policies, procedures and established safe practices relevant to the full range of processes for the transport of forestry produce using trucks</w:t>
      </w:r>
    </w:p>
    <w:p w:rsidR="00000000" w:rsidRPr="001845F3" w:rsidP="001845F3">
      <w:pPr>
        <w:pStyle w:val="ListBullet"/>
      </w:pPr>
      <w:r w:rsidRPr="001845F3">
        <w:t>Environmental protection requirements, including noise, emissions, dam</w:t>
      </w:r>
      <w:r w:rsidRPr="001845F3">
        <w:t>age to habitat, safe disposal of waste material and the minimisation of carbon emissions</w:t>
      </w:r>
    </w:p>
    <w:p w:rsidR="00000000" w:rsidRPr="001845F3" w:rsidP="001845F3">
      <w:pPr>
        <w:pStyle w:val="ListBullet"/>
      </w:pPr>
      <w:r w:rsidRPr="001845F3">
        <w:t>Environmental risks and hazards associated with the transport of forestry produce using trucks</w:t>
      </w:r>
    </w:p>
    <w:p w:rsidR="00000000" w:rsidRPr="001845F3" w:rsidP="001845F3">
      <w:pPr>
        <w:pStyle w:val="ListBullet"/>
      </w:pPr>
      <w:r w:rsidRPr="001845F3">
        <w:t>Energy efficient practices, including minimising fuel consumption</w:t>
      </w:r>
    </w:p>
    <w:p w:rsidR="00000000" w:rsidRPr="001845F3" w:rsidP="001845F3">
      <w:pPr>
        <w:pStyle w:val="ListBullet"/>
      </w:pPr>
      <w:r w:rsidRPr="001845F3">
        <w:t>Schedu</w:t>
      </w:r>
      <w:r w:rsidRPr="001845F3">
        <w:t>ling and routing procedures</w:t>
      </w:r>
    </w:p>
    <w:p w:rsidR="00000000" w:rsidRPr="001845F3" w:rsidP="001845F3">
      <w:pPr>
        <w:pStyle w:val="ListBullet"/>
      </w:pPr>
      <w:r w:rsidRPr="001845F3">
        <w:t>Transport regulatory requirements relating to the transport of forestry produce</w:t>
      </w:r>
    </w:p>
    <w:p w:rsidR="00000000" w:rsidRPr="001845F3" w:rsidP="001845F3">
      <w:pPr>
        <w:pStyle w:val="ListBullet"/>
      </w:pPr>
      <w:r w:rsidRPr="001845F3">
        <w:t>Truck capabilities and capacities</w:t>
      </w:r>
    </w:p>
    <w:p w:rsidR="00000000" w:rsidRPr="001845F3" w:rsidP="001845F3">
      <w:pPr>
        <w:pStyle w:val="ListBullet"/>
      </w:pPr>
      <w:r w:rsidRPr="001845F3">
        <w:t>Statutory road regulations</w:t>
      </w:r>
    </w:p>
    <w:p w:rsidR="00000000" w:rsidRPr="001845F3" w:rsidP="001845F3">
      <w:pPr>
        <w:pStyle w:val="ListBullet"/>
      </w:pPr>
      <w:r w:rsidRPr="001845F3">
        <w:t>Techniques for load construction, including types of load restraints for forestry produ</w:t>
      </w:r>
      <w:r w:rsidRPr="001845F3">
        <w:t>ce</w:t>
      </w:r>
    </w:p>
    <w:p w:rsidR="00000000" w:rsidRPr="001845F3" w:rsidP="001845F3">
      <w:pPr>
        <w:pStyle w:val="ListBullet"/>
      </w:pPr>
      <w:r w:rsidRPr="001845F3">
        <w:t>Established communication channels and protocols</w:t>
      </w:r>
    </w:p>
    <w:p w:rsidR="00000000" w:rsidRPr="001845F3" w:rsidP="001845F3">
      <w:pPr>
        <w:pStyle w:val="ListBullet"/>
      </w:pPr>
      <w:r w:rsidRPr="001845F3">
        <w:t>Fatigue management legislation and guidelines</w:t>
      </w:r>
    </w:p>
    <w:p w:rsidR="00000000" w:rsidRPr="001845F3" w:rsidP="001845F3">
      <w:pPr>
        <w:pStyle w:val="ListBullet"/>
      </w:pPr>
      <w:r w:rsidRPr="001845F3">
        <w:t>Problem identification and resolution strategies and common fault finding techniques</w:t>
      </w:r>
    </w:p>
    <w:p w:rsidR="00000000" w:rsidRPr="001845F3" w:rsidP="001845F3">
      <w:pPr>
        <w:pStyle w:val="ListBullet"/>
      </w:pPr>
      <w:r w:rsidRPr="001845F3">
        <w:t>Types of tools and equipment used for the transport of forestry produce and procedures for their safe use, operation and maintenance</w:t>
      </w:r>
    </w:p>
    <w:p w:rsidR="00000000" w:rsidRPr="001845F3" w:rsidP="001845F3">
      <w:pPr>
        <w:pStyle w:val="ListBullet"/>
      </w:pPr>
      <w:r w:rsidRPr="001845F3">
        <w:t>Appropriate mathematical procedures for measuring load sizes, estimating and recording weights, and calculating time to com</w:t>
      </w:r>
      <w:r w:rsidRPr="001845F3">
        <w:t>plete tasks</w:t>
      </w:r>
    </w:p>
    <w:p w:rsidR="00000000" w:rsidRPr="001845F3" w:rsidP="001845F3">
      <w:pPr>
        <w:pStyle w:val="ListBullet"/>
      </w:pPr>
      <w:r w:rsidRPr="001845F3">
        <w:t xml:space="preserve">Applicable fall from heights regulations and compliance requirements </w:t>
      </w:r>
    </w:p>
    <w:p w:rsidR="00000000" w:rsidRPr="001845F3" w:rsidP="001845F3">
      <w:pPr>
        <w:pStyle w:val="ListBullet"/>
      </w:pPr>
      <w:r w:rsidRPr="001845F3">
        <w:t>Procedures for recording and reporting workplace information</w:t>
      </w:r>
    </w:p>
    <w:p w:rsidR="00000000" w:rsidRPr="001845F3" w:rsidP="001845F3">
      <w:pPr>
        <w:pStyle w:val="AllowPageBreak"/>
      </w:pPr>
    </w:p>
    <w:p w:rsidR="00000000" w:rsidRPr="001845F3" w:rsidP="001845F3">
      <w:pPr>
        <w:pStyle w:val="Heading1"/>
      </w:pPr>
      <w:bookmarkStart w:id="10" w:name="O_583910"/>
      <w:bookmarkEnd w:id="10"/>
      <w:r w:rsidRPr="001845F3">
        <w:t>Evidence Guide</w:t>
      </w:r>
    </w:p>
    <w:tbl>
      <w:tblPr>
        <w:tblW w:w="9462" w:type="dxa"/>
        <w:tblLayout w:type="fixed"/>
        <w:tblCellMar>
          <w:left w:w="62" w:type="dxa"/>
          <w:right w:w="62" w:type="dxa"/>
        </w:tblCellMar>
        <w:tblLook w:val="0000"/>
      </w:tblPr>
      <w:tblGrid>
        <w:gridCol w:w="3763"/>
        <w:gridCol w:w="5699"/>
      </w:tblGrid>
      <w:tr w:rsidTr="001845F3">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t xml:space="preserve">The evidence guide provides advice on assessment and must be read in conjunction </w:t>
            </w:r>
            <w:r w:rsidRPr="001845F3">
              <w:t>with the performance criteria, required skills and knowledge, range statement and the Assessment Guidelines for the Training Package.</w:t>
            </w:r>
          </w:p>
        </w:tc>
      </w:tr>
      <w:tr w:rsidTr="001845F3">
        <w:tblPrEx>
          <w:tblW w:w="9462" w:type="dxa"/>
          <w:tblLayout w:type="fixed"/>
          <w:tblCellMar>
            <w:left w:w="62" w:type="dxa"/>
            <w:right w:w="62" w:type="dxa"/>
          </w:tblCellMar>
          <w:tblLook w:val="0000"/>
        </w:tblPrEx>
        <w:tc>
          <w:tcPr>
            <w:tcW w:w="3763"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Overview of assessment</w:t>
            </w:r>
          </w:p>
        </w:tc>
        <w:tc>
          <w:tcPr>
            <w:tcW w:w="5699"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t>A person who demonstrates competency in this unit must be able to provide evidence that they can</w:t>
            </w:r>
            <w:r w:rsidRPr="001845F3">
              <w:rPr>
                <w:rStyle w:val="SpecialBold"/>
              </w:rPr>
              <w:t xml:space="preserve"> </w:t>
            </w:r>
            <w:r w:rsidRPr="001845F3">
              <w:t>safely transport forestry produce using trucks according to organisational requirements</w:t>
            </w:r>
          </w:p>
        </w:tc>
      </w:tr>
      <w:tr w:rsidTr="001845F3">
        <w:tblPrEx>
          <w:tblW w:w="9462" w:type="dxa"/>
          <w:tblLayout w:type="fixed"/>
          <w:tblCellMar>
            <w:left w:w="62" w:type="dxa"/>
            <w:right w:w="62" w:type="dxa"/>
          </w:tblCellMar>
          <w:tblLook w:val="0000"/>
        </w:tblPrEx>
        <w:tc>
          <w:tcPr>
            <w:tcW w:w="3763"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Critical aspects for assessment and evidence required to demonstrate competency in this unit</w:t>
            </w:r>
          </w:p>
        </w:tc>
        <w:tc>
          <w:tcPr>
            <w:tcW w:w="5699" w:type="dxa"/>
            <w:tcBorders>
              <w:top w:val="nil"/>
              <w:left w:val="nil"/>
              <w:bottom w:val="nil"/>
              <w:right w:val="nil"/>
            </w:tcBorders>
            <w:tcMar>
              <w:top w:w="0" w:type="dxa"/>
              <w:left w:w="62" w:type="dxa"/>
              <w:bottom w:w="0" w:type="dxa"/>
              <w:right w:w="62" w:type="dxa"/>
            </w:tcMar>
          </w:tcPr>
          <w:p w:rsidR="00000000" w:rsidRPr="001845F3" w:rsidP="001845F3">
            <w:pPr>
              <w:pStyle w:val="BodyText"/>
            </w:pPr>
            <w:r w:rsidRPr="001845F3">
              <w:t>The evidence required to demonstrate competency in this unit must be relevant to, and satisfy, all of the requirements of the elements of this unit and include demonstration of:</w:t>
            </w:r>
          </w:p>
          <w:p w:rsidR="00000000" w:rsidRPr="001845F3" w:rsidP="001845F3">
            <w:pPr>
              <w:pStyle w:val="ListBullet"/>
            </w:pPr>
            <w:r w:rsidRPr="001845F3">
              <w:t xml:space="preserve">following appropriate WHS/OHS, environmental and organisational policies and </w:t>
            </w:r>
            <w:r w:rsidRPr="001845F3">
              <w:t>procedures relevant to transporting forestry produce using trucks</w:t>
            </w:r>
          </w:p>
          <w:p w:rsidR="00000000" w:rsidRPr="001845F3" w:rsidP="001845F3">
            <w:pPr>
              <w:pStyle w:val="ListBullet"/>
            </w:pPr>
            <w:r w:rsidRPr="001845F3">
              <w:t>following organisational policies and procedures relevant to loading and unloading forestry produce using trucks</w:t>
            </w:r>
          </w:p>
          <w:p w:rsidR="00000000" w:rsidP="001845F3">
            <w:pPr>
              <w:pStyle w:val="ListBullet"/>
              <w:rPr>
                <w:lang w:val="en-NZ"/>
              </w:rPr>
            </w:pPr>
            <w:r w:rsidRPr="001845F3">
              <w:t>transporting and securing forestry produce according to legislative and organ</w:t>
            </w:r>
            <w:r w:rsidRPr="001845F3">
              <w:t>isational requirements.</w:t>
            </w:r>
          </w:p>
        </w:tc>
      </w:tr>
      <w:tr w:rsidTr="001845F3">
        <w:tblPrEx>
          <w:tblW w:w="9462" w:type="dxa"/>
          <w:tblLayout w:type="fixed"/>
          <w:tblCellMar>
            <w:left w:w="62" w:type="dxa"/>
            <w:right w:w="62" w:type="dxa"/>
          </w:tblCellMar>
          <w:tblLook w:val="0000"/>
        </w:tblPrEx>
        <w:tc>
          <w:tcPr>
            <w:tcW w:w="3763"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Context of and specific resources for assessment</w:t>
            </w:r>
          </w:p>
        </w:tc>
        <w:tc>
          <w:tcPr>
            <w:tcW w:w="5699" w:type="dxa"/>
            <w:tcBorders>
              <w:top w:val="nil"/>
              <w:left w:val="nil"/>
              <w:bottom w:val="nil"/>
              <w:right w:val="nil"/>
            </w:tcBorders>
            <w:tcMar>
              <w:top w:w="0" w:type="dxa"/>
              <w:left w:w="62" w:type="dxa"/>
              <w:bottom w:w="0" w:type="dxa"/>
              <w:right w:w="62" w:type="dxa"/>
            </w:tcMar>
          </w:tcPr>
          <w:p w:rsidR="00000000" w:rsidRPr="001845F3" w:rsidP="001845F3">
            <w:pPr>
              <w:pStyle w:val="ListBullet"/>
            </w:pPr>
            <w:r w:rsidRPr="001845F3">
              <w:t>Competency is to be assessed in the workplace Assessment is to occur under standard and authorised work practices, safety and environmental constraints</w:t>
            </w:r>
          </w:p>
          <w:p w:rsidR="00000000" w:rsidRPr="001845F3" w:rsidP="001845F3">
            <w:pPr>
              <w:pStyle w:val="ListBullet"/>
            </w:pPr>
            <w:r w:rsidRPr="001845F3">
              <w:t>Assessment of required knowle</w:t>
            </w:r>
            <w:r w:rsidRPr="001845F3">
              <w:t>dge, other than confirmatory questions, will usually be conducted in an off-site context</w:t>
            </w:r>
          </w:p>
          <w:p w:rsidR="00000000" w:rsidRPr="001845F3" w:rsidP="001845F3">
            <w:pPr>
              <w:pStyle w:val="ListBullet"/>
            </w:pPr>
            <w:r w:rsidRPr="001845F3">
              <w:t>Assessment is to comply with relevant regulatory or Australian Standards requirements</w:t>
            </w:r>
          </w:p>
          <w:p w:rsidR="00000000" w:rsidRPr="001845F3" w:rsidP="001845F3">
            <w:pPr>
              <w:pStyle w:val="ListBullet"/>
            </w:pPr>
            <w:r w:rsidRPr="001845F3">
              <w:t>The following resources should be made available:</w:t>
            </w:r>
          </w:p>
          <w:p w:rsidR="00000000" w:rsidRPr="001845F3" w:rsidP="001845F3">
            <w:pPr>
              <w:pStyle w:val="ListBullet2"/>
            </w:pPr>
            <w:r w:rsidRPr="001845F3">
              <w:t xml:space="preserve">workplace location </w:t>
            </w:r>
          </w:p>
          <w:p w:rsidR="00000000" w:rsidRPr="001845F3" w:rsidP="001845F3">
            <w:pPr>
              <w:pStyle w:val="ListBullet2"/>
            </w:pPr>
            <w:r w:rsidRPr="001845F3">
              <w:t>materials and equipment relevant to undertaking work applicable to this unit</w:t>
            </w:r>
          </w:p>
          <w:p w:rsidR="00000000" w:rsidP="001845F3">
            <w:pPr>
              <w:pStyle w:val="ListBullet2"/>
              <w:rPr>
                <w:lang w:val="en-NZ"/>
              </w:rPr>
            </w:pPr>
            <w:r w:rsidRPr="001845F3">
              <w:t>specifications and work instructions</w:t>
            </w:r>
          </w:p>
        </w:tc>
      </w:tr>
      <w:tr w:rsidTr="001845F3">
        <w:tblPrEx>
          <w:tblW w:w="9462" w:type="dxa"/>
          <w:tblLayout w:type="fixed"/>
          <w:tblCellMar>
            <w:left w:w="62" w:type="dxa"/>
            <w:right w:w="62" w:type="dxa"/>
          </w:tblCellMar>
          <w:tblLook w:val="0000"/>
        </w:tblPrEx>
        <w:tc>
          <w:tcPr>
            <w:tcW w:w="3763"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Method of assessment</w:t>
            </w:r>
          </w:p>
        </w:tc>
        <w:tc>
          <w:tcPr>
            <w:tcW w:w="5699" w:type="dxa"/>
            <w:tcBorders>
              <w:top w:val="nil"/>
              <w:left w:val="nil"/>
              <w:bottom w:val="nil"/>
              <w:right w:val="nil"/>
            </w:tcBorders>
            <w:tcMar>
              <w:top w:w="0" w:type="dxa"/>
              <w:left w:w="62" w:type="dxa"/>
              <w:bottom w:w="0" w:type="dxa"/>
              <w:right w:w="62" w:type="dxa"/>
            </w:tcMar>
          </w:tcPr>
          <w:p w:rsidR="00000000" w:rsidRPr="001845F3" w:rsidP="001845F3">
            <w:pPr>
              <w:pStyle w:val="ListBullet"/>
            </w:pPr>
            <w:r w:rsidRPr="001845F3">
              <w:t>Assessment must satisfy the endorsed Assessment Guidelines of the FPI11 Training Package</w:t>
            </w:r>
          </w:p>
          <w:p w:rsidR="00000000" w:rsidRPr="001845F3" w:rsidP="001845F3">
            <w:pPr>
              <w:pStyle w:val="ListBullet"/>
            </w:pPr>
            <w:r w:rsidRPr="001845F3">
              <w:t>Assessment methods must confir</w:t>
            </w:r>
            <w:r w:rsidRPr="001845F3">
              <w:t>m consistency and accuracy of performance (over time and in a range of workplace relevant contexts) together with application of required knowledge</w:t>
            </w:r>
          </w:p>
          <w:p w:rsidR="00000000" w:rsidRPr="001845F3" w:rsidP="001845F3">
            <w:pPr>
              <w:pStyle w:val="ListBullet"/>
            </w:pPr>
            <w:r w:rsidRPr="001845F3">
              <w:t>Assessment must be by direct observation of tasks, with questioning on required knowledge and at least one o</w:t>
            </w:r>
            <w:r w:rsidRPr="001845F3">
              <w:t>ther type of evidence i.e. third party report, and it must also reinforce the integration of employability skills</w:t>
            </w:r>
          </w:p>
          <w:p w:rsidR="00000000" w:rsidRPr="001845F3" w:rsidP="001845F3">
            <w:pPr>
              <w:pStyle w:val="ListBullet"/>
            </w:pPr>
            <w:r w:rsidRPr="001845F3">
              <w:t>Assessment methods must confirm the ability to access and correctly interpret and apply the required knowledge</w:t>
            </w:r>
          </w:p>
          <w:p w:rsidR="00000000" w:rsidRPr="001845F3" w:rsidP="001845F3">
            <w:pPr>
              <w:pStyle w:val="ListBullet"/>
            </w:pPr>
            <w:r w:rsidRPr="001845F3">
              <w:t>Assessment may be applied under project-related conditions (real or simulated) and require evidence of process</w:t>
            </w:r>
          </w:p>
          <w:p w:rsidR="00000000" w:rsidRPr="001845F3" w:rsidP="001845F3">
            <w:pPr>
              <w:pStyle w:val="ListBullet"/>
            </w:pPr>
            <w:r w:rsidRPr="001845F3">
              <w:t xml:space="preserve">Assessment must confirm a reasonable inference that </w:t>
            </w:r>
            <w:r w:rsidRPr="001845F3">
              <w:t>competency is able not only to be satisfied under the particular circumstance, but is able to</w:t>
            </w:r>
            <w:r w:rsidRPr="001845F3">
              <w:t xml:space="preserve"> be transferred to other circumstances</w:t>
            </w:r>
          </w:p>
          <w:p w:rsidR="00000000" w:rsidRPr="001845F3" w:rsidP="001845F3">
            <w:pPr>
              <w:pStyle w:val="ListBullet"/>
            </w:pPr>
            <w:r w:rsidRPr="001845F3">
              <w:t xml:space="preserve">Assessment may be in conjunction with assessment of other units of competency relevant to the industry sector, workplace and job role </w:t>
            </w:r>
          </w:p>
          <w:p w:rsidR="00000000" w:rsidRPr="001845F3" w:rsidP="001845F3">
            <w:pPr>
              <w:pStyle w:val="ListBullet"/>
            </w:pPr>
            <w:r w:rsidRPr="001845F3">
              <w:t>The assessment environment should not disadvantage the candidate</w:t>
            </w:r>
          </w:p>
          <w:p w:rsidR="00000000" w:rsidRPr="001845F3" w:rsidP="001845F3">
            <w:pPr>
              <w:pStyle w:val="ListBullet"/>
            </w:pPr>
            <w:r w:rsidRPr="001845F3">
              <w:t>Assessment practi</w:t>
            </w:r>
            <w:r w:rsidRPr="001845F3">
              <w:t>ces should take into account any relevant language or cultural issues related to Aboriginality, gender or language backgrounds other than English</w:t>
            </w:r>
          </w:p>
          <w:p w:rsidR="00000000" w:rsidRPr="001845F3" w:rsidP="001845F3">
            <w:pPr>
              <w:pStyle w:val="ListBullet"/>
            </w:pPr>
            <w:r w:rsidRPr="001845F3">
              <w:t>Where the participant has a disability, reasonable adjustment may be applied during assessment</w:t>
            </w:r>
          </w:p>
          <w:p w:rsidR="00000000" w:rsidRPr="001845F3" w:rsidP="001845F3">
            <w:pPr>
              <w:pStyle w:val="ListBullet"/>
            </w:pPr>
            <w:r w:rsidRPr="001845F3">
              <w:t>Language and li</w:t>
            </w:r>
            <w:r w:rsidRPr="001845F3">
              <w:t>teracy demands of the assessment task should not be higher than those of the work role</w:t>
            </w:r>
          </w:p>
        </w:tc>
      </w:tr>
    </w:tbl>
    <w:p w:rsidR="00000000" w:rsidRPr="001845F3" w:rsidP="001845F3">
      <w:pPr>
        <w:pStyle w:val="BodyText"/>
      </w:pPr>
    </w:p>
    <w:p w:rsidR="00000000" w:rsidRPr="001845F3" w:rsidP="001845F3">
      <w:pPr>
        <w:pStyle w:val="AllowPageBreak"/>
      </w:pPr>
    </w:p>
    <w:p w:rsidR="00000000" w:rsidRPr="001845F3" w:rsidP="001845F3">
      <w:pPr>
        <w:pStyle w:val="Heading1"/>
      </w:pPr>
      <w:bookmarkStart w:id="11" w:name="O_583911"/>
      <w:bookmarkEnd w:id="11"/>
      <w:r w:rsidRPr="001845F3">
        <w:t>Range Statement</w:t>
      </w:r>
    </w:p>
    <w:p w:rsidR="00000000" w:rsidRPr="001845F3" w:rsidP="001845F3">
      <w:pPr>
        <w:pStyle w:val="BodyText"/>
      </w:pPr>
      <w:r w:rsidRPr="001845F3">
        <w:rPr>
          <w:rStyle w:val="SpecialBold"/>
        </w:rPr>
        <w:t>RANGE STATEMENT</w:t>
      </w:r>
    </w:p>
    <w:p w:rsidR="00000000" w:rsidRPr="001845F3" w:rsidP="001845F3">
      <w:pPr>
        <w:pStyle w:val="BodyText"/>
      </w:pPr>
      <w:r w:rsidRPr="001845F3">
        <w:t>The range statement relates to the unit of competency as a whole. It allows for different work environments and situat</w:t>
      </w:r>
      <w:r w:rsidRPr="001845F3">
        <w:t>ions that may affect performance. Bold italicised wording, if used in the performance criteria, is detailed below. Essential operating conditions that may be present with training and assessment (depending on the work situation, needs of the candidate, acc</w:t>
      </w:r>
      <w:r w:rsidRPr="001845F3">
        <w:t>essibility of the item, and local industry and regional contexts) may also be included.</w:t>
      </w:r>
    </w:p>
    <w:tbl>
      <w:tblPr>
        <w:tblW w:w="9401" w:type="dxa"/>
        <w:tblLayout w:type="fixed"/>
        <w:tblCellMar>
          <w:left w:w="62" w:type="dxa"/>
          <w:right w:w="62" w:type="dxa"/>
        </w:tblCellMar>
        <w:tblLook w:val="0000"/>
      </w:tblPr>
      <w:tblGrid>
        <w:gridCol w:w="3807"/>
        <w:gridCol w:w="5594"/>
      </w:tblGrid>
      <w:tr w:rsidTr="001845F3">
        <w:tblPrEx>
          <w:tblW w:w="9401" w:type="dxa"/>
          <w:tblLayout w:type="fixed"/>
          <w:tblCellMar>
            <w:left w:w="62" w:type="dxa"/>
            <w:right w:w="62" w:type="dxa"/>
          </w:tblCellMar>
          <w:tblLook w:val="0000"/>
        </w:tblPrEx>
        <w:trPr>
          <w:tblHeader/>
        </w:trPr>
        <w:tc>
          <w:tcPr>
            <w:tcW w:w="9401" w:type="dxa"/>
            <w:gridSpan w:val="2"/>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t>RANGE STATEMENT</w:t>
            </w:r>
          </w:p>
        </w:tc>
      </w:tr>
      <w:tr w:rsidTr="001845F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Work/occupational health and safety (WHS/OHS) requirements</w:t>
            </w:r>
            <w:r w:rsidRPr="001845F3">
              <w:t>:</w:t>
            </w:r>
          </w:p>
        </w:tc>
        <w:tc>
          <w:tcPr>
            <w:tcW w:w="5594" w:type="dxa"/>
            <w:tcBorders>
              <w:top w:val="nil"/>
              <w:left w:val="nil"/>
              <w:bottom w:val="nil"/>
              <w:right w:val="nil"/>
            </w:tcBorders>
            <w:tcMar>
              <w:top w:w="0" w:type="dxa"/>
              <w:left w:w="62" w:type="dxa"/>
              <w:bottom w:w="0" w:type="dxa"/>
              <w:right w:w="62" w:type="dxa"/>
            </w:tcMar>
          </w:tcPr>
          <w:p w:rsidR="00000000" w:rsidRPr="001845F3" w:rsidP="001845F3">
            <w:pPr>
              <w:pStyle w:val="ListBullet"/>
            </w:pPr>
            <w:r w:rsidRPr="001845F3">
              <w:t xml:space="preserve">are to be in line with Commonwealth, State or Territory legislation and regulations, </w:t>
            </w:r>
            <w:r w:rsidRPr="001845F3">
              <w:t>and organisational safety policies and procedures, and may include:</w:t>
            </w:r>
          </w:p>
          <w:p w:rsidR="00000000" w:rsidRPr="001845F3" w:rsidP="001845F3">
            <w:pPr>
              <w:pStyle w:val="ListBullet2"/>
            </w:pPr>
            <w:r w:rsidRPr="001845F3">
              <w:t>personal protective equipment and clothing</w:t>
            </w:r>
          </w:p>
          <w:p w:rsidR="00000000" w:rsidRPr="001845F3" w:rsidP="001845F3">
            <w:pPr>
              <w:pStyle w:val="ListBullet2"/>
            </w:pPr>
            <w:r w:rsidRPr="001845F3">
              <w:t>safety equipment</w:t>
            </w:r>
          </w:p>
          <w:p w:rsidR="00000000" w:rsidRPr="001845F3" w:rsidP="001845F3">
            <w:pPr>
              <w:pStyle w:val="ListBullet2"/>
            </w:pPr>
            <w:r w:rsidRPr="001845F3">
              <w:t>first-aid equipment</w:t>
            </w:r>
          </w:p>
          <w:p w:rsidR="00000000" w:rsidRPr="001845F3" w:rsidP="001845F3">
            <w:pPr>
              <w:pStyle w:val="ListBullet2"/>
            </w:pPr>
            <w:r w:rsidRPr="001845F3">
              <w:t>fire-fighting equipment</w:t>
            </w:r>
          </w:p>
          <w:p w:rsidR="00000000" w:rsidRPr="001845F3" w:rsidP="001845F3">
            <w:pPr>
              <w:pStyle w:val="ListBullet2"/>
            </w:pPr>
            <w:r w:rsidRPr="001845F3">
              <w:t>fatigue management</w:t>
            </w:r>
          </w:p>
          <w:p w:rsidR="00000000" w:rsidRPr="001845F3" w:rsidP="001845F3">
            <w:pPr>
              <w:pStyle w:val="ListBullet2"/>
            </w:pPr>
            <w:r w:rsidRPr="001845F3">
              <w:t>hazard and risk control</w:t>
            </w:r>
          </w:p>
          <w:p w:rsidR="00000000" w:rsidRPr="001845F3" w:rsidP="001845F3">
            <w:pPr>
              <w:pStyle w:val="ListBullet2"/>
            </w:pPr>
            <w:r w:rsidRPr="001845F3">
              <w:t>elimination of hazardous materials and substances</w:t>
            </w:r>
          </w:p>
          <w:p w:rsidR="00000000" w:rsidRPr="001845F3" w:rsidP="001845F3">
            <w:pPr>
              <w:pStyle w:val="ListBullet2"/>
            </w:pPr>
            <w:r w:rsidRPr="001845F3">
              <w:t>safe forest practices, including required actions relating to forest fire</w:t>
            </w:r>
          </w:p>
          <w:p w:rsidR="00000000" w:rsidRPr="001845F3" w:rsidP="001845F3">
            <w:pPr>
              <w:pStyle w:val="ListBullet2"/>
            </w:pPr>
            <w:r w:rsidRPr="001845F3">
              <w:t>manual handling, including shifting, lifting and carrying</w:t>
            </w:r>
          </w:p>
          <w:p w:rsidR="00000000" w:rsidP="001845F3">
            <w:pPr>
              <w:pStyle w:val="ListBullet2"/>
              <w:rPr>
                <w:lang w:val="en-NZ"/>
              </w:rPr>
            </w:pPr>
            <w:r w:rsidRPr="001845F3">
              <w:t>chain of responsibility</w:t>
            </w:r>
          </w:p>
        </w:tc>
      </w:tr>
      <w:tr w:rsidTr="001845F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Environmental requirements</w:t>
            </w:r>
            <w:r w:rsidRPr="001845F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1845F3" w:rsidP="001845F3">
            <w:pPr>
              <w:pStyle w:val="ListBullet"/>
            </w:pPr>
            <w:r w:rsidRPr="001845F3">
              <w:t>legislat</w:t>
            </w:r>
            <w:r w:rsidRPr="001845F3">
              <w:t>ion</w:t>
            </w:r>
          </w:p>
          <w:p w:rsidR="00000000" w:rsidRPr="001845F3" w:rsidP="001845F3">
            <w:pPr>
              <w:pStyle w:val="ListBullet"/>
            </w:pPr>
            <w:r w:rsidRPr="001845F3">
              <w:t>organisational policies and procedures</w:t>
            </w:r>
          </w:p>
          <w:p w:rsidR="00000000" w:rsidRPr="001845F3" w:rsidP="001845F3">
            <w:pPr>
              <w:pStyle w:val="ListBullet"/>
            </w:pPr>
            <w:r w:rsidRPr="001845F3">
              <w:t>energy efficiency</w:t>
            </w:r>
          </w:p>
          <w:p w:rsidR="00000000" w:rsidP="001845F3">
            <w:pPr>
              <w:pStyle w:val="ListBullet"/>
              <w:rPr>
                <w:lang w:val="en-NZ"/>
              </w:rPr>
            </w:pPr>
            <w:r w:rsidRPr="001845F3">
              <w:t>workplace practices</w:t>
            </w:r>
          </w:p>
        </w:tc>
      </w:tr>
      <w:tr w:rsidTr="001845F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Organisational requirements</w:t>
            </w:r>
            <w:r w:rsidRPr="001845F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1845F3" w:rsidP="001845F3">
            <w:pPr>
              <w:pStyle w:val="ListBullet"/>
            </w:pPr>
            <w:r w:rsidRPr="001845F3">
              <w:t xml:space="preserve">legal </w:t>
            </w:r>
          </w:p>
          <w:p w:rsidR="00000000" w:rsidRPr="001845F3" w:rsidP="001845F3">
            <w:pPr>
              <w:pStyle w:val="ListBullet"/>
            </w:pPr>
            <w:r w:rsidRPr="001845F3">
              <w:t>organisational and site guidelines</w:t>
            </w:r>
          </w:p>
          <w:p w:rsidR="00000000" w:rsidRPr="001845F3" w:rsidP="001845F3">
            <w:pPr>
              <w:pStyle w:val="ListBullet"/>
            </w:pPr>
            <w:r w:rsidRPr="001845F3">
              <w:t>policies and procedures relating to own role and responsibility</w:t>
            </w:r>
          </w:p>
          <w:p w:rsidR="00000000" w:rsidRPr="001845F3" w:rsidP="001845F3">
            <w:pPr>
              <w:pStyle w:val="ListBullet"/>
            </w:pPr>
            <w:r w:rsidRPr="001845F3">
              <w:t>quality assurance</w:t>
            </w:r>
          </w:p>
          <w:p w:rsidR="00000000" w:rsidRPr="001845F3" w:rsidP="001845F3">
            <w:pPr>
              <w:pStyle w:val="ListBullet"/>
            </w:pPr>
            <w:r w:rsidRPr="001845F3">
              <w:t>procedural manuals</w:t>
            </w:r>
          </w:p>
          <w:p w:rsidR="00000000" w:rsidRPr="001845F3" w:rsidP="001845F3">
            <w:pPr>
              <w:pStyle w:val="ListBullet"/>
            </w:pPr>
            <w:r w:rsidRPr="001845F3">
              <w:t>quality and continuous improvement processes and standards</w:t>
            </w:r>
          </w:p>
          <w:p w:rsidR="00000000" w:rsidRPr="001845F3" w:rsidP="001845F3">
            <w:pPr>
              <w:pStyle w:val="ListBullet"/>
            </w:pPr>
            <w:r w:rsidRPr="001845F3">
              <w:t>WHS/OHS, emergency and evacuation procedures</w:t>
            </w:r>
          </w:p>
          <w:p w:rsidR="00000000" w:rsidRPr="001845F3" w:rsidP="001845F3">
            <w:pPr>
              <w:pStyle w:val="ListBullet"/>
            </w:pPr>
            <w:r w:rsidRPr="001845F3">
              <w:t>ethical standards</w:t>
            </w:r>
          </w:p>
          <w:p w:rsidR="00000000" w:rsidRPr="001845F3" w:rsidP="001845F3">
            <w:pPr>
              <w:pStyle w:val="ListBullet"/>
            </w:pPr>
            <w:r w:rsidRPr="001845F3">
              <w:t>recording and reporting requirements</w:t>
            </w:r>
          </w:p>
          <w:p w:rsidR="00000000" w:rsidRPr="001845F3" w:rsidP="001845F3">
            <w:pPr>
              <w:pStyle w:val="ListBullet"/>
            </w:pPr>
            <w:r w:rsidRPr="001845F3">
              <w:t>equipment use, maintenance and storage requirements</w:t>
            </w:r>
          </w:p>
          <w:p w:rsidR="00000000" w:rsidP="001845F3">
            <w:pPr>
              <w:pStyle w:val="ListBullet"/>
              <w:rPr>
                <w:lang w:val="en-NZ"/>
              </w:rPr>
            </w:pPr>
            <w:r w:rsidRPr="001845F3">
              <w:t>environmental management requirements (waste disposal, recycling and reuse guidelines)</w:t>
            </w:r>
          </w:p>
        </w:tc>
      </w:tr>
      <w:tr w:rsidTr="001845F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Forestry produce may include:</w:t>
            </w:r>
          </w:p>
        </w:tc>
        <w:tc>
          <w:tcPr>
            <w:tcW w:w="5594" w:type="dxa"/>
            <w:tcBorders>
              <w:top w:val="nil"/>
              <w:left w:val="nil"/>
              <w:bottom w:val="nil"/>
              <w:right w:val="nil"/>
            </w:tcBorders>
            <w:tcMar>
              <w:top w:w="0" w:type="dxa"/>
              <w:left w:w="62" w:type="dxa"/>
              <w:bottom w:w="0" w:type="dxa"/>
              <w:right w:w="62" w:type="dxa"/>
            </w:tcMar>
          </w:tcPr>
          <w:p w:rsidR="00000000" w:rsidRPr="001845F3" w:rsidP="001845F3">
            <w:pPr>
              <w:pStyle w:val="ListBullet"/>
            </w:pPr>
            <w:r w:rsidRPr="001845F3">
              <w:t>bark</w:t>
            </w:r>
          </w:p>
          <w:p w:rsidR="00000000" w:rsidRPr="001845F3" w:rsidP="001845F3">
            <w:pPr>
              <w:pStyle w:val="ListBullet"/>
            </w:pPr>
            <w:r w:rsidRPr="001845F3">
              <w:t>wood shavings</w:t>
            </w:r>
          </w:p>
          <w:p w:rsidR="00000000" w:rsidRPr="001845F3" w:rsidP="001845F3">
            <w:pPr>
              <w:pStyle w:val="ListBullet"/>
            </w:pPr>
            <w:r w:rsidRPr="001845F3">
              <w:t>wood chips</w:t>
            </w:r>
          </w:p>
          <w:p w:rsidR="00000000" w:rsidP="001845F3">
            <w:pPr>
              <w:pStyle w:val="ListBullet"/>
              <w:rPr>
                <w:lang w:val="en-NZ"/>
              </w:rPr>
            </w:pPr>
            <w:r w:rsidRPr="001845F3">
              <w:t>biofuel materials</w:t>
            </w:r>
          </w:p>
        </w:tc>
      </w:tr>
      <w:tr w:rsidTr="001845F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Work order</w:t>
            </w:r>
            <w:r w:rsidRPr="001845F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P="001845F3">
            <w:pPr>
              <w:pStyle w:val="ListBullet"/>
              <w:rPr>
                <w:lang w:val="en-NZ"/>
              </w:rPr>
            </w:pPr>
            <w:r w:rsidRPr="001845F3">
              <w:t>instructions for equipment allocation and usage, location and i</w:t>
            </w:r>
            <w:r w:rsidRPr="001845F3">
              <w:t>ntended activity to designated personnel</w:t>
            </w:r>
          </w:p>
        </w:tc>
      </w:tr>
      <w:tr w:rsidTr="001845F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 xml:space="preserve">Transportation documentation </w:t>
            </w:r>
            <w:r w:rsidRPr="001845F3">
              <w:t>may include:</w:t>
            </w:r>
          </w:p>
        </w:tc>
        <w:tc>
          <w:tcPr>
            <w:tcW w:w="5594" w:type="dxa"/>
            <w:tcBorders>
              <w:top w:val="nil"/>
              <w:left w:val="nil"/>
              <w:bottom w:val="nil"/>
              <w:right w:val="nil"/>
            </w:tcBorders>
            <w:tcMar>
              <w:top w:w="0" w:type="dxa"/>
              <w:left w:w="62" w:type="dxa"/>
              <w:bottom w:w="0" w:type="dxa"/>
              <w:right w:w="62" w:type="dxa"/>
            </w:tcMar>
          </w:tcPr>
          <w:p w:rsidR="00000000" w:rsidRPr="001845F3" w:rsidP="001845F3">
            <w:pPr>
              <w:pStyle w:val="ListBullet"/>
            </w:pPr>
            <w:r w:rsidRPr="001845F3">
              <w:t>transport permits</w:t>
            </w:r>
          </w:p>
          <w:p w:rsidR="00000000" w:rsidRPr="001845F3" w:rsidP="001845F3">
            <w:pPr>
              <w:pStyle w:val="ListBullet"/>
            </w:pPr>
            <w:r w:rsidRPr="001845F3">
              <w:t>gazette notices</w:t>
            </w:r>
          </w:p>
          <w:p w:rsidR="00000000" w:rsidRPr="001845F3" w:rsidP="001845F3">
            <w:pPr>
              <w:pStyle w:val="ListBullet"/>
            </w:pPr>
            <w:r w:rsidRPr="001845F3">
              <w:t>information booklets</w:t>
            </w:r>
          </w:p>
          <w:p w:rsidR="00000000" w:rsidP="001845F3">
            <w:pPr>
              <w:pStyle w:val="ListBullet"/>
              <w:rPr>
                <w:lang w:val="en-NZ"/>
              </w:rPr>
            </w:pPr>
            <w:r w:rsidRPr="001845F3">
              <w:t>maps</w:t>
            </w:r>
          </w:p>
        </w:tc>
      </w:tr>
      <w:tr w:rsidTr="001845F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Appropriate personnel</w:t>
            </w:r>
            <w:r w:rsidRPr="001845F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1845F3" w:rsidP="001845F3">
            <w:pPr>
              <w:pStyle w:val="ListBullet"/>
            </w:pPr>
            <w:r w:rsidRPr="001845F3">
              <w:t>supervisors</w:t>
            </w:r>
          </w:p>
          <w:p w:rsidR="00000000" w:rsidRPr="001845F3" w:rsidP="001845F3">
            <w:pPr>
              <w:pStyle w:val="ListBullet"/>
            </w:pPr>
            <w:r w:rsidRPr="001845F3">
              <w:t>suppliers</w:t>
            </w:r>
          </w:p>
          <w:p w:rsidR="00000000" w:rsidRPr="001845F3" w:rsidP="001845F3">
            <w:pPr>
              <w:pStyle w:val="ListBullet"/>
            </w:pPr>
            <w:r w:rsidRPr="001845F3">
              <w:t>clients</w:t>
            </w:r>
          </w:p>
          <w:p w:rsidR="00000000" w:rsidRPr="001845F3" w:rsidP="001845F3">
            <w:pPr>
              <w:pStyle w:val="ListBullet"/>
            </w:pPr>
            <w:r w:rsidRPr="001845F3">
              <w:t>colleagues</w:t>
            </w:r>
          </w:p>
          <w:p w:rsidR="00000000" w:rsidRPr="001845F3" w:rsidP="001845F3">
            <w:pPr>
              <w:pStyle w:val="ListBullet"/>
            </w:pPr>
            <w:r w:rsidRPr="001845F3">
              <w:t>managers</w:t>
            </w:r>
          </w:p>
          <w:p w:rsidR="00000000" w:rsidP="001845F3">
            <w:pPr>
              <w:pStyle w:val="ListBullet"/>
              <w:rPr>
                <w:lang w:val="en-NZ"/>
              </w:rPr>
            </w:pPr>
            <w:r w:rsidRPr="001845F3">
              <w:t>schedulers</w:t>
            </w:r>
          </w:p>
        </w:tc>
      </w:tr>
      <w:tr w:rsidTr="001845F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Truck</w:t>
            </w:r>
            <w:r w:rsidRPr="001845F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1845F3" w:rsidP="001845F3">
            <w:pPr>
              <w:pStyle w:val="ListBullet"/>
            </w:pPr>
            <w:r w:rsidRPr="001845F3">
              <w:t xml:space="preserve">rigid or articulated trucks </w:t>
            </w:r>
          </w:p>
          <w:p w:rsidR="00000000" w:rsidRPr="001845F3" w:rsidP="001845F3">
            <w:pPr>
              <w:pStyle w:val="ListBullet"/>
            </w:pPr>
            <w:r w:rsidRPr="001845F3">
              <w:t>the following:</w:t>
            </w:r>
          </w:p>
          <w:p w:rsidR="00000000" w:rsidRPr="001845F3" w:rsidP="001845F3">
            <w:pPr>
              <w:pStyle w:val="ListBullet2"/>
            </w:pPr>
            <w:r w:rsidRPr="001845F3">
              <w:t>semi-trailers</w:t>
            </w:r>
          </w:p>
          <w:p w:rsidR="00000000" w:rsidRPr="001845F3" w:rsidP="001845F3">
            <w:pPr>
              <w:pStyle w:val="ListBullet2"/>
            </w:pPr>
            <w:r w:rsidRPr="001845F3">
              <w:t>jinkers</w:t>
            </w:r>
          </w:p>
          <w:p w:rsidR="00000000" w:rsidRPr="001845F3" w:rsidP="001845F3">
            <w:pPr>
              <w:pStyle w:val="ListBullet2"/>
            </w:pPr>
            <w:r w:rsidRPr="001845F3">
              <w:t>quad-dogs</w:t>
            </w:r>
          </w:p>
          <w:p w:rsidR="00000000" w:rsidRPr="001845F3" w:rsidP="001845F3">
            <w:pPr>
              <w:pStyle w:val="ListBullet2"/>
            </w:pPr>
            <w:r w:rsidRPr="001845F3">
              <w:t>B doubles</w:t>
            </w:r>
          </w:p>
          <w:p w:rsidR="00000000" w:rsidRPr="001845F3" w:rsidP="001845F3">
            <w:pPr>
              <w:pStyle w:val="ListBullet2"/>
            </w:pPr>
            <w:r w:rsidRPr="001845F3">
              <w:t>two-bay skeletal trucks</w:t>
            </w:r>
          </w:p>
          <w:p w:rsidR="00000000" w:rsidP="001845F3">
            <w:pPr>
              <w:pStyle w:val="ListBullet2"/>
              <w:rPr>
                <w:lang w:val="en-NZ"/>
              </w:rPr>
            </w:pPr>
            <w:r w:rsidRPr="001845F3">
              <w:t>pocket road trains</w:t>
            </w:r>
          </w:p>
        </w:tc>
      </w:tr>
      <w:tr w:rsidTr="001845F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Ancillary equipment</w:t>
            </w:r>
            <w:r w:rsidRPr="001845F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1845F3" w:rsidP="001845F3">
            <w:pPr>
              <w:pStyle w:val="ListBullet"/>
            </w:pPr>
            <w:r w:rsidRPr="001845F3">
              <w:t>safety fittings</w:t>
            </w:r>
          </w:p>
          <w:p w:rsidR="00000000" w:rsidRPr="001845F3" w:rsidP="001845F3">
            <w:pPr>
              <w:pStyle w:val="ListBullet"/>
            </w:pPr>
            <w:r w:rsidRPr="001845F3">
              <w:t>head boards</w:t>
            </w:r>
          </w:p>
          <w:p w:rsidR="00000000" w:rsidP="001845F3">
            <w:pPr>
              <w:pStyle w:val="ListBullet"/>
              <w:rPr>
                <w:lang w:val="en-NZ"/>
              </w:rPr>
            </w:pPr>
            <w:r w:rsidRPr="001845F3">
              <w:t>cab guards</w:t>
            </w:r>
          </w:p>
        </w:tc>
      </w:tr>
      <w:tr w:rsidTr="001845F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Accessories</w:t>
            </w:r>
            <w:r w:rsidRPr="001845F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1845F3" w:rsidP="001845F3">
            <w:pPr>
              <w:pStyle w:val="ListBullet"/>
            </w:pPr>
            <w:r w:rsidRPr="001845F3">
              <w:t>tools</w:t>
            </w:r>
          </w:p>
          <w:p w:rsidR="00000000" w:rsidRPr="001845F3" w:rsidP="001845F3">
            <w:pPr>
              <w:pStyle w:val="ListBullet"/>
            </w:pPr>
            <w:r w:rsidRPr="001845F3">
              <w:t>records</w:t>
            </w:r>
          </w:p>
          <w:p w:rsidR="00000000" w:rsidRPr="001845F3" w:rsidP="001845F3">
            <w:pPr>
              <w:pStyle w:val="ListBullet"/>
            </w:pPr>
            <w:r w:rsidRPr="001845F3">
              <w:t>first aid kits</w:t>
            </w:r>
          </w:p>
          <w:p w:rsidR="00000000" w:rsidRPr="001845F3" w:rsidP="001845F3">
            <w:pPr>
              <w:pStyle w:val="ListBullet"/>
            </w:pPr>
            <w:r w:rsidRPr="001845F3">
              <w:t>fire extinguishers</w:t>
            </w:r>
          </w:p>
          <w:p w:rsidR="00000000" w:rsidRPr="001845F3" w:rsidP="001845F3">
            <w:pPr>
              <w:pStyle w:val="ListBullet"/>
            </w:pPr>
            <w:r w:rsidRPr="001845F3">
              <w:t>binders</w:t>
            </w:r>
          </w:p>
          <w:p w:rsidR="00000000" w:rsidRPr="001845F3" w:rsidP="001845F3">
            <w:pPr>
              <w:pStyle w:val="ListBullet"/>
            </w:pPr>
            <w:r w:rsidRPr="001845F3">
              <w:t>chains</w:t>
            </w:r>
          </w:p>
          <w:p w:rsidR="00000000" w:rsidP="001845F3">
            <w:pPr>
              <w:pStyle w:val="ListBullet"/>
              <w:rPr>
                <w:lang w:val="en-NZ"/>
              </w:rPr>
            </w:pPr>
            <w:r w:rsidRPr="001845F3">
              <w:t>personal protective equipment</w:t>
            </w:r>
          </w:p>
        </w:tc>
      </w:tr>
      <w:tr w:rsidTr="001845F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Configuration</w:t>
            </w:r>
            <w:r w:rsidRPr="001845F3">
              <w:t xml:space="preserve"> is to include:</w:t>
            </w:r>
          </w:p>
        </w:tc>
        <w:tc>
          <w:tcPr>
            <w:tcW w:w="5594" w:type="dxa"/>
            <w:tcBorders>
              <w:top w:val="nil"/>
              <w:left w:val="nil"/>
              <w:bottom w:val="nil"/>
              <w:right w:val="nil"/>
            </w:tcBorders>
            <w:tcMar>
              <w:top w:w="0" w:type="dxa"/>
              <w:left w:w="62" w:type="dxa"/>
              <w:bottom w:w="0" w:type="dxa"/>
              <w:right w:w="62" w:type="dxa"/>
            </w:tcMar>
          </w:tcPr>
          <w:p w:rsidR="00000000" w:rsidP="001845F3">
            <w:pPr>
              <w:pStyle w:val="ListBullet"/>
              <w:rPr>
                <w:lang w:val="en-NZ"/>
              </w:rPr>
            </w:pPr>
            <w:r w:rsidRPr="001845F3">
              <w:t>a truck and trailer combination</w:t>
            </w:r>
          </w:p>
        </w:tc>
      </w:tr>
      <w:tr w:rsidTr="001845F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Communication</w:t>
            </w:r>
            <w:r w:rsidRPr="001845F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1845F3" w:rsidP="001845F3">
            <w:pPr>
              <w:pStyle w:val="ListBullet"/>
            </w:pPr>
            <w:r w:rsidRPr="001845F3">
              <w:t>verbal and non-verbal language</w:t>
            </w:r>
          </w:p>
          <w:p w:rsidR="00000000" w:rsidRPr="001845F3" w:rsidP="001845F3">
            <w:pPr>
              <w:pStyle w:val="ListBullet"/>
            </w:pPr>
            <w:r w:rsidRPr="001845F3">
              <w:t>active listening</w:t>
            </w:r>
          </w:p>
          <w:p w:rsidR="00000000" w:rsidRPr="001845F3" w:rsidP="001845F3">
            <w:pPr>
              <w:pStyle w:val="ListBullet"/>
            </w:pPr>
            <w:r w:rsidRPr="001845F3">
              <w:t>questioning to cla</w:t>
            </w:r>
            <w:r w:rsidRPr="001845F3">
              <w:t>rify and confirm understanding</w:t>
            </w:r>
          </w:p>
          <w:p w:rsidR="00000000" w:rsidRPr="001845F3" w:rsidP="001845F3">
            <w:pPr>
              <w:pStyle w:val="ListBullet"/>
            </w:pPr>
            <w:r w:rsidRPr="001845F3">
              <w:t>use of positive, confident and cooperative language</w:t>
            </w:r>
          </w:p>
          <w:p w:rsidR="00000000" w:rsidRPr="001845F3" w:rsidP="001845F3">
            <w:pPr>
              <w:pStyle w:val="ListBullet"/>
            </w:pPr>
            <w:r w:rsidRPr="001845F3">
              <w:t>use of language and concepts appropriate to individual social and cultural differences</w:t>
            </w:r>
          </w:p>
          <w:p w:rsidR="00000000" w:rsidRPr="001845F3" w:rsidP="001845F3">
            <w:pPr>
              <w:pStyle w:val="ListBullet"/>
            </w:pPr>
            <w:r w:rsidRPr="001845F3">
              <w:t>control of tone of voice</w:t>
            </w:r>
          </w:p>
          <w:p w:rsidR="00000000" w:rsidP="001845F3">
            <w:pPr>
              <w:pStyle w:val="ListBullet"/>
              <w:rPr>
                <w:lang w:val="en-NZ"/>
              </w:rPr>
            </w:pPr>
            <w:r w:rsidRPr="001845F3">
              <w:t>body language</w:t>
            </w:r>
          </w:p>
        </w:tc>
      </w:tr>
      <w:tr w:rsidTr="001845F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Securing devices may include:</w:t>
            </w:r>
          </w:p>
        </w:tc>
        <w:tc>
          <w:tcPr>
            <w:tcW w:w="5594" w:type="dxa"/>
            <w:tcBorders>
              <w:top w:val="nil"/>
              <w:left w:val="nil"/>
              <w:bottom w:val="nil"/>
              <w:right w:val="nil"/>
            </w:tcBorders>
            <w:tcMar>
              <w:top w:w="0" w:type="dxa"/>
              <w:left w:w="62" w:type="dxa"/>
              <w:bottom w:w="0" w:type="dxa"/>
              <w:right w:w="62" w:type="dxa"/>
            </w:tcMar>
          </w:tcPr>
          <w:p w:rsidR="00000000" w:rsidRPr="001845F3" w:rsidP="001845F3">
            <w:pPr>
              <w:pStyle w:val="ListBullet"/>
            </w:pPr>
            <w:r w:rsidRPr="001845F3">
              <w:t xml:space="preserve">tarpaulins and </w:t>
            </w:r>
            <w:r w:rsidRPr="001845F3">
              <w:t>load covers</w:t>
            </w:r>
          </w:p>
          <w:p w:rsidR="00000000" w:rsidRPr="001845F3" w:rsidP="001845F3">
            <w:pPr>
              <w:pStyle w:val="ListBullet"/>
            </w:pPr>
            <w:r w:rsidRPr="001845F3">
              <w:t>dogs and chains</w:t>
            </w:r>
          </w:p>
          <w:p w:rsidR="00000000" w:rsidRPr="001845F3" w:rsidP="001845F3">
            <w:pPr>
              <w:pStyle w:val="ListBullet"/>
            </w:pPr>
            <w:r w:rsidRPr="001845F3">
              <w:t>binders/straps</w:t>
            </w:r>
          </w:p>
          <w:p w:rsidR="00000000" w:rsidRPr="001845F3" w:rsidP="001845F3">
            <w:pPr>
              <w:pStyle w:val="ListBullet"/>
            </w:pPr>
            <w:r w:rsidRPr="001845F3">
              <w:t>webbing</w:t>
            </w:r>
          </w:p>
          <w:p w:rsidR="00000000" w:rsidRPr="001845F3" w:rsidP="001845F3">
            <w:pPr>
              <w:pStyle w:val="ListBullet"/>
            </w:pPr>
            <w:r w:rsidRPr="001845F3">
              <w:t>lashings and winches</w:t>
            </w:r>
          </w:p>
          <w:p w:rsidR="00000000" w:rsidP="001845F3">
            <w:pPr>
              <w:pStyle w:val="ListBullet"/>
              <w:rPr>
                <w:lang w:val="en-NZ"/>
              </w:rPr>
            </w:pPr>
            <w:r w:rsidRPr="001845F3">
              <w:t>auto-tensioning devices</w:t>
            </w:r>
          </w:p>
        </w:tc>
      </w:tr>
      <w:tr w:rsidTr="001845F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Primary controls</w:t>
            </w:r>
            <w:r w:rsidRPr="001845F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1845F3" w:rsidP="001845F3">
            <w:pPr>
              <w:pStyle w:val="ListBullet"/>
            </w:pPr>
            <w:r w:rsidRPr="001845F3">
              <w:t>power</w:t>
            </w:r>
          </w:p>
          <w:p w:rsidR="00000000" w:rsidRPr="001845F3" w:rsidP="001845F3">
            <w:pPr>
              <w:pStyle w:val="ListBullet"/>
            </w:pPr>
            <w:r w:rsidRPr="001845F3">
              <w:t>brakes</w:t>
            </w:r>
          </w:p>
          <w:p w:rsidR="00000000" w:rsidRPr="001845F3" w:rsidP="001845F3">
            <w:pPr>
              <w:pStyle w:val="ListBullet"/>
            </w:pPr>
            <w:r w:rsidRPr="001845F3">
              <w:t>steering</w:t>
            </w:r>
          </w:p>
          <w:p w:rsidR="00000000" w:rsidRPr="001845F3" w:rsidP="001845F3">
            <w:pPr>
              <w:pStyle w:val="ListBullet"/>
            </w:pPr>
            <w:r w:rsidRPr="001845F3">
              <w:t>speed</w:t>
            </w:r>
          </w:p>
          <w:p w:rsidR="00000000" w:rsidRPr="001845F3" w:rsidP="001845F3">
            <w:pPr>
              <w:pStyle w:val="ListBullet"/>
            </w:pPr>
            <w:r w:rsidRPr="001845F3">
              <w:t>position</w:t>
            </w:r>
          </w:p>
          <w:p w:rsidR="00000000" w:rsidRPr="001845F3" w:rsidP="001845F3">
            <w:pPr>
              <w:pStyle w:val="ListBullet"/>
            </w:pPr>
            <w:r w:rsidRPr="001845F3">
              <w:t xml:space="preserve">load reaction </w:t>
            </w:r>
          </w:p>
          <w:p w:rsidR="00000000" w:rsidP="001845F3">
            <w:pPr>
              <w:pStyle w:val="ListBullet"/>
              <w:rPr>
                <w:lang w:val="en-NZ"/>
              </w:rPr>
            </w:pPr>
            <w:r w:rsidRPr="001845F3">
              <w:t>gear selection</w:t>
            </w:r>
          </w:p>
        </w:tc>
      </w:tr>
      <w:tr w:rsidTr="001845F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Subsidiary controls</w:t>
            </w:r>
            <w:r w:rsidRPr="001845F3">
              <w:t xml:space="preserve"> may include:</w:t>
            </w:r>
          </w:p>
        </w:tc>
        <w:tc>
          <w:tcPr>
            <w:tcW w:w="5594" w:type="dxa"/>
            <w:tcBorders>
              <w:top w:val="nil"/>
              <w:left w:val="nil"/>
              <w:bottom w:val="nil"/>
              <w:right w:val="nil"/>
            </w:tcBorders>
            <w:tcMar>
              <w:top w:w="0" w:type="dxa"/>
              <w:left w:w="62" w:type="dxa"/>
              <w:bottom w:w="0" w:type="dxa"/>
              <w:right w:w="62" w:type="dxa"/>
            </w:tcMar>
          </w:tcPr>
          <w:p w:rsidR="00000000" w:rsidRPr="001845F3" w:rsidP="001845F3">
            <w:pPr>
              <w:pStyle w:val="ListBullet"/>
            </w:pPr>
            <w:r w:rsidRPr="001845F3">
              <w:t>differential lock</w:t>
            </w:r>
          </w:p>
          <w:p w:rsidR="00000000" w:rsidP="001845F3">
            <w:pPr>
              <w:pStyle w:val="ListBullet"/>
              <w:rPr>
                <w:lang w:val="en-NZ"/>
              </w:rPr>
            </w:pPr>
            <w:r w:rsidRPr="001845F3">
              <w:t>centre tyre inflation (CTI) power dividers</w:t>
            </w:r>
          </w:p>
        </w:tc>
      </w:tr>
      <w:tr w:rsidTr="001845F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Gauges and warning devices may include:</w:t>
            </w:r>
          </w:p>
        </w:tc>
        <w:tc>
          <w:tcPr>
            <w:tcW w:w="5594" w:type="dxa"/>
            <w:tcBorders>
              <w:top w:val="nil"/>
              <w:left w:val="nil"/>
              <w:bottom w:val="nil"/>
              <w:right w:val="nil"/>
            </w:tcBorders>
            <w:tcMar>
              <w:top w:w="0" w:type="dxa"/>
              <w:left w:w="62" w:type="dxa"/>
              <w:bottom w:w="0" w:type="dxa"/>
              <w:right w:w="62" w:type="dxa"/>
            </w:tcMar>
          </w:tcPr>
          <w:p w:rsidR="00000000" w:rsidRPr="001845F3" w:rsidP="001845F3">
            <w:pPr>
              <w:pStyle w:val="ListBullet"/>
            </w:pPr>
            <w:r w:rsidRPr="001845F3">
              <w:t>alarms</w:t>
            </w:r>
          </w:p>
          <w:p w:rsidR="00000000" w:rsidRPr="001845F3" w:rsidP="001845F3">
            <w:pPr>
              <w:pStyle w:val="ListBullet"/>
            </w:pPr>
            <w:r w:rsidRPr="001845F3">
              <w:t>lights</w:t>
            </w:r>
          </w:p>
          <w:p w:rsidR="00000000" w:rsidP="001845F3">
            <w:pPr>
              <w:pStyle w:val="ListBullet"/>
              <w:rPr>
                <w:lang w:val="en-NZ"/>
              </w:rPr>
            </w:pPr>
            <w:r w:rsidRPr="001845F3">
              <w:t>buzzers</w:t>
            </w:r>
          </w:p>
        </w:tc>
      </w:tr>
      <w:tr w:rsidTr="001845F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Communication methods may include:</w:t>
            </w:r>
          </w:p>
        </w:tc>
        <w:tc>
          <w:tcPr>
            <w:tcW w:w="5594" w:type="dxa"/>
            <w:tcBorders>
              <w:top w:val="nil"/>
              <w:left w:val="nil"/>
              <w:bottom w:val="nil"/>
              <w:right w:val="nil"/>
            </w:tcBorders>
            <w:tcMar>
              <w:top w:w="0" w:type="dxa"/>
              <w:left w:w="62" w:type="dxa"/>
              <w:bottom w:w="0" w:type="dxa"/>
              <w:right w:w="62" w:type="dxa"/>
            </w:tcMar>
          </w:tcPr>
          <w:p w:rsidR="00000000" w:rsidRPr="001845F3" w:rsidP="001845F3">
            <w:pPr>
              <w:pStyle w:val="ListBullet"/>
            </w:pPr>
            <w:r w:rsidRPr="001845F3">
              <w:t>two-way radio</w:t>
            </w:r>
          </w:p>
          <w:p w:rsidR="00000000" w:rsidP="001845F3">
            <w:pPr>
              <w:pStyle w:val="ListBullet"/>
              <w:rPr>
                <w:lang w:val="en-NZ"/>
              </w:rPr>
            </w:pPr>
            <w:r w:rsidRPr="001845F3">
              <w:t>hands-free mobile phones</w:t>
            </w:r>
          </w:p>
        </w:tc>
      </w:tr>
      <w:tr w:rsidTr="001845F3">
        <w:tblPrEx>
          <w:tblW w:w="9401" w:type="dxa"/>
          <w:tblLayout w:type="fixed"/>
          <w:tblCellMar>
            <w:left w:w="62" w:type="dxa"/>
            <w:right w:w="62" w:type="dxa"/>
          </w:tblCellMar>
          <w:tblLook w:val="0000"/>
        </w:tblPrEx>
        <w:tc>
          <w:tcPr>
            <w:tcW w:w="3807" w:type="dxa"/>
            <w:tcBorders>
              <w:top w:val="nil"/>
              <w:left w:val="nil"/>
              <w:bottom w:val="nil"/>
              <w:right w:val="nil"/>
            </w:tcBorders>
            <w:tcMar>
              <w:top w:w="0" w:type="dxa"/>
              <w:left w:w="62" w:type="dxa"/>
              <w:bottom w:w="0" w:type="dxa"/>
              <w:right w:w="62" w:type="dxa"/>
            </w:tcMar>
          </w:tcPr>
          <w:p w:rsidR="00000000" w:rsidP="001845F3">
            <w:pPr>
              <w:pStyle w:val="BodyText"/>
              <w:rPr>
                <w:lang w:val="en-NZ"/>
              </w:rPr>
            </w:pPr>
            <w:r w:rsidRPr="001845F3">
              <w:rPr>
                <w:rStyle w:val="SpecialBold"/>
              </w:rPr>
              <w:t>Records and reports</w:t>
            </w:r>
            <w:r w:rsidRPr="001845F3">
              <w:t>:</w:t>
            </w:r>
          </w:p>
        </w:tc>
        <w:tc>
          <w:tcPr>
            <w:tcW w:w="5594" w:type="dxa"/>
            <w:tcBorders>
              <w:top w:val="nil"/>
              <w:left w:val="nil"/>
              <w:bottom w:val="nil"/>
              <w:right w:val="nil"/>
            </w:tcBorders>
            <w:tcMar>
              <w:top w:w="0" w:type="dxa"/>
              <w:left w:w="62" w:type="dxa"/>
              <w:bottom w:w="0" w:type="dxa"/>
              <w:right w:w="62" w:type="dxa"/>
            </w:tcMar>
          </w:tcPr>
          <w:p w:rsidR="00000000" w:rsidRPr="001845F3" w:rsidP="001845F3">
            <w:pPr>
              <w:pStyle w:val="ListBullet"/>
            </w:pPr>
            <w:r w:rsidRPr="001845F3">
              <w:t>may include:</w:t>
            </w:r>
          </w:p>
          <w:p w:rsidR="00000000" w:rsidRPr="001845F3" w:rsidP="001845F3">
            <w:pPr>
              <w:pStyle w:val="ListBullet2"/>
            </w:pPr>
            <w:r w:rsidRPr="001845F3">
              <w:t>scheduling and coordination outcomes</w:t>
            </w:r>
          </w:p>
          <w:p w:rsidR="00000000" w:rsidRPr="001845F3" w:rsidP="001845F3">
            <w:pPr>
              <w:pStyle w:val="ListBullet2"/>
            </w:pPr>
            <w:r w:rsidRPr="001845F3">
              <w:t>log movement</w:t>
            </w:r>
          </w:p>
          <w:p w:rsidR="00000000" w:rsidRPr="001845F3" w:rsidP="001845F3">
            <w:pPr>
              <w:pStyle w:val="ListBullet2"/>
            </w:pPr>
            <w:r w:rsidRPr="001845F3">
              <w:t>despatch outcomes</w:t>
            </w:r>
          </w:p>
          <w:p w:rsidR="00000000" w:rsidRPr="001845F3" w:rsidP="001845F3">
            <w:pPr>
              <w:pStyle w:val="ListBullet2"/>
            </w:pPr>
            <w:r w:rsidRPr="001845F3">
              <w:t>storage locations</w:t>
            </w:r>
          </w:p>
          <w:p w:rsidR="00000000" w:rsidRPr="001845F3" w:rsidP="001845F3">
            <w:pPr>
              <w:pStyle w:val="ListBullet2"/>
            </w:pPr>
            <w:r w:rsidRPr="001845F3">
              <w:t>quality outcomes</w:t>
            </w:r>
          </w:p>
          <w:p w:rsidR="00000000" w:rsidRPr="001845F3" w:rsidP="001845F3">
            <w:pPr>
              <w:pStyle w:val="ListBullet2"/>
            </w:pPr>
            <w:r w:rsidRPr="001845F3">
              <w:t>hazards</w:t>
            </w:r>
          </w:p>
          <w:p w:rsidR="00000000" w:rsidRPr="001845F3" w:rsidP="001845F3">
            <w:pPr>
              <w:pStyle w:val="ListBullet2"/>
            </w:pPr>
            <w:r w:rsidRPr="001845F3">
              <w:t>incidents or equipment malfunctions</w:t>
            </w:r>
          </w:p>
          <w:p w:rsidR="00000000" w:rsidRPr="001845F3" w:rsidP="001845F3">
            <w:pPr>
              <w:pStyle w:val="ListBullet"/>
            </w:pPr>
            <w:r w:rsidRPr="001845F3">
              <w:t>may be:</w:t>
            </w:r>
          </w:p>
          <w:p w:rsidR="00000000" w:rsidRPr="001845F3" w:rsidP="001845F3">
            <w:pPr>
              <w:pStyle w:val="ListBullet2"/>
            </w:pPr>
            <w:r w:rsidRPr="001845F3">
              <w:t>manual</w:t>
            </w:r>
          </w:p>
          <w:p w:rsidR="00000000" w:rsidRPr="001845F3" w:rsidP="001845F3">
            <w:pPr>
              <w:pStyle w:val="ListBullet2"/>
            </w:pPr>
            <w:r w:rsidRPr="001845F3">
              <w:t>using a computer-based system or other appropriate organisational communication system</w:t>
            </w:r>
          </w:p>
        </w:tc>
      </w:tr>
    </w:tbl>
    <w:p w:rsidR="00000000" w:rsidRPr="001845F3" w:rsidP="001845F3">
      <w:pPr>
        <w:pStyle w:val="BodyText"/>
      </w:pPr>
    </w:p>
    <w:p w:rsidR="00000000" w:rsidRPr="001845F3" w:rsidP="001845F3">
      <w:pPr>
        <w:pStyle w:val="AllowPageBreak"/>
      </w:pPr>
    </w:p>
    <w:p w:rsidR="00000000" w:rsidRPr="001845F3" w:rsidP="001845F3">
      <w:pPr>
        <w:pStyle w:val="Heading1"/>
      </w:pPr>
      <w:bookmarkStart w:id="12" w:name="O_583912"/>
      <w:bookmarkEnd w:id="12"/>
      <w:r w:rsidRPr="001845F3">
        <w:t>Unit Sector(s)</w:t>
      </w:r>
    </w:p>
    <w:p w:rsidR="00000000" w:rsidRPr="001845F3" w:rsidP="001845F3">
      <w:pPr>
        <w:pStyle w:val="BodyText"/>
      </w:pPr>
      <w:r w:rsidRPr="001845F3">
        <w:t>Not applicable.</w:t>
      </w:r>
    </w:p>
    <w:p w:rsidR="00000000" w:rsidRPr="001845F3" w:rsidP="001845F3">
      <w:pPr>
        <w:pStyle w:val="AllowPageBreak"/>
      </w:pPr>
    </w:p>
    <w:p w:rsidR="00000000" w:rsidRPr="001845F3" w:rsidP="001845F3">
      <w:pPr>
        <w:pStyle w:val="Heading1"/>
      </w:pPr>
      <w:bookmarkStart w:id="13" w:name="O_583913"/>
      <w:bookmarkEnd w:id="13"/>
      <w:r w:rsidRPr="001845F3">
        <w:t>Custom Content Section</w:t>
      </w:r>
    </w:p>
    <w:p w:rsidR="00000000" w:rsidRPr="001845F3" w:rsidP="001845F3">
      <w:pPr>
        <w:pStyle w:val="BodyText"/>
      </w:pPr>
      <w:r w:rsidRPr="001845F3">
        <w:t>Not applicable.</w:t>
      </w:r>
    </w:p>
    <w:p w:rsidR="00000000" w:rsidRPr="001845F3" w:rsidP="001845F3"/>
    <w:sectPr w:rsidSect="001845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F3" w:rsidRPr="00BD6DC4" w:rsidP="00BD6D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C4" w:rsidP="001845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D6DC4" w:rsidP="001845F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D6DC4" w:rsidP="001845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F3" w:rsidRPr="00BD6DC4" w:rsidP="00BD6D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C4" w:rsidRPr="002D2AF8" w:rsidP="001845F3">
    <w:pPr>
      <w:pStyle w:val="Header"/>
      <w:framePr w:wrap="around"/>
    </w:pPr>
    <w:r>
      <w:fldChar w:fldCharType="begin"/>
    </w:r>
    <w:r>
      <w:instrText xml:space="preserve"> TITLE   \* MERGEFORMAT </w:instrText>
    </w:r>
    <w:r>
      <w:fldChar w:fldCharType="separate"/>
    </w:r>
    <w:r>
      <w:t>FPICOT3262 Transport forestry produce using trucks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BD6DC4" w:rsidP="001845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AAC6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1007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6623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5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45F3"/>
    <w:pPr>
      <w:spacing w:before="360" w:after="60"/>
      <w:outlineLvl w:val="0"/>
    </w:pPr>
    <w:rPr>
      <w:sz w:val="32"/>
    </w:rPr>
  </w:style>
  <w:style w:type="paragraph" w:styleId="Heading2">
    <w:name w:val="heading 2"/>
    <w:basedOn w:val="HeadingBase"/>
    <w:next w:val="BodyText"/>
    <w:link w:val="Heading2Char"/>
    <w:qFormat/>
    <w:rsid w:val="001845F3"/>
    <w:pPr>
      <w:keepLines/>
      <w:spacing w:before="240" w:after="120"/>
      <w:outlineLvl w:val="1"/>
    </w:pPr>
    <w:rPr>
      <w:sz w:val="28"/>
      <w:szCs w:val="40"/>
    </w:rPr>
  </w:style>
  <w:style w:type="paragraph" w:styleId="Heading3">
    <w:name w:val="heading 3"/>
    <w:basedOn w:val="HeadingBase"/>
    <w:next w:val="BodyText"/>
    <w:link w:val="Heading3Char"/>
    <w:qFormat/>
    <w:rsid w:val="001845F3"/>
    <w:pPr>
      <w:spacing w:before="180" w:after="120"/>
      <w:outlineLvl w:val="2"/>
    </w:pPr>
    <w:rPr>
      <w:spacing w:val="-10"/>
      <w:kern w:val="32"/>
    </w:rPr>
  </w:style>
  <w:style w:type="paragraph" w:styleId="Heading4">
    <w:name w:val="heading 4"/>
    <w:basedOn w:val="HeadingBase"/>
    <w:next w:val="BodyText"/>
    <w:link w:val="Heading4Char"/>
    <w:qFormat/>
    <w:rsid w:val="001845F3"/>
    <w:pPr>
      <w:spacing w:before="160" w:after="120"/>
      <w:outlineLvl w:val="3"/>
    </w:pPr>
    <w:rPr>
      <w:sz w:val="22"/>
    </w:rPr>
  </w:style>
  <w:style w:type="paragraph" w:styleId="Heading5">
    <w:name w:val="heading 5"/>
    <w:basedOn w:val="HeadingBase"/>
    <w:next w:val="Normal"/>
    <w:link w:val="Heading5Char"/>
    <w:qFormat/>
    <w:rsid w:val="001845F3"/>
    <w:pPr>
      <w:spacing w:before="80"/>
      <w:outlineLvl w:val="4"/>
    </w:pPr>
    <w:rPr>
      <w:color w:val="918585"/>
      <w:sz w:val="20"/>
    </w:rPr>
  </w:style>
  <w:style w:type="paragraph" w:styleId="Heading6">
    <w:name w:val="heading 6"/>
    <w:basedOn w:val="HeadingBase"/>
    <w:next w:val="Normal"/>
    <w:link w:val="Heading6Char"/>
    <w:qFormat/>
    <w:rsid w:val="001845F3"/>
    <w:pPr>
      <w:spacing w:before="60"/>
      <w:outlineLvl w:val="5"/>
    </w:pPr>
    <w:rPr>
      <w:color w:val="918585"/>
      <w:sz w:val="20"/>
    </w:rPr>
  </w:style>
  <w:style w:type="paragraph" w:styleId="Heading7">
    <w:name w:val="heading 7"/>
    <w:basedOn w:val="Normal"/>
    <w:next w:val="Normal"/>
    <w:link w:val="Heading7Char"/>
    <w:qFormat/>
    <w:rsid w:val="001845F3"/>
    <w:pPr>
      <w:ind w:left="720"/>
      <w:outlineLvl w:val="6"/>
    </w:pPr>
    <w:rPr>
      <w:i/>
    </w:rPr>
  </w:style>
  <w:style w:type="paragraph" w:styleId="Heading8">
    <w:name w:val="heading 8"/>
    <w:basedOn w:val="Normal"/>
    <w:next w:val="Normal"/>
    <w:link w:val="Heading8Char"/>
    <w:qFormat/>
    <w:rsid w:val="001845F3"/>
    <w:pPr>
      <w:ind w:left="720"/>
      <w:outlineLvl w:val="7"/>
    </w:pPr>
    <w:rPr>
      <w:i/>
    </w:rPr>
  </w:style>
  <w:style w:type="paragraph" w:styleId="Heading9">
    <w:name w:val="heading 9"/>
    <w:basedOn w:val="Normal"/>
    <w:next w:val="Normal"/>
    <w:link w:val="Heading9Char"/>
    <w:qFormat/>
    <w:rsid w:val="001845F3"/>
    <w:pPr>
      <w:ind w:left="720"/>
      <w:outlineLvl w:val="8"/>
    </w:pPr>
    <w:rPr>
      <w:i/>
    </w:rPr>
  </w:style>
  <w:style w:type="character" w:default="1" w:styleId="DefaultParagraphFont">
    <w:name w:val="Default Paragraph Font"/>
    <w:uiPriority w:val="1"/>
    <w:unhideWhenUsed/>
    <w:rsid w:val="001845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45F3"/>
  </w:style>
  <w:style w:type="character" w:customStyle="1" w:styleId="Heading1Char">
    <w:name w:val="Heading 1 Char"/>
    <w:basedOn w:val="DefaultParagraphFont"/>
    <w:link w:val="Heading1"/>
    <w:rsid w:val="001845F3"/>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1845F3"/>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1845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45F3"/>
    <w:rPr>
      <w:rFonts w:ascii="Times New Roman" w:eastAsia="Times New Roman" w:hAnsi="Times New Roman" w:cs="Times New Roman"/>
      <w:sz w:val="24"/>
      <w:lang w:eastAsia="en-US"/>
    </w:rPr>
  </w:style>
  <w:style w:type="paragraph" w:styleId="List">
    <w:name w:val="List"/>
    <w:basedOn w:val="BodyText"/>
    <w:next w:val="BodyText"/>
    <w:rsid w:val="001845F3"/>
    <w:pPr>
      <w:tabs>
        <w:tab w:val="left" w:pos="340"/>
      </w:tabs>
      <w:spacing w:before="60" w:after="60"/>
      <w:ind w:left="340" w:hanging="340"/>
    </w:pPr>
  </w:style>
  <w:style w:type="paragraph" w:styleId="ListBullet">
    <w:name w:val="List Bullet"/>
    <w:basedOn w:val="List"/>
    <w:rsid w:val="001845F3"/>
    <w:pPr>
      <w:numPr>
        <w:numId w:val="13"/>
      </w:numPr>
      <w:tabs>
        <w:tab w:val="clear" w:pos="340"/>
      </w:tabs>
      <w:spacing w:before="40" w:after="40"/>
    </w:pPr>
  </w:style>
  <w:style w:type="character" w:customStyle="1" w:styleId="SpecialBold">
    <w:name w:val="Special Bold"/>
    <w:basedOn w:val="DefaultParagraphFont"/>
    <w:rsid w:val="001845F3"/>
    <w:rPr>
      <w:b/>
      <w:spacing w:val="0"/>
    </w:rPr>
  </w:style>
  <w:style w:type="paragraph" w:styleId="ListBullet2">
    <w:name w:val="List Bullet 2"/>
    <w:basedOn w:val="List2"/>
    <w:rsid w:val="001845F3"/>
    <w:pPr>
      <w:numPr>
        <w:numId w:val="14"/>
      </w:numPr>
      <w:tabs>
        <w:tab w:val="clear" w:pos="680"/>
      </w:tabs>
    </w:pPr>
  </w:style>
  <w:style w:type="paragraph" w:customStyle="1" w:styleId="SuperHeading">
    <w:name w:val="SuperHeading"/>
    <w:basedOn w:val="Normal"/>
    <w:rsid w:val="001845F3"/>
    <w:pPr>
      <w:spacing w:before="240" w:after="120"/>
      <w:outlineLvl w:val="0"/>
    </w:pPr>
    <w:rPr>
      <w:rFonts w:ascii="Times New Roman" w:hAnsi="Times New Roman"/>
      <w:b/>
      <w:sz w:val="32"/>
    </w:rPr>
  </w:style>
  <w:style w:type="paragraph" w:customStyle="1" w:styleId="AllowPageBreak">
    <w:name w:val="AllowPageBreak"/>
    <w:rsid w:val="001845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1845F3"/>
    <w:rPr>
      <w:rFonts w:ascii="Courier New" w:hAnsi="Courier New"/>
    </w:rPr>
  </w:style>
  <w:style w:type="character" w:customStyle="1" w:styleId="BoldandItalics">
    <w:name w:val="Bold and Italics"/>
    <w:qFormat/>
    <w:rsid w:val="001845F3"/>
    <w:rPr>
      <w:b/>
      <w:i/>
      <w:u w:val="none"/>
    </w:rPr>
  </w:style>
  <w:style w:type="character" w:customStyle="1" w:styleId="Heading2Char">
    <w:name w:val="Heading 2 Char"/>
    <w:basedOn w:val="DefaultParagraphFont"/>
    <w:link w:val="Heading2"/>
    <w:rsid w:val="001845F3"/>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1845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45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45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45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45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45F3"/>
    <w:rPr>
      <w:rFonts w:ascii="Courier New" w:eastAsia="Times New Roman" w:hAnsi="Courier New" w:cs="Times New Roman"/>
      <w:i/>
      <w:szCs w:val="20"/>
      <w:lang w:eastAsia="en-US"/>
    </w:rPr>
  </w:style>
  <w:style w:type="paragraph" w:customStyle="1" w:styleId="HeadingBase">
    <w:name w:val="Heading Base"/>
    <w:rsid w:val="001845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45F3"/>
    <w:pPr>
      <w:tabs>
        <w:tab w:val="right" w:leader="dot" w:pos="9072"/>
      </w:tabs>
      <w:ind w:left="567"/>
    </w:pPr>
    <w:rPr>
      <w:szCs w:val="22"/>
    </w:rPr>
  </w:style>
  <w:style w:type="paragraph" w:customStyle="1" w:styleId="TOCBase">
    <w:name w:val="TOC Base"/>
    <w:rsid w:val="001845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45F3"/>
    <w:pPr>
      <w:tabs>
        <w:tab w:val="right" w:leader="dot" w:pos="9072"/>
      </w:tabs>
      <w:spacing w:before="40" w:after="40"/>
      <w:ind w:left="284"/>
    </w:pPr>
    <w:rPr>
      <w:rFonts w:ascii="Times New Roman" w:hAnsi="Times New Roman"/>
    </w:rPr>
  </w:style>
  <w:style w:type="paragraph" w:styleId="TOC1">
    <w:name w:val="toc 1"/>
    <w:basedOn w:val="TOCBase"/>
    <w:next w:val="Normal"/>
    <w:rsid w:val="001845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45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45F3"/>
    <w:rPr>
      <w:rFonts w:ascii="Times New Roman" w:eastAsia="Times New Roman" w:hAnsi="Times New Roman" w:cs="Times New Roman"/>
      <w:sz w:val="16"/>
      <w:lang w:eastAsia="en-US"/>
    </w:rPr>
  </w:style>
  <w:style w:type="paragraph" w:styleId="Title">
    <w:name w:val="Title"/>
    <w:basedOn w:val="HeadingBase"/>
    <w:link w:val="TitleChar"/>
    <w:qFormat/>
    <w:rsid w:val="001845F3"/>
    <w:pPr>
      <w:spacing w:before="5040"/>
      <w:jc w:val="center"/>
    </w:pPr>
    <w:rPr>
      <w:sz w:val="48"/>
      <w:szCs w:val="72"/>
      <w:lang w:val="en-US"/>
    </w:rPr>
  </w:style>
  <w:style w:type="character" w:customStyle="1" w:styleId="TitleChar">
    <w:name w:val="Title Char"/>
    <w:basedOn w:val="DefaultParagraphFont"/>
    <w:link w:val="Title"/>
    <w:rsid w:val="001845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45F3"/>
    <w:pPr>
      <w:tabs>
        <w:tab w:val="left" w:pos="3600"/>
        <w:tab w:val="left" w:pos="3958"/>
      </w:tabs>
    </w:pPr>
  </w:style>
  <w:style w:type="paragraph" w:customStyle="1" w:styleId="Note">
    <w:name w:val="Note"/>
    <w:basedOn w:val="BodyText"/>
    <w:rsid w:val="001845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45F3"/>
    <w:pPr>
      <w:framePr w:wrap="auto" w:hAnchor="text" w:y="6049"/>
    </w:pPr>
    <w:rPr>
      <w:color w:val="000000"/>
      <w:sz w:val="40"/>
    </w:rPr>
  </w:style>
  <w:style w:type="paragraph" w:customStyle="1" w:styleId="TOCTitle">
    <w:name w:val="TOCTitle"/>
    <w:basedOn w:val="Heading1"/>
    <w:rsid w:val="001845F3"/>
    <w:pPr>
      <w:spacing w:after="240"/>
      <w:jc w:val="center"/>
      <w:outlineLvl w:val="9"/>
    </w:pPr>
    <w:rPr>
      <w:caps/>
    </w:rPr>
  </w:style>
  <w:style w:type="paragraph" w:customStyle="1" w:styleId="Version">
    <w:name w:val="Version"/>
    <w:rsid w:val="001845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45F3"/>
    <w:pPr>
      <w:keepNext w:val="0"/>
      <w:tabs>
        <w:tab w:val="right" w:pos="4176"/>
      </w:tabs>
      <w:ind w:left="198" w:hanging="198"/>
    </w:pPr>
    <w:rPr>
      <w:rFonts w:ascii="Garamond" w:hAnsi="Garamond"/>
    </w:rPr>
  </w:style>
  <w:style w:type="paragraph" w:styleId="IndexHeading">
    <w:name w:val="index heading"/>
    <w:basedOn w:val="Normal"/>
    <w:next w:val="Index1"/>
    <w:semiHidden/>
    <w:rsid w:val="001845F3"/>
    <w:pPr>
      <w:spacing w:before="120" w:after="120"/>
    </w:pPr>
    <w:rPr>
      <w:rFonts w:ascii="Arial" w:hAnsi="Arial"/>
      <w:b/>
      <w:color w:val="918585"/>
      <w:sz w:val="24"/>
    </w:rPr>
  </w:style>
  <w:style w:type="paragraph" w:styleId="Header">
    <w:name w:val="header"/>
    <w:basedOn w:val="Normal"/>
    <w:link w:val="HeaderChar"/>
    <w:rsid w:val="001845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45F3"/>
    <w:rPr>
      <w:rFonts w:ascii="Times New Roman" w:eastAsia="Times New Roman" w:hAnsi="Times New Roman" w:cs="Times New Roman"/>
      <w:sz w:val="16"/>
      <w:szCs w:val="20"/>
      <w:lang w:val="en-GB" w:eastAsia="en-US"/>
    </w:rPr>
  </w:style>
  <w:style w:type="paragraph" w:customStyle="1" w:styleId="Chapter">
    <w:name w:val="Chapter"/>
    <w:basedOn w:val="Normal"/>
    <w:rsid w:val="001845F3"/>
    <w:pPr>
      <w:spacing w:before="240"/>
    </w:pPr>
    <w:rPr>
      <w:rFonts w:ascii="Times New Roman" w:hAnsi="Times New Roman"/>
      <w:smallCaps/>
      <w:spacing w:val="80"/>
      <w:sz w:val="28"/>
    </w:rPr>
  </w:style>
  <w:style w:type="paragraph" w:customStyle="1" w:styleId="InChapter">
    <w:name w:val="InChapter"/>
    <w:basedOn w:val="Heading3"/>
    <w:rsid w:val="001845F3"/>
    <w:pPr>
      <w:spacing w:after="240"/>
      <w:outlineLvl w:val="9"/>
    </w:pPr>
    <w:rPr>
      <w:noProof/>
    </w:rPr>
  </w:style>
  <w:style w:type="paragraph" w:styleId="Index2">
    <w:name w:val="index 2"/>
    <w:basedOn w:val="Normal"/>
    <w:next w:val="Normal"/>
    <w:semiHidden/>
    <w:rsid w:val="001845F3"/>
    <w:pPr>
      <w:tabs>
        <w:tab w:val="right" w:pos="4176"/>
      </w:tabs>
      <w:ind w:left="568" w:hanging="284"/>
    </w:pPr>
    <w:rPr>
      <w:rFonts w:ascii="Garamond" w:hAnsi="Garamond"/>
    </w:rPr>
  </w:style>
  <w:style w:type="paragraph" w:customStyle="1" w:styleId="Byline">
    <w:name w:val="Byline"/>
    <w:rsid w:val="001845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45F3"/>
    <w:pPr>
      <w:tabs>
        <w:tab w:val="clear" w:pos="3600"/>
        <w:tab w:val="clear" w:pos="3958"/>
      </w:tabs>
      <w:jc w:val="right"/>
    </w:pPr>
  </w:style>
  <w:style w:type="character" w:styleId="Emphasis">
    <w:name w:val="Emphasis"/>
    <w:basedOn w:val="DefaultParagraphFont"/>
    <w:qFormat/>
    <w:rsid w:val="001845F3"/>
    <w:rPr>
      <w:i/>
    </w:rPr>
  </w:style>
  <w:style w:type="paragraph" w:styleId="Caption">
    <w:name w:val="caption"/>
    <w:basedOn w:val="BodyText"/>
    <w:next w:val="Normal"/>
    <w:qFormat/>
    <w:rsid w:val="001845F3"/>
    <w:pPr>
      <w:framePr w:w="2268" w:hSpace="181" w:vSpace="181" w:wrap="around" w:vAnchor="text" w:hAnchor="page" w:x="1135" w:y="285" w:anchorLock="1"/>
    </w:pPr>
    <w:rPr>
      <w:i/>
    </w:rPr>
  </w:style>
  <w:style w:type="paragraph" w:customStyle="1" w:styleId="MiniTOCTitle">
    <w:name w:val="MiniTOCTitle"/>
    <w:basedOn w:val="Heading4"/>
    <w:rsid w:val="001845F3"/>
    <w:pPr>
      <w:spacing w:before="240"/>
      <w:outlineLvl w:val="9"/>
    </w:pPr>
    <w:rPr>
      <w:noProof/>
      <w:sz w:val="24"/>
    </w:rPr>
  </w:style>
  <w:style w:type="paragraph" w:customStyle="1" w:styleId="MiniTOCItem">
    <w:name w:val="MiniTOCItem"/>
    <w:basedOn w:val="ListBullet"/>
    <w:rsid w:val="001845F3"/>
    <w:pPr>
      <w:numPr>
        <w:numId w:val="0"/>
      </w:numPr>
      <w:tabs>
        <w:tab w:val="right" w:leader="dot" w:pos="6521"/>
      </w:tabs>
      <w:spacing w:before="0" w:after="0"/>
    </w:pPr>
  </w:style>
  <w:style w:type="paragraph" w:customStyle="1" w:styleId="TOFTitle">
    <w:name w:val="TOFTitle"/>
    <w:basedOn w:val="TOCTitle"/>
    <w:rsid w:val="001845F3"/>
  </w:style>
  <w:style w:type="paragraph" w:styleId="TableofFigures">
    <w:name w:val="table of figures"/>
    <w:basedOn w:val="Normal"/>
    <w:next w:val="Normal"/>
    <w:semiHidden/>
    <w:rsid w:val="001845F3"/>
    <w:pPr>
      <w:tabs>
        <w:tab w:val="right" w:leader="dot" w:pos="9072"/>
      </w:tabs>
      <w:ind w:left="970" w:hanging="403"/>
    </w:pPr>
    <w:rPr>
      <w:rFonts w:ascii="Times New Roman" w:hAnsi="Times New Roman"/>
      <w:b/>
    </w:rPr>
  </w:style>
  <w:style w:type="paragraph" w:styleId="ListNumber">
    <w:name w:val="List Number"/>
    <w:basedOn w:val="List"/>
    <w:rsid w:val="001845F3"/>
    <w:pPr>
      <w:numPr>
        <w:numId w:val="11"/>
      </w:numPr>
    </w:pPr>
  </w:style>
  <w:style w:type="character" w:customStyle="1" w:styleId="WingdingSymbols">
    <w:name w:val="Wingding Symbols"/>
    <w:rsid w:val="001845F3"/>
    <w:rPr>
      <w:rFonts w:ascii="Wingdings" w:hAnsi="Wingdings"/>
    </w:rPr>
  </w:style>
  <w:style w:type="paragraph" w:customStyle="1" w:styleId="TableHeading">
    <w:name w:val="Table Heading"/>
    <w:basedOn w:val="HeadingBase"/>
    <w:rsid w:val="001845F3"/>
    <w:pPr>
      <w:keepLines/>
      <w:pBdr>
        <w:bottom w:val="single" w:sz="6" w:space="1" w:color="918585"/>
      </w:pBdr>
      <w:spacing w:before="240"/>
    </w:pPr>
  </w:style>
  <w:style w:type="character" w:customStyle="1" w:styleId="HotSpot">
    <w:name w:val="HotSpot"/>
    <w:rsid w:val="001845F3"/>
    <w:rPr>
      <w:color w:val="0033CC"/>
      <w:u w:val="none"/>
    </w:rPr>
  </w:style>
  <w:style w:type="paragraph" w:customStyle="1" w:styleId="BodyTextRight">
    <w:name w:val="Body Text Right"/>
    <w:basedOn w:val="BodyText"/>
    <w:rsid w:val="001845F3"/>
    <w:pPr>
      <w:spacing w:before="0" w:after="0"/>
      <w:jc w:val="right"/>
    </w:pPr>
  </w:style>
  <w:style w:type="paragraph" w:styleId="Index3">
    <w:name w:val="index 3"/>
    <w:basedOn w:val="ListNumber2"/>
    <w:next w:val="Normal"/>
    <w:semiHidden/>
    <w:rsid w:val="001845F3"/>
    <w:pPr>
      <w:numPr>
        <w:numId w:val="0"/>
      </w:numPr>
      <w:tabs>
        <w:tab w:val="right" w:leader="dot" w:pos="4176"/>
      </w:tabs>
    </w:pPr>
  </w:style>
  <w:style w:type="paragraph" w:styleId="ListNumber2">
    <w:name w:val="List Number 2"/>
    <w:basedOn w:val="List2"/>
    <w:rsid w:val="001845F3"/>
    <w:pPr>
      <w:numPr>
        <w:numId w:val="10"/>
      </w:numPr>
      <w:tabs>
        <w:tab w:val="clear" w:pos="1060"/>
      </w:tabs>
    </w:pPr>
  </w:style>
  <w:style w:type="paragraph" w:customStyle="1" w:styleId="MarginNote">
    <w:name w:val="Margin Note"/>
    <w:basedOn w:val="BodyText"/>
    <w:rsid w:val="001845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45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45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45F3"/>
    <w:rPr>
      <w:sz w:val="32"/>
    </w:rPr>
  </w:style>
  <w:style w:type="paragraph" w:customStyle="1" w:styleId="HeadingProcedure">
    <w:name w:val="Heading Procedure"/>
    <w:basedOn w:val="HeadingBase"/>
    <w:next w:val="Normal"/>
    <w:rsid w:val="001845F3"/>
    <w:pPr>
      <w:tabs>
        <w:tab w:val="left" w:pos="0"/>
      </w:tabs>
      <w:spacing w:before="120" w:after="60"/>
    </w:pPr>
    <w:rPr>
      <w:i/>
      <w:color w:val="918585"/>
      <w:sz w:val="22"/>
    </w:rPr>
  </w:style>
  <w:style w:type="paragraph" w:customStyle="1" w:styleId="TableBodyText">
    <w:name w:val="Table Body Text"/>
    <w:basedOn w:val="BodyText"/>
    <w:rsid w:val="001845F3"/>
    <w:pPr>
      <w:spacing w:before="60" w:after="60"/>
    </w:pPr>
  </w:style>
  <w:style w:type="paragraph" w:styleId="ListContinue">
    <w:name w:val="List Continue"/>
    <w:basedOn w:val="List"/>
    <w:rsid w:val="001845F3"/>
    <w:pPr>
      <w:ind w:firstLine="0"/>
    </w:pPr>
  </w:style>
  <w:style w:type="paragraph" w:customStyle="1" w:styleId="ListNote">
    <w:name w:val="List Note"/>
    <w:basedOn w:val="List"/>
    <w:rsid w:val="001845F3"/>
    <w:pPr>
      <w:pBdr>
        <w:top w:val="single" w:sz="6" w:space="2" w:color="918585"/>
        <w:bottom w:val="single" w:sz="6" w:space="2" w:color="918585"/>
      </w:pBdr>
      <w:tabs>
        <w:tab w:val="left" w:pos="1021"/>
      </w:tabs>
      <w:ind w:firstLine="0"/>
    </w:pPr>
  </w:style>
  <w:style w:type="paragraph" w:customStyle="1" w:styleId="Warning">
    <w:name w:val="Warning"/>
    <w:basedOn w:val="BodyText"/>
    <w:rsid w:val="001845F3"/>
    <w:pPr>
      <w:shd w:val="clear" w:color="auto" w:fill="D9D9D9"/>
      <w:tabs>
        <w:tab w:val="left" w:pos="992"/>
      </w:tabs>
      <w:ind w:left="119" w:right="119"/>
    </w:pPr>
    <w:rPr>
      <w:sz w:val="20"/>
    </w:rPr>
  </w:style>
  <w:style w:type="paragraph" w:customStyle="1" w:styleId="MarginIcons">
    <w:name w:val="Margin Icons"/>
    <w:basedOn w:val="BodyText"/>
    <w:rsid w:val="001845F3"/>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1845F3"/>
    <w:pPr>
      <w:tabs>
        <w:tab w:val="clear" w:pos="680"/>
      </w:tabs>
      <w:spacing w:before="60" w:after="60"/>
    </w:pPr>
  </w:style>
  <w:style w:type="paragraph" w:customStyle="1" w:styleId="SubHeading2">
    <w:name w:val="SubHeading2"/>
    <w:basedOn w:val="HeadingBase"/>
    <w:rsid w:val="001845F3"/>
    <w:pPr>
      <w:spacing w:before="240" w:after="60"/>
    </w:pPr>
    <w:rPr>
      <w:sz w:val="20"/>
    </w:rPr>
  </w:style>
  <w:style w:type="paragraph" w:customStyle="1" w:styleId="SubHeading1">
    <w:name w:val="SubHeading1"/>
    <w:basedOn w:val="HeadingBase"/>
    <w:rsid w:val="001845F3"/>
    <w:pPr>
      <w:spacing w:before="240" w:after="60"/>
    </w:pPr>
    <w:rPr>
      <w:color w:val="918585"/>
      <w:sz w:val="22"/>
    </w:rPr>
  </w:style>
  <w:style w:type="paragraph" w:customStyle="1" w:styleId="SideHeading">
    <w:name w:val="Side Heading"/>
    <w:basedOn w:val="HeadingBase"/>
    <w:rsid w:val="001845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45F3"/>
    <w:pPr>
      <w:numPr>
        <w:numId w:val="12"/>
      </w:numPr>
    </w:pPr>
  </w:style>
  <w:style w:type="paragraph" w:styleId="PlainText">
    <w:name w:val="Plain Text"/>
    <w:basedOn w:val="Normal"/>
    <w:link w:val="PlainTextChar"/>
    <w:rsid w:val="001845F3"/>
    <w:rPr>
      <w:sz w:val="20"/>
    </w:rPr>
  </w:style>
  <w:style w:type="character" w:customStyle="1" w:styleId="PlainTextChar">
    <w:name w:val="Plain Text Char"/>
    <w:basedOn w:val="DefaultParagraphFont"/>
    <w:link w:val="PlainText"/>
    <w:rsid w:val="001845F3"/>
    <w:rPr>
      <w:rFonts w:ascii="Courier New" w:eastAsia="Times New Roman" w:hAnsi="Courier New" w:cs="Times New Roman"/>
      <w:sz w:val="20"/>
      <w:szCs w:val="20"/>
      <w:lang w:eastAsia="en-US"/>
    </w:rPr>
  </w:style>
  <w:style w:type="character" w:customStyle="1" w:styleId="MenuOption">
    <w:name w:val="Menu Option"/>
    <w:basedOn w:val="DefaultParagraphFont"/>
    <w:rsid w:val="001845F3"/>
    <w:rPr>
      <w:b/>
      <w:smallCaps/>
    </w:rPr>
  </w:style>
  <w:style w:type="paragraph" w:customStyle="1" w:styleId="TableListNumber">
    <w:name w:val="Table List Number"/>
    <w:basedOn w:val="ListNumber"/>
    <w:rsid w:val="001845F3"/>
    <w:pPr>
      <w:numPr>
        <w:numId w:val="0"/>
      </w:numPr>
    </w:pPr>
  </w:style>
  <w:style w:type="paragraph" w:styleId="TOC4">
    <w:name w:val="toc 4"/>
    <w:basedOn w:val="TOCBase"/>
    <w:next w:val="Normal"/>
    <w:semiHidden/>
    <w:rsid w:val="001845F3"/>
    <w:pPr>
      <w:tabs>
        <w:tab w:val="right" w:leader="dot" w:pos="9071"/>
      </w:tabs>
      <w:ind w:left="1701"/>
    </w:pPr>
  </w:style>
  <w:style w:type="paragraph" w:customStyle="1" w:styleId="ListAlpha">
    <w:name w:val="List Alpha"/>
    <w:basedOn w:val="List"/>
    <w:rsid w:val="001845F3"/>
    <w:pPr>
      <w:numPr>
        <w:numId w:val="9"/>
      </w:numPr>
    </w:pPr>
  </w:style>
  <w:style w:type="paragraph" w:customStyle="1" w:styleId="ListAlpha2">
    <w:name w:val="List Alpha 2"/>
    <w:basedOn w:val="List2"/>
    <w:rsid w:val="001845F3"/>
    <w:pPr>
      <w:numPr>
        <w:numId w:val="8"/>
      </w:numPr>
    </w:pPr>
  </w:style>
  <w:style w:type="paragraph" w:styleId="List2">
    <w:name w:val="List 2"/>
    <w:basedOn w:val="BodyText"/>
    <w:rsid w:val="001845F3"/>
    <w:pPr>
      <w:tabs>
        <w:tab w:val="left" w:pos="680"/>
      </w:tabs>
      <w:spacing w:before="60" w:after="60"/>
      <w:ind w:left="680" w:hanging="340"/>
    </w:pPr>
  </w:style>
  <w:style w:type="paragraph" w:styleId="List3">
    <w:name w:val="List 3"/>
    <w:basedOn w:val="BodyText"/>
    <w:rsid w:val="001845F3"/>
    <w:pPr>
      <w:tabs>
        <w:tab w:val="left" w:pos="1021"/>
      </w:tabs>
      <w:spacing w:before="60" w:after="60"/>
      <w:ind w:left="1020" w:hanging="340"/>
    </w:pPr>
  </w:style>
  <w:style w:type="paragraph" w:styleId="List4">
    <w:name w:val="List 4"/>
    <w:basedOn w:val="BodyText"/>
    <w:rsid w:val="001845F3"/>
    <w:pPr>
      <w:tabs>
        <w:tab w:val="left" w:pos="1361"/>
      </w:tabs>
      <w:spacing w:before="60" w:after="60"/>
      <w:ind w:left="1361" w:hanging="340"/>
    </w:pPr>
  </w:style>
  <w:style w:type="paragraph" w:styleId="List5">
    <w:name w:val="List 5"/>
    <w:basedOn w:val="BodyText"/>
    <w:rsid w:val="001845F3"/>
    <w:pPr>
      <w:tabs>
        <w:tab w:val="left" w:pos="1701"/>
      </w:tabs>
      <w:spacing w:before="60" w:after="60"/>
      <w:ind w:left="1701" w:hanging="340"/>
    </w:pPr>
  </w:style>
  <w:style w:type="paragraph" w:styleId="ListBullet3">
    <w:name w:val="List Bullet 3"/>
    <w:basedOn w:val="List3"/>
    <w:rsid w:val="001845F3"/>
    <w:pPr>
      <w:numPr>
        <w:numId w:val="15"/>
      </w:numPr>
      <w:tabs>
        <w:tab w:val="clear" w:pos="1021"/>
      </w:tabs>
      <w:ind w:left="1037" w:hanging="357"/>
    </w:pPr>
  </w:style>
  <w:style w:type="paragraph" w:styleId="ListBullet4">
    <w:name w:val="List Bullet 4"/>
    <w:basedOn w:val="List4"/>
    <w:rsid w:val="001845F3"/>
    <w:pPr>
      <w:numPr>
        <w:numId w:val="3"/>
      </w:numPr>
    </w:pPr>
  </w:style>
  <w:style w:type="paragraph" w:styleId="ListBullet5">
    <w:name w:val="List Bullet 5"/>
    <w:basedOn w:val="List5"/>
    <w:rsid w:val="001845F3"/>
    <w:pPr>
      <w:numPr>
        <w:numId w:val="4"/>
      </w:numPr>
    </w:pPr>
  </w:style>
  <w:style w:type="paragraph" w:styleId="ListContinue2">
    <w:name w:val="List Continue 2"/>
    <w:basedOn w:val="List2"/>
    <w:rsid w:val="001845F3"/>
    <w:pPr>
      <w:ind w:firstLine="0"/>
    </w:pPr>
  </w:style>
  <w:style w:type="paragraph" w:styleId="ListContinue3">
    <w:name w:val="List Continue 3"/>
    <w:basedOn w:val="List3"/>
    <w:rsid w:val="001845F3"/>
    <w:pPr>
      <w:ind w:left="1021" w:firstLine="0"/>
    </w:pPr>
  </w:style>
  <w:style w:type="paragraph" w:styleId="ListContinue4">
    <w:name w:val="List Continue 4"/>
    <w:basedOn w:val="List4"/>
    <w:rsid w:val="001845F3"/>
    <w:pPr>
      <w:ind w:firstLine="0"/>
    </w:pPr>
  </w:style>
  <w:style w:type="paragraph" w:styleId="ListContinue5">
    <w:name w:val="List Continue 5"/>
    <w:basedOn w:val="List5"/>
    <w:rsid w:val="001845F3"/>
    <w:pPr>
      <w:ind w:firstLine="0"/>
    </w:pPr>
  </w:style>
  <w:style w:type="paragraph" w:styleId="ListNumber3">
    <w:name w:val="List Number 3"/>
    <w:basedOn w:val="List3"/>
    <w:rsid w:val="001845F3"/>
    <w:pPr>
      <w:numPr>
        <w:numId w:val="5"/>
      </w:numPr>
    </w:pPr>
  </w:style>
  <w:style w:type="paragraph" w:styleId="ListNumber4">
    <w:name w:val="List Number 4"/>
    <w:basedOn w:val="List4"/>
    <w:rsid w:val="001845F3"/>
    <w:pPr>
      <w:numPr>
        <w:numId w:val="6"/>
      </w:numPr>
    </w:pPr>
  </w:style>
  <w:style w:type="paragraph" w:styleId="ListNumber5">
    <w:name w:val="List Number 5"/>
    <w:basedOn w:val="List5"/>
    <w:rsid w:val="001845F3"/>
    <w:pPr>
      <w:numPr>
        <w:numId w:val="7"/>
      </w:numPr>
    </w:pPr>
  </w:style>
  <w:style w:type="paragraph" w:styleId="BlockText">
    <w:name w:val="Block Text"/>
    <w:basedOn w:val="Normal"/>
    <w:rsid w:val="001845F3"/>
    <w:pPr>
      <w:spacing w:after="120"/>
      <w:ind w:left="1440" w:right="1440"/>
    </w:pPr>
  </w:style>
  <w:style w:type="character" w:customStyle="1" w:styleId="Subscript">
    <w:name w:val="Subscript"/>
    <w:basedOn w:val="DefaultParagraphFont"/>
    <w:rsid w:val="001845F3"/>
    <w:rPr>
      <w:sz w:val="16"/>
      <w:vertAlign w:val="subscript"/>
    </w:rPr>
  </w:style>
  <w:style w:type="character" w:customStyle="1" w:styleId="Superscript">
    <w:name w:val="Superscript"/>
    <w:basedOn w:val="DefaultParagraphFont"/>
    <w:rsid w:val="001845F3"/>
    <w:rPr>
      <w:sz w:val="16"/>
      <w:vertAlign w:val="superscript"/>
    </w:rPr>
  </w:style>
  <w:style w:type="character" w:customStyle="1" w:styleId="Symbols">
    <w:name w:val="Symbols"/>
    <w:basedOn w:val="DefaultParagraphFont"/>
    <w:rsid w:val="001845F3"/>
    <w:rPr>
      <w:rFonts w:ascii="Symbol" w:hAnsi="Symbol"/>
    </w:rPr>
  </w:style>
  <w:style w:type="character" w:customStyle="1" w:styleId="MenuOptions">
    <w:name w:val="Menu Options"/>
    <w:basedOn w:val="DefaultParagraphFont"/>
    <w:rsid w:val="001845F3"/>
    <w:rPr>
      <w:rFonts w:ascii="Arial Narrow" w:hAnsi="Arial Narrow"/>
      <w:smallCaps/>
    </w:rPr>
  </w:style>
  <w:style w:type="character" w:customStyle="1" w:styleId="Buttons">
    <w:name w:val="Buttons"/>
    <w:basedOn w:val="DefaultParagraphFont"/>
    <w:rsid w:val="001845F3"/>
    <w:rPr>
      <w:b/>
    </w:rPr>
  </w:style>
  <w:style w:type="character" w:customStyle="1" w:styleId="Underlined">
    <w:name w:val="Underlined"/>
    <w:basedOn w:val="DefaultParagraphFont"/>
    <w:rsid w:val="001845F3"/>
    <w:rPr>
      <w:u w:val="single"/>
    </w:rPr>
  </w:style>
  <w:style w:type="paragraph" w:customStyle="1" w:styleId="TableBodyTextRight">
    <w:name w:val="Table Body Text Right"/>
    <w:basedOn w:val="TableBodyText"/>
    <w:rsid w:val="001845F3"/>
    <w:pPr>
      <w:widowControl w:val="0"/>
      <w:autoSpaceDE w:val="0"/>
      <w:autoSpaceDN w:val="0"/>
      <w:adjustRightInd w:val="0"/>
      <w:jc w:val="right"/>
    </w:pPr>
    <w:rPr>
      <w:rFonts w:cs="Arial"/>
      <w:szCs w:val="18"/>
    </w:rPr>
  </w:style>
  <w:style w:type="paragraph" w:customStyle="1" w:styleId="CopyrightText">
    <w:name w:val="Copyright Text"/>
    <w:basedOn w:val="BodyText"/>
    <w:rsid w:val="001845F3"/>
    <w:rPr>
      <w:sz w:val="18"/>
    </w:rPr>
  </w:style>
  <w:style w:type="paragraph" w:customStyle="1" w:styleId="BodySmallRight">
    <w:name w:val="Body Small Right"/>
    <w:basedOn w:val="BodyTextRight"/>
    <w:rsid w:val="001845F3"/>
    <w:rPr>
      <w:sz w:val="18"/>
      <w:szCs w:val="18"/>
    </w:rPr>
  </w:style>
  <w:style w:type="paragraph" w:customStyle="1" w:styleId="MarginEdition">
    <w:name w:val="Margin Edition"/>
    <w:basedOn w:val="MarginNote"/>
    <w:rsid w:val="001845F3"/>
    <w:pPr>
      <w:spacing w:before="0" w:after="0"/>
    </w:pPr>
    <w:rPr>
      <w:rFonts w:ascii="Times New Roman" w:hAnsi="Times New Roman"/>
      <w:color w:val="999999"/>
    </w:rPr>
  </w:style>
  <w:style w:type="paragraph" w:customStyle="1" w:styleId="Spacer">
    <w:name w:val="Spacer"/>
    <w:basedOn w:val="Normal"/>
    <w:rsid w:val="001845F3"/>
    <w:rPr>
      <w:sz w:val="2"/>
      <w:szCs w:val="2"/>
    </w:rPr>
  </w:style>
  <w:style w:type="character" w:customStyle="1" w:styleId="Small">
    <w:name w:val="Small"/>
    <w:basedOn w:val="DefaultParagraphFont"/>
    <w:rsid w:val="001845F3"/>
    <w:rPr>
      <w:sz w:val="16"/>
    </w:rPr>
  </w:style>
  <w:style w:type="paragraph" w:customStyle="1" w:styleId="WideTable">
    <w:name w:val="Wide Table"/>
    <w:basedOn w:val="Normal"/>
    <w:rsid w:val="001845F3"/>
    <w:pPr>
      <w:ind w:left="-1418"/>
    </w:pPr>
    <w:rPr>
      <w:sz w:val="2"/>
      <w:szCs w:val="2"/>
    </w:rPr>
  </w:style>
  <w:style w:type="character" w:styleId="PageNumber">
    <w:name w:val="page number"/>
    <w:basedOn w:val="DefaultParagraphFont"/>
    <w:rsid w:val="001845F3"/>
  </w:style>
  <w:style w:type="paragraph" w:styleId="Quote">
    <w:name w:val="Quote"/>
    <w:basedOn w:val="Heading1"/>
    <w:link w:val="QuoteChar"/>
    <w:qFormat/>
    <w:rsid w:val="001845F3"/>
    <w:rPr>
      <w:b w:val="0"/>
      <w:sz w:val="72"/>
      <w:szCs w:val="72"/>
      <w:lang w:val="en-NZ"/>
    </w:rPr>
  </w:style>
  <w:style w:type="character" w:customStyle="1" w:styleId="QuoteChar">
    <w:name w:val="Quote Char"/>
    <w:basedOn w:val="DefaultParagraphFont"/>
    <w:link w:val="Quote"/>
    <w:rsid w:val="001845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45F3"/>
    <w:pPr>
      <w:pageBreakBefore/>
    </w:pPr>
  </w:style>
  <w:style w:type="paragraph" w:customStyle="1" w:styleId="Border">
    <w:name w:val="Border"/>
    <w:basedOn w:val="Normal"/>
    <w:qFormat/>
    <w:rsid w:val="001845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45F3"/>
    <w:rPr>
      <w:b/>
      <w:bCs/>
      <w:i/>
      <w:iCs/>
      <w:color w:val="auto"/>
    </w:rPr>
  </w:style>
  <w:style w:type="paragraph" w:styleId="IntenseQuote">
    <w:name w:val="Intense Quote"/>
    <w:basedOn w:val="Normal"/>
    <w:next w:val="Normal"/>
    <w:link w:val="IntenseQuoteChar"/>
    <w:uiPriority w:val="30"/>
    <w:qFormat/>
    <w:rsid w:val="001845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45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45F3"/>
    <w:rPr>
      <w:smallCaps/>
      <w:color w:val="auto"/>
      <w:u w:val="single"/>
    </w:rPr>
  </w:style>
  <w:style w:type="character" w:styleId="IntenseReference">
    <w:name w:val="Intense Reference"/>
    <w:basedOn w:val="DefaultParagraphFont"/>
    <w:uiPriority w:val="32"/>
    <w:qFormat/>
    <w:rsid w:val="001845F3"/>
    <w:rPr>
      <w:b/>
      <w:bCs/>
      <w:smallCaps/>
      <w:color w:val="auto"/>
      <w:spacing w:val="5"/>
      <w:u w:val="single"/>
    </w:rPr>
  </w:style>
  <w:style w:type="paragraph" w:customStyle="1" w:styleId="2ColumnHeading">
    <w:name w:val="2Column Heading"/>
    <w:basedOn w:val="BodyText"/>
    <w:qFormat/>
    <w:rsid w:val="001845F3"/>
    <w:pPr>
      <w:spacing w:after="60"/>
      <w:ind w:left="-2268"/>
    </w:pPr>
    <w:rPr>
      <w:b/>
    </w:rPr>
  </w:style>
  <w:style w:type="paragraph" w:customStyle="1" w:styleId="Heading1TOC">
    <w:name w:val="Heading1 TOC"/>
    <w:basedOn w:val="Normal"/>
    <w:qFormat/>
    <w:rsid w:val="001845F3"/>
    <w:pPr>
      <w:spacing w:before="240" w:after="120"/>
    </w:pPr>
    <w:rPr>
      <w:rFonts w:ascii="Times New Roman" w:hAnsi="Times New Roman"/>
      <w:b/>
      <w:sz w:val="32"/>
    </w:rPr>
  </w:style>
  <w:style w:type="paragraph" w:customStyle="1" w:styleId="Heading2TOC">
    <w:name w:val="Heading2 TOC"/>
    <w:basedOn w:val="Normal"/>
    <w:qFormat/>
    <w:rsid w:val="001845F3"/>
    <w:pPr>
      <w:spacing w:before="240" w:after="60"/>
    </w:pPr>
    <w:rPr>
      <w:rFonts w:ascii="Times New Roman" w:hAnsi="Times New Roman"/>
      <w:b/>
      <w:sz w:val="28"/>
    </w:rPr>
  </w:style>
  <w:style w:type="character" w:customStyle="1" w:styleId="Underline">
    <w:name w:val="Underline"/>
    <w:basedOn w:val="DefaultParagraphFont"/>
    <w:qFormat/>
    <w:rsid w:val="001845F3"/>
    <w:rPr>
      <w:u w:val="single"/>
    </w:rPr>
  </w:style>
  <w:style w:type="paragraph" w:styleId="BalloonText">
    <w:name w:val="Balloon Text"/>
    <w:basedOn w:val="Normal"/>
    <w:link w:val="BalloonTextChar"/>
    <w:rsid w:val="001845F3"/>
    <w:rPr>
      <w:rFonts w:ascii="Tahoma" w:hAnsi="Tahoma" w:cs="Tahoma"/>
      <w:sz w:val="16"/>
      <w:szCs w:val="16"/>
    </w:rPr>
  </w:style>
  <w:style w:type="character" w:customStyle="1" w:styleId="BalloonTextChar">
    <w:name w:val="Balloon Text Char"/>
    <w:basedOn w:val="DefaultParagraphFont"/>
    <w:link w:val="BalloonText"/>
    <w:rsid w:val="001845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45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45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45F3"/>
    <w:rPr>
      <w:b/>
      <w:color w:val="660033"/>
      <w:spacing w:val="0"/>
    </w:rPr>
  </w:style>
  <w:style w:type="paragraph" w:customStyle="1" w:styleId="Nameditemlist">
    <w:name w:val="Named item list"/>
    <w:basedOn w:val="BodyText"/>
    <w:qFormat/>
    <w:rsid w:val="001845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1885</Words>
  <Characters>12271</Characters>
  <Application>Microsoft Office Word</Application>
  <DocSecurity>0</DocSecurity>
  <Lines>394</Lines>
  <Paragraphs>245</Paragraphs>
  <ScaleCrop>false</ScaleCrop>
  <Company>Author-it Software Corporation Ltd.</Company>
  <LinksUpToDate>false</LinksUpToDate>
  <CharactersWithSpaces>14073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FPICOT3262 Transport forestry produce using trucks</dc:title>
  <dc:subject>Approved</dc:subject>
  <dc:creator>Forestworks Learning and Skill Development</dc:creator>
  <cp:keywords>Release 1</cp:keywords>
  <dc:description>Review Date: 12 April 2008</dc:description>
  <cp:lastModifiedBy>TPCMS</cp:lastModifiedBy>
  <cp:revision>3</cp:revision>
  <dcterms:created xsi:type="dcterms:W3CDTF">2013-08-27T09:44:45Z</dcterms:created>
  <dcterms:modified xsi:type="dcterms:W3CDTF">2013-08-26T07:05:00Z</dcterms:modified>
</cp:coreProperties>
</file>