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C8E" w:rsidP="00A04C8E">
      <w:pPr>
        <w:pStyle w:val="Title"/>
      </w:pPr>
      <w:r>
        <w:fldChar w:fldCharType="begin"/>
      </w:r>
      <w:r>
        <w:instrText xml:space="preserve"> TITLE   \* MERGEFORMAT </w:instrText>
      </w:r>
      <w:r>
        <w:fldChar w:fldCharType="separate"/>
      </w:r>
      <w:r>
        <w:t>FPICOT3261 Transport forestry logs using trucks</w:t>
      </w:r>
      <w:r>
        <w:fldChar w:fldCharType="end"/>
      </w:r>
    </w:p>
    <w:p w:rsidR="00A04C8E" w:rsidP="00A04C8E">
      <w:pPr>
        <w:pStyle w:val="Version"/>
        <w:sectPr w:rsidSect="00F42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700" w:rsidP="00F42700">
      <w:pPr>
        <w:pStyle w:val="SuperHeading"/>
      </w:pPr>
      <w:r w:rsidRPr="00F42700">
        <w:t>FPICOT3261 Transport forestry logs using trucks</w:t>
      </w:r>
    </w:p>
    <w:p w:rsidR="00000000" w:rsidRPr="00F42700" w:rsidP="00F42700">
      <w:pPr>
        <w:pStyle w:val="Heading1"/>
      </w:pPr>
      <w:bookmarkStart w:id="1" w:name="O_583830"/>
      <w:bookmarkEnd w:id="1"/>
      <w:r w:rsidRPr="00F42700">
        <w:t>Modification History</w:t>
      </w:r>
    </w:p>
    <w:p w:rsidR="00000000" w:rsidRPr="00F42700" w:rsidP="00F42700">
      <w:pPr>
        <w:pStyle w:val="BodyText"/>
      </w:pPr>
      <w:r w:rsidRPr="00F42700">
        <w:t>Replaces FPICOT3226B, Not Equivalent</w:t>
      </w:r>
    </w:p>
    <w:p w:rsidR="00000000" w:rsidRPr="00F42700" w:rsidP="00F42700">
      <w:pPr>
        <w:pStyle w:val="AllowPageBreak"/>
      </w:pPr>
    </w:p>
    <w:p w:rsidR="00000000" w:rsidRPr="00F42700" w:rsidP="00F42700">
      <w:pPr>
        <w:pStyle w:val="Heading1"/>
      </w:pPr>
      <w:bookmarkStart w:id="2" w:name="O_583831"/>
      <w:bookmarkEnd w:id="2"/>
      <w:r w:rsidRPr="00F42700">
        <w:t>Unit Descriptor</w:t>
      </w:r>
    </w:p>
    <w:tbl>
      <w:tblPr>
        <w:tblW w:w="0" w:type="auto"/>
        <w:tblCellMar>
          <w:left w:w="62" w:type="dxa"/>
          <w:right w:w="62" w:type="dxa"/>
        </w:tblCellMar>
        <w:tblLook w:val="0000"/>
      </w:tblPr>
      <w:tblGrid>
        <w:gridCol w:w="623"/>
        <w:gridCol w:w="8573"/>
      </w:tblGrid>
      <w:tr w:rsidTr="00A04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Unit descriptor</w:t>
            </w:r>
          </w:p>
        </w:tc>
        <w:tc>
          <w:tcPr>
            <w:tcW w:w="0" w:type="auto"/>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This unit describes the outcomes required to drive log trucks to or from a forestry harvesting site, facilitate log loading and unloading, an</w:t>
            </w:r>
            <w:r w:rsidRPr="00F42700">
              <w:t>d deliver logs to their intended destination according to organisational procedures and regulations.</w:t>
            </w:r>
          </w:p>
          <w:p w:rsidR="00000000" w:rsidRPr="00F42700" w:rsidP="00F42700">
            <w:pPr>
              <w:pStyle w:val="BodyText"/>
            </w:pPr>
            <w:r w:rsidRPr="00F42700">
              <w:t>General workplace legislative and regulatory requirements apply to this unit. Specific licences and certification may be required, subject to enterprise re</w:t>
            </w:r>
            <w:r w:rsidRPr="00F42700">
              <w:t>quirements.</w:t>
            </w:r>
          </w:p>
        </w:tc>
      </w:tr>
    </w:tbl>
    <w:p w:rsidR="00A04C8E" w:rsidP="00F42700">
      <w:pPr>
        <w:pStyle w:val="BodyText"/>
      </w:pPr>
    </w:p>
    <w:p w:rsidR="00A04C8E" w:rsidP="00F42700">
      <w:pPr>
        <w:pStyle w:val="BodyText"/>
      </w:pPr>
    </w:p>
    <w:p w:rsidR="00000000" w:rsidRPr="00F42700" w:rsidP="00F42700">
      <w:pPr>
        <w:pStyle w:val="Heading1"/>
      </w:pPr>
      <w:bookmarkStart w:id="3" w:name="O_583832"/>
      <w:bookmarkEnd w:id="3"/>
      <w:r w:rsidRPr="00F42700">
        <w:t>Application of the Unit</w:t>
      </w:r>
    </w:p>
    <w:tbl>
      <w:tblPr>
        <w:tblW w:w="0" w:type="auto"/>
        <w:tblCellMar>
          <w:left w:w="62" w:type="dxa"/>
          <w:right w:w="62" w:type="dxa"/>
        </w:tblCellMar>
        <w:tblLook w:val="0000"/>
      </w:tblPr>
      <w:tblGrid>
        <w:gridCol w:w="844"/>
        <w:gridCol w:w="8352"/>
      </w:tblGrid>
      <w:tr w:rsidTr="00A04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 xml:space="preserve">Application of the unit </w:t>
            </w:r>
          </w:p>
        </w:tc>
        <w:tc>
          <w:tcPr>
            <w:tcW w:w="0" w:type="auto"/>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The unit involves transporting forestry logs using trucks in a variety of work settings, including forest environments, landings, log dumps, saw mills, wood chip mills, veneer</w:t>
            </w:r>
            <w:r w:rsidRPr="00F42700">
              <w:t xml:space="preserve"> mills, board/plywood mills and other settings, such as farms and agriculture.</w:t>
            </w:r>
          </w:p>
          <w:p w:rsidR="00000000" w:rsidRPr="00F42700" w:rsidP="00F42700">
            <w:pPr>
              <w:pStyle w:val="BodyText"/>
            </w:pPr>
            <w:r w:rsidRPr="00F42700">
              <w:t>The skills and knowledge required for competent workplace performance are to be used within the scope of the person’s job and authority.</w:t>
            </w:r>
          </w:p>
        </w:tc>
      </w:tr>
    </w:tbl>
    <w:p w:rsidR="00A04C8E" w:rsidP="00F42700">
      <w:pPr>
        <w:pStyle w:val="BodyText"/>
      </w:pPr>
    </w:p>
    <w:p w:rsidR="00A04C8E" w:rsidP="00F42700">
      <w:pPr>
        <w:pStyle w:val="BodyText"/>
      </w:pPr>
    </w:p>
    <w:p w:rsidR="00000000" w:rsidRPr="00F42700" w:rsidP="00F42700">
      <w:pPr>
        <w:pStyle w:val="Heading1"/>
      </w:pPr>
      <w:bookmarkStart w:id="4" w:name="O_583833"/>
      <w:bookmarkEnd w:id="4"/>
      <w:r w:rsidRPr="00F42700">
        <w:t>Licensing/Regulatory Information</w:t>
      </w:r>
    </w:p>
    <w:p w:rsidR="00000000" w:rsidRPr="00F42700" w:rsidP="00F42700">
      <w:pPr>
        <w:pStyle w:val="BodyText"/>
      </w:pPr>
      <w:r w:rsidRPr="00F42700">
        <w:t>Not applicable.</w:t>
      </w:r>
    </w:p>
    <w:p w:rsidR="00000000" w:rsidRPr="00F42700" w:rsidP="00F42700">
      <w:pPr>
        <w:pStyle w:val="AllowPageBreak"/>
      </w:pPr>
    </w:p>
    <w:p w:rsidR="00000000" w:rsidRPr="00F42700" w:rsidP="00F42700">
      <w:pPr>
        <w:pStyle w:val="Heading1"/>
      </w:pPr>
      <w:bookmarkStart w:id="5" w:name="O_583834"/>
      <w:bookmarkEnd w:id="5"/>
      <w:r w:rsidRPr="00F42700">
        <w:t>Pre-Requisites</w:t>
      </w:r>
    </w:p>
    <w:p w:rsidR="00000000" w:rsidRPr="00F42700" w:rsidP="00F42700">
      <w:pPr>
        <w:pStyle w:val="BodyText"/>
      </w:pPr>
      <w:r w:rsidRPr="00F42700">
        <w:t>Not applicable.</w:t>
      </w:r>
    </w:p>
    <w:p w:rsidR="00000000" w:rsidRPr="00F42700" w:rsidP="00F42700">
      <w:pPr>
        <w:pStyle w:val="AllowPageBreak"/>
      </w:pPr>
    </w:p>
    <w:p w:rsidR="00000000" w:rsidRPr="00F42700" w:rsidP="00F42700">
      <w:pPr>
        <w:pStyle w:val="Heading1"/>
      </w:pPr>
      <w:bookmarkStart w:id="6" w:name="O_583835"/>
      <w:bookmarkEnd w:id="6"/>
      <w:r w:rsidRPr="00F42700">
        <w:t>Employability Skills Information</w:t>
      </w:r>
    </w:p>
    <w:p w:rsidR="00000000" w:rsidRPr="00F42700" w:rsidP="00F42700">
      <w:pPr>
        <w:pStyle w:val="BodyText"/>
      </w:pPr>
      <w:r w:rsidRPr="00F42700">
        <w:t>This unit contains employability skills</w:t>
      </w:r>
    </w:p>
    <w:p w:rsidR="00000000" w:rsidRPr="00F42700" w:rsidP="00F42700">
      <w:pPr>
        <w:pStyle w:val="AllowPageBreak"/>
      </w:pPr>
    </w:p>
    <w:p w:rsidR="00000000" w:rsidRPr="00F42700" w:rsidP="00F42700">
      <w:pPr>
        <w:pStyle w:val="Heading1"/>
      </w:pPr>
      <w:bookmarkStart w:id="7" w:name="O_583836"/>
      <w:bookmarkEnd w:id="7"/>
      <w:r w:rsidRPr="00F42700">
        <w:t>Elements and Performance Criteria Pre-Content</w:t>
      </w:r>
    </w:p>
    <w:p w:rsidR="00000000" w:rsidRPr="00F42700" w:rsidP="00F42700">
      <w:pPr>
        <w:pStyle w:val="BodyText"/>
      </w:pPr>
      <w:r w:rsidRPr="00F42700">
        <w:t>Not ap</w:t>
      </w:r>
      <w:r w:rsidRPr="00F42700">
        <w:t>plicable.</w:t>
      </w:r>
    </w:p>
    <w:p w:rsidR="00000000" w:rsidRPr="00F42700" w:rsidP="00F42700">
      <w:pPr>
        <w:pStyle w:val="AllowPageBreak"/>
      </w:pPr>
    </w:p>
    <w:p w:rsidR="00000000" w:rsidRPr="00F42700" w:rsidP="00F42700">
      <w:pPr>
        <w:pStyle w:val="Heading1"/>
      </w:pPr>
      <w:bookmarkStart w:id="8" w:name="O_583837"/>
      <w:bookmarkEnd w:id="8"/>
      <w:r w:rsidRPr="00F42700">
        <w:t>Elements and Performance Criteria</w:t>
      </w:r>
    </w:p>
    <w:tbl>
      <w:tblPr>
        <w:tblW w:w="9462" w:type="dxa"/>
        <w:tblLayout w:type="fixed"/>
        <w:tblCellMar>
          <w:left w:w="62" w:type="dxa"/>
          <w:right w:w="62" w:type="dxa"/>
        </w:tblCellMar>
        <w:tblLook w:val="0000"/>
      </w:tblPr>
      <w:tblGrid>
        <w:gridCol w:w="2655"/>
        <w:gridCol w:w="6807"/>
      </w:tblGrid>
      <w:tr w:rsidTr="00F42700">
        <w:tblPrEx>
          <w:tblW w:w="9462" w:type="dxa"/>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PERFORMANCE CRITERIA</w:t>
            </w:r>
          </w:p>
        </w:tc>
      </w:tr>
      <w:tr w:rsidTr="00F42700">
        <w:tblPrEx>
          <w:tblW w:w="9462" w:type="dxa"/>
          <w:tblLayout w:type="fixed"/>
          <w:tblCellMar>
            <w:left w:w="62" w:type="dxa"/>
            <w:right w:w="62" w:type="dxa"/>
          </w:tblCellMar>
          <w:tblLook w:val="0000"/>
        </w:tblPrEx>
        <w:trPr>
          <w:trHeight w:val="1325"/>
        </w:trPr>
        <w:tc>
          <w:tcPr>
            <w:tcW w:w="2655"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t>Elements describe the essential outcomes of a unit of competency.</w:t>
            </w:r>
          </w:p>
        </w:tc>
        <w:tc>
          <w:tcPr>
            <w:tcW w:w="6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t>Performance criteria describe the performance needed to demonstrate achievement of the element. Where bold italicised text is used, further information is detailed in the required skills and knowledge section and the range statement. Assessment of performa</w:t>
            </w:r>
            <w:r w:rsidRPr="00F42700">
              <w:t>nce is to be consistent with the evidence guide.</w:t>
            </w:r>
          </w:p>
        </w:tc>
      </w:tr>
      <w:tr w:rsidTr="00F42700">
        <w:tblPrEx>
          <w:tblW w:w="9462" w:type="dxa"/>
          <w:tblLayout w:type="fixed"/>
          <w:tblCellMar>
            <w:left w:w="62" w:type="dxa"/>
            <w:right w:w="62" w:type="dxa"/>
          </w:tblCellMar>
          <w:tblLook w:val="0000"/>
        </w:tblPrEx>
        <w:trPr>
          <w:trHeight w:val="2325"/>
        </w:trPr>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1.</w:t>
            </w:r>
            <w:r w:rsidRPr="00F42700">
              <w:tab/>
              <w:t>Prepare to transport logs</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 xml:space="preserve">1.1. Appropriate </w:t>
            </w:r>
            <w:r w:rsidRPr="00F42700">
              <w:rPr>
                <w:rStyle w:val="BoldandItalics"/>
              </w:rPr>
              <w:t>work/occupational health and safety</w:t>
            </w:r>
            <w:r w:rsidRPr="00F42700">
              <w:t xml:space="preserve"> </w:t>
            </w:r>
            <w:r w:rsidRPr="00F42700">
              <w:rPr>
                <w:rStyle w:val="SpecialBold"/>
              </w:rPr>
              <w:t>(WHS/OHS)</w:t>
            </w:r>
            <w:r w:rsidRPr="00F42700">
              <w:t xml:space="preserve">, </w:t>
            </w:r>
            <w:r w:rsidRPr="00F42700">
              <w:rPr>
                <w:rStyle w:val="BoldandItalics"/>
              </w:rPr>
              <w:t>environmental</w:t>
            </w:r>
            <w:r w:rsidRPr="00F42700">
              <w:t xml:space="preserve"> and </w:t>
            </w:r>
            <w:r w:rsidRPr="00F42700">
              <w:rPr>
                <w:rStyle w:val="BoldandItalics"/>
              </w:rPr>
              <w:t xml:space="preserve">organisational policies and procedures </w:t>
            </w:r>
            <w:r w:rsidRPr="00F42700">
              <w:t xml:space="preserve">relevant to transporting forestry logs using trucks are </w:t>
            </w:r>
            <w:r w:rsidRPr="00F42700">
              <w:t xml:space="preserve">identified and followed </w:t>
            </w:r>
          </w:p>
          <w:p w:rsidR="00000000" w:rsidRPr="00F42700" w:rsidP="00F42700">
            <w:pPr>
              <w:pStyle w:val="List"/>
            </w:pPr>
            <w:r w:rsidRPr="00F42700">
              <w:t xml:space="preserve">1.2 Logging sites and logs to be transported are identified from schedules, </w:t>
            </w:r>
            <w:r w:rsidRPr="00F42700">
              <w:rPr>
                <w:rStyle w:val="BoldandItalics"/>
              </w:rPr>
              <w:t>work orders</w:t>
            </w:r>
            <w:r w:rsidRPr="00F42700">
              <w:t xml:space="preserve"> or harvesting site personnel</w:t>
            </w:r>
          </w:p>
          <w:p w:rsidR="00000000" w:rsidRPr="00F42700" w:rsidP="00F42700">
            <w:pPr>
              <w:pStyle w:val="List"/>
            </w:pPr>
            <w:r w:rsidRPr="00F42700">
              <w:t>1.3. Coupe map is located and examined for truck access areas</w:t>
            </w:r>
          </w:p>
          <w:p w:rsidR="00000000" w:rsidRPr="00F42700" w:rsidP="00F42700">
            <w:pPr>
              <w:pStyle w:val="List"/>
            </w:pPr>
            <w:r w:rsidRPr="00F42700">
              <w:t>1.4.</w:t>
            </w:r>
            <w:r w:rsidRPr="00F42700">
              <w:rPr>
                <w:rStyle w:val="Monospace"/>
              </w:rPr>
              <w:t xml:space="preserve"> </w:t>
            </w:r>
            <w:r w:rsidRPr="00F42700">
              <w:t>Work order and/or schedules are reviewed and cl</w:t>
            </w:r>
            <w:r w:rsidRPr="00F42700">
              <w:t xml:space="preserve">arified with </w:t>
            </w:r>
            <w:r w:rsidRPr="00F42700">
              <w:rPr>
                <w:rStyle w:val="BoldandItalics"/>
              </w:rPr>
              <w:t xml:space="preserve">appropriate personnel, </w:t>
            </w:r>
            <w:r w:rsidRPr="00F42700">
              <w:t>as required</w:t>
            </w:r>
          </w:p>
          <w:p w:rsidR="00000000" w:rsidRPr="00F42700" w:rsidP="00F42700">
            <w:pPr>
              <w:pStyle w:val="List"/>
            </w:pPr>
            <w:r w:rsidRPr="00F42700">
              <w:t>1.5</w:t>
            </w:r>
            <w:r w:rsidRPr="00F42700">
              <w:rPr>
                <w:rStyle w:val="SpecialBold"/>
              </w:rPr>
              <w:t xml:space="preserve">. </w:t>
            </w:r>
            <w:r w:rsidRPr="00F42700">
              <w:rPr>
                <w:rStyle w:val="BoldandItalics"/>
              </w:rPr>
              <w:t>Truck, ancillary equipment, accessories</w:t>
            </w:r>
            <w:r w:rsidRPr="00F42700">
              <w:t xml:space="preserve"> and/or </w:t>
            </w:r>
            <w:r w:rsidRPr="00F42700">
              <w:rPr>
                <w:rStyle w:val="BoldandItalics"/>
              </w:rPr>
              <w:t>configuration</w:t>
            </w:r>
            <w:r w:rsidRPr="00F42700">
              <w:t xml:space="preserve"> requirements relevant to work order and </w:t>
            </w:r>
            <w:r w:rsidRPr="00F42700">
              <w:rPr>
                <w:rStyle w:val="BoldandItalics"/>
              </w:rPr>
              <w:t>load build</w:t>
            </w:r>
            <w:r w:rsidRPr="00F42700">
              <w:t xml:space="preserve"> are located and availability is confirmed</w:t>
            </w:r>
          </w:p>
          <w:p w:rsidR="00000000" w:rsidP="00F42700">
            <w:pPr>
              <w:pStyle w:val="List"/>
              <w:rPr>
                <w:lang w:val="en-NZ"/>
              </w:rPr>
            </w:pPr>
            <w:r w:rsidRPr="00F42700">
              <w:t xml:space="preserve">1.6. </w:t>
            </w:r>
            <w:r w:rsidRPr="00F42700">
              <w:rPr>
                <w:rStyle w:val="BoldandItalics"/>
              </w:rPr>
              <w:t>Transportation documentation</w:t>
            </w:r>
            <w:r w:rsidRPr="00F42700">
              <w:rPr>
                <w:rStyle w:val="SpecialBold"/>
              </w:rPr>
              <w:t xml:space="preserve"> </w:t>
            </w:r>
            <w:r w:rsidRPr="00F42700">
              <w:t>required to comply with legislation related to driving hours, load limits and dimensions is received and checked</w:t>
            </w:r>
          </w:p>
        </w:tc>
      </w:tr>
      <w:tr w:rsidTr="00F42700">
        <w:tblPrEx>
          <w:tblW w:w="9462" w:type="dxa"/>
          <w:tblLayout w:type="fixed"/>
          <w:tblCellMar>
            <w:left w:w="62" w:type="dxa"/>
            <w:right w:w="62" w:type="dxa"/>
          </w:tblCellMar>
          <w:tblLook w:val="0000"/>
        </w:tblPrEx>
        <w:trPr>
          <w:trHeight w:val="20"/>
        </w:trPr>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2.</w:t>
            </w:r>
            <w:r w:rsidRPr="00F42700">
              <w:tab/>
              <w:t>Establish route for log truck</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2.1. Route is selected and its suitability to enter and exit coupe is confirmed with appropriate personnel to ensure minimal environmental impact and site protection</w:t>
            </w:r>
          </w:p>
          <w:p w:rsidR="00000000" w:rsidRPr="00F42700" w:rsidP="00F42700">
            <w:pPr>
              <w:pStyle w:val="List"/>
            </w:pPr>
            <w:r w:rsidRPr="00F42700">
              <w:t>2.2. Transport routes are</w:t>
            </w:r>
            <w:r w:rsidRPr="00F42700">
              <w:rPr>
                <w:rStyle w:val="BoldandItalics"/>
              </w:rPr>
              <w:t xml:space="preserve"> communicated </w:t>
            </w:r>
            <w:r w:rsidRPr="00F42700">
              <w:t xml:space="preserve">and confirmed with appropriate personnel to ensure </w:t>
            </w:r>
            <w:r w:rsidRPr="00F42700">
              <w:t>the most efficient, safe, secure and legal movement of forestry logs</w:t>
            </w:r>
          </w:p>
          <w:p w:rsidR="00000000" w:rsidRPr="00F42700" w:rsidP="00F42700">
            <w:pPr>
              <w:pStyle w:val="List"/>
            </w:pPr>
            <w:r w:rsidRPr="00F42700">
              <w:t xml:space="preserve">2.3. Information on height, width and load limits of </w:t>
            </w:r>
            <w:r w:rsidRPr="00F42700">
              <w:rPr>
                <w:rStyle w:val="BoldandItalics"/>
              </w:rPr>
              <w:t>road infrastructure</w:t>
            </w:r>
            <w:r w:rsidRPr="00F42700">
              <w:rPr>
                <w:rStyle w:val="SpecialBold"/>
              </w:rPr>
              <w:t xml:space="preserve">, </w:t>
            </w:r>
            <w:r w:rsidRPr="00F42700">
              <w:rPr>
                <w:rStyle w:val="BoldandItalics"/>
              </w:rPr>
              <w:t>environmental constraints</w:t>
            </w:r>
            <w:r w:rsidRPr="00F42700">
              <w:t xml:space="preserve"> and </w:t>
            </w:r>
            <w:r w:rsidRPr="00F42700">
              <w:rPr>
                <w:rStyle w:val="BoldandItalics"/>
              </w:rPr>
              <w:t>other</w:t>
            </w:r>
            <w:r w:rsidRPr="00F42700">
              <w:rPr>
                <w:rStyle w:val="Emphasis"/>
              </w:rPr>
              <w:t xml:space="preserve"> </w:t>
            </w:r>
            <w:r w:rsidRPr="00F42700">
              <w:rPr>
                <w:rStyle w:val="BoldandItalics"/>
              </w:rPr>
              <w:t xml:space="preserve">restrictions </w:t>
            </w:r>
            <w:r w:rsidRPr="00F42700">
              <w:t>are adhered to, where necessary</w:t>
            </w:r>
          </w:p>
          <w:p w:rsidR="00000000" w:rsidP="00F42700">
            <w:pPr>
              <w:pStyle w:val="List"/>
              <w:rPr>
                <w:lang w:val="en-NZ"/>
              </w:rPr>
            </w:pPr>
            <w:r w:rsidRPr="00F42700">
              <w:t xml:space="preserve">2.4. Time required to transport </w:t>
            </w:r>
            <w:r w:rsidRPr="00F42700">
              <w:t>logs is estimated and confirmed with relevant personnel accounting for fatigue management legislation and guidelines</w:t>
            </w:r>
          </w:p>
        </w:tc>
      </w:tr>
      <w:tr w:rsidTr="00F42700">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3.</w:t>
            </w:r>
            <w:r w:rsidRPr="00F42700">
              <w:tab/>
              <w:t>Facilitate log truck loading</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3.1. Access is identified and manoeuvring approach established with worksite personnel for loading areas</w:t>
            </w:r>
          </w:p>
          <w:p w:rsidR="00000000" w:rsidRPr="00F42700" w:rsidP="00F42700">
            <w:pPr>
              <w:pStyle w:val="List"/>
            </w:pPr>
            <w:r w:rsidRPr="00F42700">
              <w:t>3</w:t>
            </w:r>
            <w:r w:rsidRPr="00F42700">
              <w:t>.2. Truck and/or configuration are positioned to avoid site and equipment hazards and to maximise load safety and security while loading</w:t>
            </w:r>
          </w:p>
          <w:p w:rsidR="00000000" w:rsidRPr="00F42700" w:rsidP="00F42700">
            <w:pPr>
              <w:pStyle w:val="List"/>
            </w:pPr>
            <w:r w:rsidRPr="00F42700">
              <w:t xml:space="preserve">3.3. </w:t>
            </w:r>
            <w:r w:rsidRPr="00F42700">
              <w:rPr>
                <w:rStyle w:val="BoldandItalics"/>
              </w:rPr>
              <w:t>Log positioning equipment</w:t>
            </w:r>
            <w:r w:rsidRPr="00F42700">
              <w:t xml:space="preserve"> is placed and checked for planned loading, and is reset if necessary</w:t>
            </w:r>
          </w:p>
          <w:p w:rsidR="00000000" w:rsidRPr="00F42700" w:rsidP="00F42700">
            <w:pPr>
              <w:pStyle w:val="List"/>
            </w:pPr>
            <w:r w:rsidRPr="00F42700">
              <w:t>3.4. Safe loading p</w:t>
            </w:r>
            <w:r w:rsidRPr="00F42700">
              <w:t xml:space="preserve">rocedures are agreed to with relevant worksite </w:t>
            </w:r>
            <w:r w:rsidRPr="00F42700">
              <w:t>personnel and monitored to ensure load meets transport regulatory requirements</w:t>
            </w:r>
          </w:p>
          <w:p w:rsidR="00000000" w:rsidRPr="00F42700" w:rsidP="00F42700">
            <w:pPr>
              <w:pStyle w:val="List"/>
            </w:pPr>
            <w:r w:rsidRPr="00F42700">
              <w:t>3.5. Communication between driver and machine operators is established and maintained to determine safe location when loading logs</w:t>
            </w:r>
          </w:p>
          <w:p w:rsidR="00000000" w:rsidP="00F42700">
            <w:pPr>
              <w:pStyle w:val="List"/>
              <w:rPr>
                <w:lang w:val="en-NZ"/>
              </w:rPr>
            </w:pPr>
            <w:r w:rsidRPr="00F42700">
              <w:t>3.6. Load is checked and feedback provided to loader operator, as required, to ensure safe transport</w:t>
            </w:r>
          </w:p>
        </w:tc>
      </w:tr>
      <w:tr w:rsidTr="00F42700">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4.</w:t>
            </w:r>
            <w:r w:rsidRPr="00F42700">
              <w:tab/>
              <w:t>Secure logs prior to transport</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 xml:space="preserve">4.1. Load is secured with sufficient number and type of </w:t>
            </w:r>
            <w:r w:rsidRPr="00F42700">
              <w:rPr>
                <w:rStyle w:val="BoldandItalics"/>
              </w:rPr>
              <w:t>securing devices</w:t>
            </w:r>
            <w:r w:rsidRPr="00F42700">
              <w:t xml:space="preserve"> as per loading guidelines and transport regulatory requirements </w:t>
            </w:r>
          </w:p>
          <w:p w:rsidR="00000000" w:rsidRPr="00F42700" w:rsidP="00F42700">
            <w:pPr>
              <w:pStyle w:val="List"/>
            </w:pPr>
            <w:r w:rsidRPr="00F42700">
              <w:t>4.2. Logs are re-tensioned as required</w:t>
            </w:r>
          </w:p>
          <w:p w:rsidR="00000000" w:rsidP="00F42700">
            <w:pPr>
              <w:pStyle w:val="List"/>
              <w:rPr>
                <w:lang w:val="en-NZ"/>
              </w:rPr>
            </w:pPr>
            <w:r w:rsidRPr="00F42700">
              <w:t xml:space="preserve">4.3. </w:t>
            </w:r>
            <w:r w:rsidRPr="00F42700">
              <w:rPr>
                <w:rStyle w:val="BoldandItalics"/>
              </w:rPr>
              <w:t>Overhang warning devices</w:t>
            </w:r>
            <w:r w:rsidRPr="00F42700">
              <w:t xml:space="preserve"> and signage are fitted to load to comply with transport regulatory requirements</w:t>
            </w:r>
          </w:p>
        </w:tc>
      </w:tr>
      <w:tr w:rsidTr="00F42700">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5. Transport logs</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5.1. Logs are transpor</w:t>
            </w:r>
            <w:r w:rsidRPr="00F42700">
              <w:t>ted following planned or modified route with consideration for road surfaces, conditions and fatigue management legislation and guidelines</w:t>
            </w:r>
          </w:p>
          <w:p w:rsidR="00000000" w:rsidRPr="00F42700" w:rsidP="00F42700">
            <w:pPr>
              <w:pStyle w:val="List"/>
            </w:pPr>
            <w:r w:rsidRPr="00F42700">
              <w:t xml:space="preserve">5.2. Condition of roads and tracks is monitored, and unexpected ground, water, vegetation or other </w:t>
            </w:r>
            <w:r w:rsidRPr="00F42700">
              <w:rPr>
                <w:rStyle w:val="BoldandItalics"/>
              </w:rPr>
              <w:t>environmental cond</w:t>
            </w:r>
            <w:r w:rsidRPr="00F42700">
              <w:rPr>
                <w:rStyle w:val="BoldandItalics"/>
              </w:rPr>
              <w:t xml:space="preserve">itions </w:t>
            </w:r>
            <w:r w:rsidRPr="00F42700">
              <w:t>are reported to appropriate personnel</w:t>
            </w:r>
          </w:p>
          <w:p w:rsidR="00000000" w:rsidRPr="00F42700" w:rsidP="00F42700">
            <w:pPr>
              <w:pStyle w:val="List"/>
            </w:pPr>
            <w:r w:rsidRPr="00F42700">
              <w:t xml:space="preserve">5.3. Truck is operated and driven to manufacturer specifications and legislative requirements using </w:t>
            </w:r>
            <w:r w:rsidRPr="00F42700">
              <w:rPr>
                <w:rStyle w:val="BoldandItalics"/>
              </w:rPr>
              <w:t>primary and subsidiary controls</w:t>
            </w:r>
            <w:r w:rsidRPr="00F42700">
              <w:t xml:space="preserve"> as appropriate to conditions</w:t>
            </w:r>
          </w:p>
          <w:p w:rsidR="00000000" w:rsidRPr="00F42700" w:rsidP="00F42700">
            <w:pPr>
              <w:pStyle w:val="List"/>
            </w:pPr>
            <w:r w:rsidRPr="00F42700">
              <w:t>5.4. Truck</w:t>
            </w:r>
            <w:r w:rsidRPr="00F42700">
              <w:rPr>
                <w:rStyle w:val="BoldandItalics"/>
              </w:rPr>
              <w:t xml:space="preserve"> gauges and warning devices</w:t>
            </w:r>
            <w:r w:rsidRPr="00F42700">
              <w:t xml:space="preserve"> are monitore</w:t>
            </w:r>
            <w:r w:rsidRPr="00F42700">
              <w:t>d through observation of performance to detect operating faults</w:t>
            </w:r>
          </w:p>
          <w:p w:rsidR="00000000" w:rsidRPr="00F42700" w:rsidP="00F42700">
            <w:pPr>
              <w:pStyle w:val="List"/>
            </w:pPr>
            <w:r w:rsidRPr="00F42700">
              <w:t xml:space="preserve">5.5. Operating faults are identified, </w:t>
            </w:r>
            <w:r w:rsidRPr="00F42700">
              <w:rPr>
                <w:rStyle w:val="BoldandItalics"/>
              </w:rPr>
              <w:t>recorded and reported</w:t>
            </w:r>
            <w:r w:rsidRPr="00F42700">
              <w:t>, and responded to as necessary according to organisational requirements to ensure equipment is safely operated within manufacturer s</w:t>
            </w:r>
            <w:r w:rsidRPr="00F42700">
              <w:t>pecifications and safety regulations</w:t>
            </w:r>
          </w:p>
          <w:p w:rsidR="00000000" w:rsidRPr="00F42700" w:rsidP="00F42700">
            <w:pPr>
              <w:pStyle w:val="List"/>
            </w:pPr>
            <w:r w:rsidRPr="00F42700">
              <w:t xml:space="preserve">5.6. Periodic load safety checks are conducted and load is </w:t>
            </w:r>
            <w:r w:rsidRPr="00F42700">
              <w:rPr>
                <w:rStyle w:val="BoldandItalics"/>
              </w:rPr>
              <w:t>re-tensioned</w:t>
            </w:r>
            <w:r w:rsidRPr="00F42700">
              <w:t xml:space="preserve"> according to statutory requirements and road conditions</w:t>
            </w:r>
          </w:p>
          <w:p w:rsidR="00000000" w:rsidRPr="00F42700" w:rsidP="00F42700">
            <w:pPr>
              <w:pStyle w:val="List"/>
            </w:pPr>
            <w:r w:rsidRPr="00F42700">
              <w:t xml:space="preserve">5.7. </w:t>
            </w:r>
            <w:r w:rsidRPr="00F42700">
              <w:rPr>
                <w:rStyle w:val="BoldandItalics"/>
              </w:rPr>
              <w:t>Communication methods</w:t>
            </w:r>
            <w:r w:rsidRPr="00F42700">
              <w:t xml:space="preserve"> with other drivers and road users are established and operated d</w:t>
            </w:r>
            <w:r w:rsidRPr="00F42700">
              <w:t>uring log transport to inform  location of truck and possible hazards</w:t>
            </w:r>
          </w:p>
          <w:p w:rsidR="00000000" w:rsidP="00F42700">
            <w:pPr>
              <w:pStyle w:val="List"/>
              <w:rPr>
                <w:lang w:val="en-NZ"/>
              </w:rPr>
            </w:pPr>
            <w:r w:rsidRPr="00F42700">
              <w:t>5.8. Communication channels are kept open in line with organisational arrangements to ensure location is known at all times so that timely emergency assistance can be provided if require</w:t>
            </w:r>
            <w:r w:rsidRPr="00F42700">
              <w:t>d</w:t>
            </w:r>
          </w:p>
        </w:tc>
      </w:tr>
      <w:tr w:rsidTr="00F42700">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F42700">
            <w:pPr>
              <w:pStyle w:val="List"/>
              <w:rPr>
                <w:lang w:val="en-NZ"/>
              </w:rPr>
            </w:pPr>
            <w:r w:rsidRPr="00F42700">
              <w:t>6. Complete log transport operations for unloading</w:t>
            </w:r>
          </w:p>
        </w:tc>
        <w:tc>
          <w:tcPr>
            <w:tcW w:w="6807" w:type="dxa"/>
            <w:tcBorders>
              <w:top w:val="nil"/>
              <w:left w:val="nil"/>
              <w:bottom w:val="nil"/>
              <w:right w:val="nil"/>
            </w:tcBorders>
            <w:tcMar>
              <w:top w:w="0" w:type="dxa"/>
              <w:left w:w="62" w:type="dxa"/>
              <w:bottom w:w="0" w:type="dxa"/>
              <w:right w:w="62" w:type="dxa"/>
            </w:tcMar>
          </w:tcPr>
          <w:p w:rsidR="00000000" w:rsidRPr="00F42700" w:rsidP="00F42700">
            <w:pPr>
              <w:pStyle w:val="List"/>
            </w:pPr>
            <w:r w:rsidRPr="00F42700">
              <w:t>6.1. Site procedures for unloading are established with appropriate personnel and site inductions are completed</w:t>
            </w:r>
          </w:p>
          <w:p w:rsidR="00000000" w:rsidRPr="00F42700" w:rsidP="00F42700">
            <w:pPr>
              <w:pStyle w:val="List"/>
            </w:pPr>
            <w:r w:rsidRPr="00F42700">
              <w:t>6.2. Truck is directed to and manoeuvred into planned position for unloading</w:t>
            </w:r>
          </w:p>
          <w:p w:rsidR="00000000" w:rsidRPr="00F42700" w:rsidP="00F42700">
            <w:pPr>
              <w:pStyle w:val="List"/>
            </w:pPr>
            <w:r w:rsidRPr="00F42700">
              <w:t>6.3. Truck is</w:t>
            </w:r>
            <w:r w:rsidRPr="00F42700">
              <w:t xml:space="preserve"> parked in designated area as instructed by appropriate personnel to avoid site and equipment hazards</w:t>
            </w:r>
          </w:p>
          <w:p w:rsidR="00000000" w:rsidRPr="00F42700" w:rsidP="00F42700">
            <w:pPr>
              <w:pStyle w:val="List"/>
            </w:pPr>
            <w:r w:rsidRPr="00F42700">
              <w:t>6.4. Truck and trailer are shut down and truck is secured according to manufacturer specifications and site requirements</w:t>
            </w:r>
          </w:p>
          <w:p w:rsidR="00000000" w:rsidRPr="00F42700" w:rsidP="00F42700">
            <w:pPr>
              <w:pStyle w:val="List"/>
            </w:pPr>
            <w:r w:rsidRPr="00F42700">
              <w:t>6.5. Load is inspected for log mo</w:t>
            </w:r>
            <w:r w:rsidRPr="00F42700">
              <w:t>vement and provision is made to support logs that cannot be controlled when released</w:t>
            </w:r>
          </w:p>
          <w:p w:rsidR="00000000" w:rsidRPr="00F42700" w:rsidP="00F42700">
            <w:pPr>
              <w:pStyle w:val="List"/>
            </w:pPr>
            <w:r w:rsidRPr="00F42700">
              <w:t>6.6. Safe location and safe unloading zones are identified and adhered to when removing logs according to site unloading procedures</w:t>
            </w:r>
          </w:p>
          <w:p w:rsidR="00000000" w:rsidRPr="00F42700" w:rsidP="00F42700">
            <w:pPr>
              <w:pStyle w:val="List"/>
            </w:pPr>
            <w:r w:rsidRPr="00F42700">
              <w:t>6.7. Securing devices for load restraint are released in correct sequence for truck, trailer and/or load configuration</w:t>
            </w:r>
          </w:p>
          <w:p w:rsidR="00000000" w:rsidRPr="00F42700" w:rsidP="00F42700">
            <w:pPr>
              <w:pStyle w:val="List"/>
            </w:pPr>
            <w:r w:rsidRPr="00F42700">
              <w:t>6.8. Log shifting process and truck operations, including faults, are recorded and reported to appropriate personnel</w:t>
            </w:r>
          </w:p>
          <w:p w:rsidR="00000000" w:rsidRPr="00F42700" w:rsidP="00F42700">
            <w:pPr>
              <w:pStyle w:val="List"/>
            </w:pPr>
            <w:r w:rsidRPr="00F42700">
              <w:t>6.9. Workplace recor</w:t>
            </w:r>
            <w:r w:rsidRPr="00F42700">
              <w:t>ds and documentation are completed and maintained according to workplace procedures</w:t>
            </w:r>
          </w:p>
          <w:p w:rsidR="00000000" w:rsidRPr="00F42700" w:rsidP="00F42700">
            <w:pPr>
              <w:pStyle w:val="List"/>
            </w:pPr>
            <w:r w:rsidRPr="00F42700">
              <w:t>6.10. Truck and trailer are made safe for return journey to coupe</w:t>
            </w:r>
          </w:p>
        </w:tc>
      </w:tr>
    </w:tbl>
    <w:p w:rsidR="00000000" w:rsidRPr="00F42700" w:rsidP="00F42700">
      <w:pPr>
        <w:pStyle w:val="BodyText"/>
      </w:pPr>
    </w:p>
    <w:p w:rsidR="00000000" w:rsidRPr="00F42700" w:rsidP="00F42700">
      <w:pPr>
        <w:pStyle w:val="AllowPageBreak"/>
      </w:pPr>
    </w:p>
    <w:p w:rsidR="00000000" w:rsidRPr="00F42700" w:rsidP="00F42700">
      <w:pPr>
        <w:pStyle w:val="Heading1"/>
      </w:pPr>
      <w:bookmarkStart w:id="9" w:name="O_583838"/>
      <w:bookmarkEnd w:id="9"/>
      <w:r w:rsidRPr="00F42700">
        <w:t>Required Skills and Knowledge</w:t>
      </w:r>
    </w:p>
    <w:p w:rsidR="00000000" w:rsidRPr="00F42700" w:rsidP="00F42700">
      <w:pPr>
        <w:pStyle w:val="Heading3"/>
      </w:pPr>
      <w:r w:rsidRPr="00F42700">
        <w:rPr>
          <w:rStyle w:val="SpecialBold"/>
        </w:rPr>
        <w:t>REQUIRED SKILLS AND KNOWLEDGE</w:t>
      </w:r>
    </w:p>
    <w:p w:rsidR="00000000" w:rsidRPr="00F42700" w:rsidP="00F42700">
      <w:pPr>
        <w:pStyle w:val="BodyText"/>
      </w:pPr>
      <w:r w:rsidRPr="00F42700">
        <w:t>This describes the essential skills and knowledge and their level required for this unit.</w:t>
      </w:r>
    </w:p>
    <w:p w:rsidR="00000000" w:rsidRPr="00F42700" w:rsidP="00F42700">
      <w:pPr>
        <w:pStyle w:val="BodyText"/>
      </w:pPr>
      <w:r w:rsidRPr="00F42700">
        <w:rPr>
          <w:rStyle w:val="SpecialBold"/>
        </w:rPr>
        <w:t>Required skills</w:t>
      </w:r>
    </w:p>
    <w:p w:rsidR="00000000" w:rsidRPr="00F42700" w:rsidP="00F42700">
      <w:pPr>
        <w:pStyle w:val="ListBullet"/>
      </w:pPr>
      <w:r w:rsidRPr="00F42700">
        <w:t>Technical skills to:</w:t>
      </w:r>
    </w:p>
    <w:p w:rsidR="00000000" w:rsidRPr="00F42700" w:rsidP="00F42700">
      <w:pPr>
        <w:pStyle w:val="ListBullet"/>
      </w:pPr>
      <w:r w:rsidRPr="00F42700">
        <w:t>use and maintain relevant tools, machinery and equipment</w:t>
      </w:r>
    </w:p>
    <w:p w:rsidR="00000000" w:rsidRPr="00F42700" w:rsidP="00F42700">
      <w:pPr>
        <w:pStyle w:val="ListBullet"/>
      </w:pPr>
      <w:r w:rsidRPr="00F42700">
        <w:t>efficiently and safely transport forestry logs using trucks</w:t>
      </w:r>
    </w:p>
    <w:p w:rsidR="00000000" w:rsidRPr="00F42700" w:rsidP="00F42700">
      <w:pPr>
        <w:pStyle w:val="ListBullet"/>
      </w:pPr>
      <w:r w:rsidRPr="00F42700">
        <w:t>Communication skills to:</w:t>
      </w:r>
    </w:p>
    <w:p w:rsidR="00000000" w:rsidRPr="00F42700" w:rsidP="00F42700">
      <w:pPr>
        <w:pStyle w:val="ListBullet"/>
      </w:pPr>
      <w:r w:rsidRPr="00F42700">
        <w:t>use appropriate communication and interpersonal techniques with colleagues and others</w:t>
      </w:r>
    </w:p>
    <w:p w:rsidR="00000000" w:rsidRPr="00F42700" w:rsidP="00F42700">
      <w:pPr>
        <w:pStyle w:val="ListBullet"/>
      </w:pPr>
      <w:r w:rsidRPr="00F42700">
        <w:t>use skills, including questioning, active listening, asking for clarification, and seeking advice when required</w:t>
      </w:r>
    </w:p>
    <w:p w:rsidR="00000000" w:rsidRPr="00F42700" w:rsidP="00F42700">
      <w:pPr>
        <w:pStyle w:val="ListBullet"/>
      </w:pPr>
      <w:r w:rsidRPr="00F42700">
        <w:t>Literacy skills to:</w:t>
      </w:r>
    </w:p>
    <w:p w:rsidR="00000000" w:rsidRPr="00F42700" w:rsidP="00F42700">
      <w:pPr>
        <w:pStyle w:val="ListBullet"/>
      </w:pPr>
      <w:r w:rsidRPr="00F42700">
        <w:t>record and re</w:t>
      </w:r>
      <w:r w:rsidRPr="00F42700">
        <w:t>port workplace information, including log books, incident reports, and transport routes</w:t>
      </w:r>
    </w:p>
    <w:p w:rsidR="00000000" w:rsidRPr="00F42700" w:rsidP="00F42700">
      <w:pPr>
        <w:pStyle w:val="ListBullet"/>
      </w:pPr>
      <w:r w:rsidRPr="00F42700">
        <w:t>maintain documentation</w:t>
      </w:r>
    </w:p>
    <w:p w:rsidR="00000000" w:rsidRPr="00F42700" w:rsidP="00F42700">
      <w:pPr>
        <w:pStyle w:val="ListBullet"/>
      </w:pPr>
      <w:r w:rsidRPr="00F42700">
        <w:t>Numeracy skills to:</w:t>
      </w:r>
    </w:p>
    <w:p w:rsidR="00000000" w:rsidRPr="00F42700" w:rsidP="00F42700">
      <w:pPr>
        <w:pStyle w:val="ListBullet"/>
      </w:pPr>
      <w:r w:rsidRPr="00F42700">
        <w:t>calculate load sizes</w:t>
      </w:r>
    </w:p>
    <w:p w:rsidR="00000000" w:rsidRPr="00F42700" w:rsidP="00F42700">
      <w:pPr>
        <w:pStyle w:val="ListBullet"/>
      </w:pPr>
      <w:r w:rsidRPr="00F42700">
        <w:t>record and estimate weights</w:t>
      </w:r>
    </w:p>
    <w:p w:rsidR="00000000" w:rsidRPr="00F42700" w:rsidP="00F42700">
      <w:pPr>
        <w:pStyle w:val="ListBullet"/>
      </w:pPr>
      <w:r w:rsidRPr="00F42700">
        <w:t>calculate work and rest times</w:t>
      </w:r>
    </w:p>
    <w:p w:rsidR="00000000" w:rsidRPr="00F42700" w:rsidP="00F42700">
      <w:pPr>
        <w:pStyle w:val="ListBullet"/>
      </w:pPr>
      <w:r w:rsidRPr="00F42700">
        <w:t>calculate load restraint requirements</w:t>
      </w:r>
    </w:p>
    <w:p w:rsidR="00000000" w:rsidRPr="00F42700" w:rsidP="00F42700">
      <w:pPr>
        <w:pStyle w:val="ListBullet"/>
      </w:pPr>
      <w:r w:rsidRPr="00F42700">
        <w:t>Problem-</w:t>
      </w:r>
      <w:r w:rsidRPr="00F42700">
        <w:t>solving skills to:</w:t>
      </w:r>
    </w:p>
    <w:p w:rsidR="00000000" w:rsidRPr="00F42700" w:rsidP="00F42700">
      <w:pPr>
        <w:pStyle w:val="ListBullet"/>
      </w:pPr>
      <w:r w:rsidRPr="00F42700">
        <w:t>identify problems and equipment faults</w:t>
      </w:r>
    </w:p>
    <w:p w:rsidR="00000000" w:rsidRPr="00F42700" w:rsidP="00F42700">
      <w:pPr>
        <w:pStyle w:val="ListBullet"/>
      </w:pPr>
      <w:r w:rsidRPr="00F42700">
        <w:t xml:space="preserve">demonstrate appropriate response procedures </w:t>
      </w:r>
    </w:p>
    <w:p w:rsidR="00000000" w:rsidRPr="00F42700" w:rsidP="00F42700">
      <w:pPr>
        <w:pStyle w:val="ListBullet"/>
      </w:pPr>
      <w:r w:rsidRPr="00F42700">
        <w:t>determine appropriate haulage routes</w:t>
      </w:r>
    </w:p>
    <w:p w:rsidR="00000000" w:rsidRPr="00F42700" w:rsidP="00F42700">
      <w:pPr>
        <w:pStyle w:val="ListBullet"/>
      </w:pPr>
      <w:r w:rsidRPr="00F42700">
        <w:t xml:space="preserve">Map reading skills to interpret coupe and road transport maps </w:t>
      </w:r>
    </w:p>
    <w:p w:rsidR="00000000" w:rsidRPr="00F42700" w:rsidP="00F42700">
      <w:pPr>
        <w:pStyle w:val="BodyText"/>
      </w:pPr>
      <w:r w:rsidRPr="00F42700">
        <w:rPr>
          <w:rStyle w:val="SpecialBold"/>
        </w:rPr>
        <w:t>Required knowledge</w:t>
      </w:r>
    </w:p>
    <w:p w:rsidR="00000000" w:rsidRPr="00F42700" w:rsidP="00F42700">
      <w:pPr>
        <w:pStyle w:val="ListBullet"/>
      </w:pPr>
      <w:r w:rsidRPr="00F42700">
        <w:t>WHS/OHS, environmental, and organ</w:t>
      </w:r>
      <w:r w:rsidRPr="00F42700">
        <w:t>isational policies, procedures and established safe practices relevant to the full range of processes for the transport of forestry logs using trucks</w:t>
      </w:r>
    </w:p>
    <w:p w:rsidR="00000000" w:rsidRPr="00F42700" w:rsidP="00F42700">
      <w:pPr>
        <w:pStyle w:val="ListBullet"/>
      </w:pPr>
      <w:r w:rsidRPr="00F42700">
        <w:t>Environmental protection requirements, including noise levels, emissions, damage to habitat, safe disposal</w:t>
      </w:r>
      <w:r w:rsidRPr="00F42700">
        <w:t xml:space="preserve"> of waste material, and minimisation of carbon emissions </w:t>
      </w:r>
    </w:p>
    <w:p w:rsidR="00000000" w:rsidRPr="00F42700" w:rsidP="00F42700">
      <w:pPr>
        <w:pStyle w:val="ListBullet"/>
      </w:pPr>
      <w:r w:rsidRPr="00F42700">
        <w:t>Environmental risks and hazards associated with the transport of forestry logs using trucks</w:t>
      </w:r>
    </w:p>
    <w:p w:rsidR="00000000" w:rsidRPr="00F42700" w:rsidP="00F42700">
      <w:pPr>
        <w:pStyle w:val="ListBullet"/>
      </w:pPr>
      <w:r w:rsidRPr="00F42700">
        <w:t>Energy efficient practices, including minimising fuel consumption</w:t>
      </w:r>
    </w:p>
    <w:p w:rsidR="00000000" w:rsidRPr="00F42700" w:rsidP="00F42700">
      <w:pPr>
        <w:pStyle w:val="ListBullet"/>
      </w:pPr>
      <w:r w:rsidRPr="00F42700">
        <w:t>Scheduling and routing procedures</w:t>
      </w:r>
    </w:p>
    <w:p w:rsidR="00000000" w:rsidRPr="00F42700" w:rsidP="00F42700">
      <w:pPr>
        <w:pStyle w:val="ListBullet"/>
      </w:pPr>
      <w:r w:rsidRPr="00F42700">
        <w:t>Transport regulatory requirements relating to the transport of forestry logs</w:t>
      </w:r>
    </w:p>
    <w:p w:rsidR="00000000" w:rsidRPr="00F42700" w:rsidP="00F42700">
      <w:pPr>
        <w:pStyle w:val="ListBullet"/>
      </w:pPr>
      <w:r w:rsidRPr="00F42700">
        <w:t>Truck capabilities and capacities</w:t>
      </w:r>
    </w:p>
    <w:p w:rsidR="00000000" w:rsidRPr="00F42700" w:rsidP="00F42700">
      <w:pPr>
        <w:pStyle w:val="ListBullet"/>
      </w:pPr>
      <w:r w:rsidRPr="00F42700">
        <w:t>Statutory road regulations</w:t>
      </w:r>
    </w:p>
    <w:p w:rsidR="00000000" w:rsidRPr="00F42700" w:rsidP="00F42700">
      <w:pPr>
        <w:pStyle w:val="ListBullet"/>
      </w:pPr>
      <w:r w:rsidRPr="00F42700">
        <w:t>Load restraint standards and techniques</w:t>
      </w:r>
    </w:p>
    <w:p w:rsidR="00000000" w:rsidRPr="00F42700" w:rsidP="00F42700">
      <w:pPr>
        <w:pStyle w:val="ListBullet"/>
      </w:pPr>
      <w:r w:rsidRPr="00F42700">
        <w:t>Safe log loading and unloading methods and techniques, including load restrain</w:t>
      </w:r>
      <w:r w:rsidRPr="00F42700">
        <w:t>t</w:t>
      </w:r>
    </w:p>
    <w:p w:rsidR="00000000" w:rsidRPr="00F42700" w:rsidP="00F42700">
      <w:pPr>
        <w:pStyle w:val="ListBullet"/>
      </w:pPr>
      <w:r w:rsidRPr="00F42700">
        <w:t>Established communication channels and protocols</w:t>
      </w:r>
    </w:p>
    <w:p w:rsidR="00000000" w:rsidRPr="00F42700" w:rsidP="00F42700">
      <w:pPr>
        <w:pStyle w:val="ListBullet"/>
      </w:pPr>
      <w:r w:rsidRPr="00F42700">
        <w:t>Fatigue management legislation and guidelines</w:t>
      </w:r>
    </w:p>
    <w:p w:rsidR="00000000" w:rsidRPr="00F42700" w:rsidP="00F42700">
      <w:pPr>
        <w:pStyle w:val="ListBullet"/>
      </w:pPr>
      <w:r w:rsidRPr="00F42700">
        <w:t>Problem identification and resolution strategies and common fault finding techniques</w:t>
      </w:r>
    </w:p>
    <w:p w:rsidR="00000000" w:rsidRPr="00F42700" w:rsidP="00F42700">
      <w:pPr>
        <w:pStyle w:val="ListBullet"/>
      </w:pPr>
      <w:r w:rsidRPr="00F42700">
        <w:t xml:space="preserve">Types of tools and equipment used for the transport of forestry logs, and </w:t>
      </w:r>
      <w:r w:rsidRPr="00F42700">
        <w:t>procedures for their safe use, operation and maintenance</w:t>
      </w:r>
    </w:p>
    <w:p w:rsidR="00000000" w:rsidRPr="00F42700" w:rsidP="00F42700">
      <w:pPr>
        <w:pStyle w:val="ListBullet"/>
      </w:pPr>
      <w:r w:rsidRPr="00F42700">
        <w:t>Safe manual handling techniques and/or equipment</w:t>
      </w:r>
    </w:p>
    <w:p w:rsidR="00000000" w:rsidRPr="00F42700" w:rsidP="00F42700">
      <w:pPr>
        <w:pStyle w:val="ListBullet"/>
      </w:pPr>
      <w:r w:rsidRPr="00F42700">
        <w:t>Applicable fall from heights regulations and compliance requirements</w:t>
      </w:r>
    </w:p>
    <w:p w:rsidR="00000000" w:rsidRPr="00F42700" w:rsidP="00F42700">
      <w:pPr>
        <w:pStyle w:val="ListBullet"/>
      </w:pPr>
      <w:r w:rsidRPr="00F42700">
        <w:t>Appropriate mathematical procedures for calculating load sizes, estimating and re</w:t>
      </w:r>
      <w:r w:rsidRPr="00F42700">
        <w:t>cording weights, load restraint requirements, and work and rest times</w:t>
      </w:r>
    </w:p>
    <w:p w:rsidR="00000000" w:rsidRPr="00F42700" w:rsidP="00F42700">
      <w:pPr>
        <w:pStyle w:val="ListBullet"/>
      </w:pPr>
      <w:r w:rsidRPr="00F42700">
        <w:t>Procedures for recording and reporting workplace information</w:t>
      </w:r>
    </w:p>
    <w:p w:rsidR="00000000" w:rsidRPr="00F42700" w:rsidP="00F42700">
      <w:pPr>
        <w:pStyle w:val="AllowPageBreak"/>
      </w:pPr>
    </w:p>
    <w:p w:rsidR="00000000" w:rsidRPr="00F42700" w:rsidP="00F42700">
      <w:pPr>
        <w:pStyle w:val="Heading1"/>
      </w:pPr>
      <w:bookmarkStart w:id="10" w:name="O_583839"/>
      <w:bookmarkEnd w:id="10"/>
      <w:r w:rsidRPr="00F42700">
        <w:t>Evidence Guide</w:t>
      </w:r>
    </w:p>
    <w:tbl>
      <w:tblPr>
        <w:tblW w:w="9462" w:type="dxa"/>
        <w:tblLayout w:type="fixed"/>
        <w:tblCellMar>
          <w:left w:w="62" w:type="dxa"/>
          <w:right w:w="62" w:type="dxa"/>
        </w:tblCellMar>
        <w:tblLook w:val="0000"/>
      </w:tblPr>
      <w:tblGrid>
        <w:gridCol w:w="3763"/>
        <w:gridCol w:w="5699"/>
      </w:tblGrid>
      <w:tr w:rsidTr="00F4270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t>The evidence guide provides advice on assessment and must be read in conjunction with the per</w:t>
            </w:r>
            <w:r w:rsidRPr="00F42700">
              <w:t>formance criteria, required skills and knowledge, range statement and the Assessment Guidelines for the Training Package.</w:t>
            </w:r>
          </w:p>
        </w:tc>
      </w:tr>
      <w:tr w:rsidTr="00F42700">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t>A person who demonstrates competency in this unit must be able to provide evidence that they can</w:t>
            </w:r>
            <w:r w:rsidRPr="00F42700">
              <w:rPr>
                <w:rStyle w:val="SpecialBold"/>
              </w:rPr>
              <w:t xml:space="preserve"> </w:t>
            </w:r>
            <w:r w:rsidRPr="00F42700">
              <w:t>safely transport forestry logs using trucks according to organisational requirements.</w:t>
            </w:r>
          </w:p>
        </w:tc>
      </w:tr>
      <w:tr w:rsidTr="00F42700">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The evidence required to demonstrate competency in this unit must be relevan</w:t>
            </w:r>
            <w:r w:rsidRPr="00F42700">
              <w:t>t to, and satisfy, all of the requirements of the elements of this unit and include demonstration of:</w:t>
            </w:r>
          </w:p>
          <w:p w:rsidR="00000000" w:rsidRPr="00F42700" w:rsidP="00F42700">
            <w:pPr>
              <w:pStyle w:val="ListBullet"/>
            </w:pPr>
            <w:r w:rsidRPr="00F42700">
              <w:t>following appropriate WHS/OHS, environmental and organisational policies and procedures relevant to transporting forestry logs using trucks</w:t>
            </w:r>
          </w:p>
          <w:p w:rsidR="00000000" w:rsidRPr="00F42700" w:rsidP="00F42700">
            <w:pPr>
              <w:pStyle w:val="ListBullet"/>
            </w:pPr>
            <w:r w:rsidRPr="00F42700">
              <w:t>planning fore</w:t>
            </w:r>
            <w:r w:rsidRPr="00F42700">
              <w:t>stry log movement in line with organisational requirements</w:t>
            </w:r>
          </w:p>
          <w:p w:rsidR="00000000" w:rsidRPr="00F42700" w:rsidP="00F42700">
            <w:pPr>
              <w:pStyle w:val="ListBullet"/>
            </w:pPr>
            <w:r w:rsidRPr="00F42700">
              <w:t>observing and facilitating loading and unloading log truck to organisational requirements</w:t>
            </w:r>
          </w:p>
          <w:p w:rsidR="00000000" w:rsidRPr="00F42700" w:rsidP="00F42700">
            <w:pPr>
              <w:pStyle w:val="ListBullet"/>
            </w:pPr>
            <w:r w:rsidRPr="00F42700">
              <w:t>securing forestry logs prior to transport according to legislative and organisational requirements</w:t>
            </w:r>
          </w:p>
          <w:p w:rsidR="00000000" w:rsidRPr="00F42700" w:rsidP="00F42700">
            <w:pPr>
              <w:pStyle w:val="ListBullet"/>
            </w:pPr>
            <w:r w:rsidRPr="00F42700">
              <w:t>following legal requirements as well as organisational policies and procedures relevant to transporting forestry logs</w:t>
            </w:r>
          </w:p>
          <w:p w:rsidR="00000000" w:rsidP="00F42700">
            <w:pPr>
              <w:pStyle w:val="ListBullet"/>
              <w:rPr>
                <w:lang w:val="en-NZ"/>
              </w:rPr>
            </w:pPr>
            <w:r w:rsidRPr="00F42700">
              <w:t>completing documentation required by workplace personnel to complete the movement of forestry logs.</w:t>
            </w:r>
          </w:p>
        </w:tc>
      </w:tr>
      <w:tr w:rsidTr="00F42700">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Context of and specific resources for</w:t>
            </w:r>
            <w:r w:rsidRPr="00F42700">
              <w:rPr>
                <w:rStyle w:val="SpecialBold"/>
              </w:rPr>
              <w:t xml:space="preserve"> assessment</w:t>
            </w:r>
          </w:p>
        </w:tc>
        <w:tc>
          <w:tcPr>
            <w:tcW w:w="5699"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 xml:space="preserve">Competency is to be assessed in the workplace </w:t>
            </w:r>
          </w:p>
          <w:p w:rsidR="00000000" w:rsidRPr="00F42700" w:rsidP="00F42700">
            <w:pPr>
              <w:pStyle w:val="ListBullet"/>
            </w:pPr>
            <w:r w:rsidRPr="00F42700">
              <w:t>Assessment is to occur under standard and authorised work practices, safety and environmental constraints</w:t>
            </w:r>
          </w:p>
          <w:p w:rsidR="00000000" w:rsidRPr="00F42700" w:rsidP="00F42700">
            <w:pPr>
              <w:pStyle w:val="ListBullet"/>
            </w:pPr>
            <w:r w:rsidRPr="00F42700">
              <w:t>Assessment of required knowledge, other than confirmatory questions, will usually be condu</w:t>
            </w:r>
            <w:r w:rsidRPr="00F42700">
              <w:t>cted in an off-site context</w:t>
            </w:r>
          </w:p>
          <w:p w:rsidR="00000000" w:rsidRPr="00F42700" w:rsidP="00F42700">
            <w:pPr>
              <w:pStyle w:val="ListBullet"/>
            </w:pPr>
            <w:r w:rsidRPr="00F42700">
              <w:t>Assessment is to comply with relevant regulatory or Australian Standards requirements</w:t>
            </w:r>
          </w:p>
          <w:p w:rsidR="00000000" w:rsidRPr="00F42700" w:rsidP="00F42700">
            <w:pPr>
              <w:pStyle w:val="ListBullet"/>
            </w:pPr>
            <w:r w:rsidRPr="00F42700">
              <w:t>The following resources should be made available:</w:t>
            </w:r>
          </w:p>
          <w:p w:rsidR="00000000" w:rsidRPr="00F42700" w:rsidP="00F42700">
            <w:pPr>
              <w:pStyle w:val="ListBullet"/>
            </w:pPr>
            <w:r w:rsidRPr="00F42700">
              <w:t xml:space="preserve">workplace location </w:t>
            </w:r>
          </w:p>
          <w:p w:rsidR="00000000" w:rsidRPr="00F42700" w:rsidP="00F42700">
            <w:pPr>
              <w:pStyle w:val="ListBullet"/>
            </w:pPr>
            <w:r w:rsidRPr="00F42700">
              <w:t xml:space="preserve">materials and equipment relevant to undertaking work applicable to this </w:t>
            </w:r>
            <w:r w:rsidRPr="00F42700">
              <w:t>unit</w:t>
            </w:r>
          </w:p>
          <w:p w:rsidR="00000000" w:rsidP="00F42700">
            <w:pPr>
              <w:pStyle w:val="ListBullet"/>
              <w:rPr>
                <w:lang w:val="en-NZ"/>
              </w:rPr>
            </w:pPr>
            <w:r w:rsidRPr="00F42700">
              <w:t>specifications and work instructions</w:t>
            </w:r>
          </w:p>
        </w:tc>
      </w:tr>
      <w:tr w:rsidTr="00F42700">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Assessment must satisfy the endorsed Assessment Guidelines of the FPI11 Training Package</w:t>
            </w:r>
          </w:p>
          <w:p w:rsidR="00000000" w:rsidRPr="00F42700" w:rsidP="00F42700">
            <w:pPr>
              <w:pStyle w:val="ListBullet"/>
            </w:pPr>
            <w:r w:rsidRPr="00F42700">
              <w:t>Assessment methods must confirm consistency and accuracy of performance (over time and in a range of workplace relevant contexts) together with application of required knowledge</w:t>
            </w:r>
          </w:p>
          <w:p w:rsidR="00000000" w:rsidRPr="00F42700" w:rsidP="00F42700">
            <w:pPr>
              <w:pStyle w:val="ListBullet"/>
            </w:pPr>
            <w:r w:rsidRPr="00F42700">
              <w:t>Assessment must be by direct observation of tasks, with questioning on require</w:t>
            </w:r>
            <w:r w:rsidRPr="00F42700">
              <w:t>d knowledge and at least one other type of evidence i.e. third party report and it must also reinforce the integration of employability skills</w:t>
            </w:r>
          </w:p>
          <w:p w:rsidR="00000000" w:rsidRPr="00F42700" w:rsidP="00F42700">
            <w:pPr>
              <w:pStyle w:val="ListBullet"/>
            </w:pPr>
            <w:r w:rsidRPr="00F42700">
              <w:t>Assessment methods must confirm the ability to access and correctly interpret and apply the required knowledge</w:t>
            </w:r>
          </w:p>
          <w:p w:rsidR="00000000" w:rsidRPr="00F42700" w:rsidP="00F42700">
            <w:pPr>
              <w:pStyle w:val="ListBullet"/>
            </w:pPr>
            <w:r w:rsidRPr="00F42700">
              <w:t>As</w:t>
            </w:r>
            <w:r w:rsidRPr="00F42700">
              <w:t>sessment may be applied under project-related conditions (real or simulated) and require evidence of process</w:t>
            </w:r>
          </w:p>
          <w:p w:rsidR="00000000" w:rsidRPr="00F42700" w:rsidP="00F42700">
            <w:pPr>
              <w:pStyle w:val="ListBullet"/>
            </w:pPr>
            <w:r w:rsidRPr="00F42700">
              <w:t>Assessment must confirm a reasonable inference that competency is able not only to be satisfied under the particular circumstance, but is able to b</w:t>
            </w:r>
            <w:r w:rsidRPr="00F42700">
              <w:t>e transferred to other circumstances</w:t>
            </w:r>
          </w:p>
          <w:p w:rsidR="00000000" w:rsidRPr="00F42700" w:rsidP="00F42700">
            <w:pPr>
              <w:pStyle w:val="ListBullet"/>
            </w:pPr>
            <w:r w:rsidRPr="00F42700">
              <w:t>Assessment may be in conjunction with assessment of other units of competency relevant to the industry sector, workplace and job role</w:t>
            </w:r>
          </w:p>
          <w:p w:rsidR="00000000" w:rsidRPr="00F42700" w:rsidP="00F42700">
            <w:pPr>
              <w:pStyle w:val="ListBullet"/>
            </w:pPr>
            <w:r w:rsidRPr="00F42700">
              <w:t>The assessment environment should not disadvantage the candidate</w:t>
            </w:r>
          </w:p>
          <w:p w:rsidR="00000000" w:rsidRPr="00F42700" w:rsidP="00F42700">
            <w:pPr>
              <w:pStyle w:val="ListBullet"/>
            </w:pPr>
            <w:r w:rsidRPr="00F42700">
              <w:t>Assessment practices</w:t>
            </w:r>
            <w:r w:rsidRPr="00F42700">
              <w:t xml:space="preserve"> should take into account any relevant language or cultural issues related to Aboriginality, gender or language backgrounds other than English</w:t>
            </w:r>
          </w:p>
          <w:p w:rsidR="00000000" w:rsidRPr="00F42700" w:rsidP="00F42700">
            <w:pPr>
              <w:pStyle w:val="ListBullet"/>
            </w:pPr>
            <w:r w:rsidRPr="00F42700">
              <w:t>Where the participant has a disability, reasonable adjustment may be applied during assessment</w:t>
            </w:r>
          </w:p>
          <w:p w:rsidR="00000000" w:rsidRPr="00F42700" w:rsidP="00F42700">
            <w:pPr>
              <w:pStyle w:val="ListBullet"/>
            </w:pPr>
            <w:r w:rsidRPr="00F42700">
              <w:t>Language and liter</w:t>
            </w:r>
            <w:r w:rsidRPr="00F42700">
              <w:t>acy demands of the assessment task should not be higher than those of the work role</w:t>
            </w:r>
          </w:p>
        </w:tc>
      </w:tr>
    </w:tbl>
    <w:p w:rsidR="00A04C8E" w:rsidP="00F42700">
      <w:pPr>
        <w:pStyle w:val="BodyText"/>
      </w:pPr>
    </w:p>
    <w:p w:rsidR="00A04C8E" w:rsidP="00F42700">
      <w:pPr>
        <w:pStyle w:val="BodyText"/>
      </w:pPr>
    </w:p>
    <w:p w:rsidR="00000000" w:rsidRPr="00F42700" w:rsidP="00F42700">
      <w:pPr>
        <w:pStyle w:val="Heading1"/>
      </w:pPr>
      <w:bookmarkStart w:id="11" w:name="O_583840"/>
      <w:bookmarkEnd w:id="11"/>
      <w:r w:rsidRPr="00F42700">
        <w:t>Range Statement</w:t>
      </w:r>
    </w:p>
    <w:p w:rsidR="00000000" w:rsidRPr="00F42700" w:rsidP="00F42700">
      <w:pPr>
        <w:pStyle w:val="BodyText"/>
      </w:pPr>
      <w:r w:rsidRPr="00F42700">
        <w:rPr>
          <w:rStyle w:val="SpecialBold"/>
        </w:rPr>
        <w:t>RANGE STATEMENT</w:t>
      </w:r>
    </w:p>
    <w:p w:rsidR="00000000" w:rsidRPr="00F42700" w:rsidP="00F42700">
      <w:pPr>
        <w:pStyle w:val="BodyText"/>
      </w:pPr>
      <w:r w:rsidRPr="00F42700">
        <w:t>The range statement relates to the unit of competency as a whole. It allows for different work environments and situations that may affect performance. Bold italicised wording, if used in the performance criteria, is detailed below. Essential operating con</w:t>
      </w:r>
      <w:r w:rsidRPr="00F42700">
        <w:t>ditions that may be present with training and assessment (depending on the work situation, needs of the candidate, accessibility of the item, and local industry and regional contexts) may also be included.</w:t>
      </w:r>
    </w:p>
    <w:tbl>
      <w:tblPr>
        <w:tblW w:w="9401" w:type="dxa"/>
        <w:tblLayout w:type="fixed"/>
        <w:tblCellMar>
          <w:left w:w="62" w:type="dxa"/>
          <w:right w:w="62" w:type="dxa"/>
        </w:tblCellMar>
        <w:tblLook w:val="0000"/>
      </w:tblPr>
      <w:tblGrid>
        <w:gridCol w:w="3807"/>
        <w:gridCol w:w="5594"/>
      </w:tblGrid>
      <w:tr w:rsidTr="00F42700">
        <w:tblPrEx>
          <w:tblW w:w="9401" w:type="dxa"/>
          <w:tblLayout w:type="fixed"/>
          <w:tblCellMar>
            <w:left w:w="62" w:type="dxa"/>
            <w:right w:w="62" w:type="dxa"/>
          </w:tblCellMar>
          <w:tblLook w:val="0000"/>
        </w:tblPrEx>
        <w:trPr>
          <w:tblHeader/>
        </w:trPr>
        <w:tc>
          <w:tcPr>
            <w:tcW w:w="9401" w:type="dxa"/>
            <w:gridSpan w:val="2"/>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t>RANGE STATEMENT</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Work/occupational health and saf</w:t>
            </w:r>
            <w:r w:rsidRPr="00F42700">
              <w:rPr>
                <w:rStyle w:val="SpecialBold"/>
              </w:rPr>
              <w:t>ety (WHS/OHS) requirements</w:t>
            </w:r>
            <w:r w:rsidRPr="00F42700">
              <w:t>:</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are to be in accordance with applicable commonwealth, state or territory legislation and regulations, and organisational safety policies and procedures, and may include:</w:t>
            </w:r>
          </w:p>
          <w:p w:rsidR="00000000" w:rsidRPr="00F42700" w:rsidP="00F42700">
            <w:pPr>
              <w:pStyle w:val="ListBullet"/>
            </w:pPr>
            <w:r w:rsidRPr="00F42700">
              <w:t>personal protective equipment and clothing</w:t>
            </w:r>
          </w:p>
          <w:p w:rsidR="00000000" w:rsidRPr="00F42700" w:rsidP="00F42700">
            <w:pPr>
              <w:pStyle w:val="ListBullet"/>
            </w:pPr>
            <w:r w:rsidRPr="00F42700">
              <w:t>safety equipme</w:t>
            </w:r>
            <w:r w:rsidRPr="00F42700">
              <w:t>nt</w:t>
            </w:r>
          </w:p>
          <w:p w:rsidR="00000000" w:rsidRPr="00F42700" w:rsidP="00F42700">
            <w:pPr>
              <w:pStyle w:val="ListBullet"/>
            </w:pPr>
            <w:r w:rsidRPr="00F42700">
              <w:t>first-aid equipment</w:t>
            </w:r>
          </w:p>
          <w:p w:rsidR="00000000" w:rsidRPr="00F42700" w:rsidP="00F42700">
            <w:pPr>
              <w:pStyle w:val="ListBullet"/>
            </w:pPr>
            <w:r w:rsidRPr="00F42700">
              <w:t>fire-fighting equipment</w:t>
            </w:r>
          </w:p>
          <w:p w:rsidR="00000000" w:rsidRPr="00F42700" w:rsidP="00F42700">
            <w:pPr>
              <w:pStyle w:val="ListBullet"/>
            </w:pPr>
            <w:r w:rsidRPr="00F42700">
              <w:t>fatigue management</w:t>
            </w:r>
          </w:p>
          <w:p w:rsidR="00000000" w:rsidRPr="00F42700" w:rsidP="00F42700">
            <w:pPr>
              <w:pStyle w:val="ListBullet"/>
            </w:pPr>
            <w:r w:rsidRPr="00F42700">
              <w:t>hazard and risk control</w:t>
            </w:r>
          </w:p>
          <w:p w:rsidR="00000000" w:rsidRPr="00F42700" w:rsidP="00F42700">
            <w:pPr>
              <w:pStyle w:val="ListBullet"/>
            </w:pPr>
            <w:r w:rsidRPr="00F42700">
              <w:t>elimination of hazardous materials and substances</w:t>
            </w:r>
          </w:p>
          <w:p w:rsidR="00000000" w:rsidRPr="00F42700" w:rsidP="00F42700">
            <w:pPr>
              <w:pStyle w:val="ListBullet"/>
            </w:pPr>
            <w:r w:rsidRPr="00F42700">
              <w:t>safe forest practices, including required actions relating to forest fire</w:t>
            </w:r>
          </w:p>
          <w:p w:rsidR="00000000" w:rsidRPr="00F42700" w:rsidP="00F42700">
            <w:pPr>
              <w:pStyle w:val="ListBullet"/>
            </w:pPr>
            <w:r w:rsidRPr="00F42700">
              <w:t>manual handling, including shifting, lifting and carrying</w:t>
            </w:r>
          </w:p>
          <w:p w:rsidR="00000000" w:rsidP="00F42700">
            <w:pPr>
              <w:pStyle w:val="ListBullet"/>
              <w:rPr>
                <w:lang w:val="en-NZ"/>
              </w:rPr>
            </w:pPr>
            <w:r w:rsidRPr="00F42700">
              <w:t>chain of responsibility</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Environmental requirements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legislation</w:t>
            </w:r>
          </w:p>
          <w:p w:rsidR="00000000" w:rsidRPr="00F42700" w:rsidP="00F42700">
            <w:pPr>
              <w:pStyle w:val="ListBullet"/>
            </w:pPr>
            <w:r w:rsidRPr="00F42700">
              <w:t>organisational policies and procedures</w:t>
            </w:r>
          </w:p>
          <w:p w:rsidR="00000000" w:rsidRPr="00F42700" w:rsidP="00F42700">
            <w:pPr>
              <w:pStyle w:val="ListBullet"/>
            </w:pPr>
            <w:r w:rsidRPr="00F42700">
              <w:t>energy efficiency</w:t>
            </w:r>
          </w:p>
          <w:p w:rsidR="00000000" w:rsidP="00F42700">
            <w:pPr>
              <w:pStyle w:val="ListBullet"/>
              <w:rPr>
                <w:lang w:val="en-NZ"/>
              </w:rPr>
            </w:pPr>
            <w:r w:rsidRPr="00F42700">
              <w:t>workplace practices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Organisational requirements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legal</w:t>
            </w:r>
          </w:p>
          <w:p w:rsidR="00000000" w:rsidRPr="00F42700" w:rsidP="00F42700">
            <w:pPr>
              <w:pStyle w:val="ListBullet"/>
            </w:pPr>
            <w:r w:rsidRPr="00F42700">
              <w:t>organisational and site guidelines</w:t>
            </w:r>
          </w:p>
          <w:p w:rsidR="00000000" w:rsidRPr="00F42700" w:rsidP="00F42700">
            <w:pPr>
              <w:pStyle w:val="ListBullet"/>
            </w:pPr>
            <w:r w:rsidRPr="00F42700">
              <w:t>policies and procedures relating to own role and responsibility</w:t>
            </w:r>
          </w:p>
          <w:p w:rsidR="00000000" w:rsidRPr="00F42700" w:rsidP="00F42700">
            <w:pPr>
              <w:pStyle w:val="ListBullet"/>
            </w:pPr>
            <w:r w:rsidRPr="00F42700">
              <w:t>quality assurance</w:t>
            </w:r>
          </w:p>
          <w:p w:rsidR="00000000" w:rsidRPr="00F42700" w:rsidP="00F42700">
            <w:pPr>
              <w:pStyle w:val="ListBullet"/>
            </w:pPr>
            <w:r w:rsidRPr="00F42700">
              <w:t>procedural manuals</w:t>
            </w:r>
          </w:p>
          <w:p w:rsidR="00000000" w:rsidRPr="00F42700" w:rsidP="00F42700">
            <w:pPr>
              <w:pStyle w:val="ListBullet"/>
            </w:pPr>
            <w:r w:rsidRPr="00F42700">
              <w:t>quality and continuous improvement processes and standards</w:t>
            </w:r>
          </w:p>
          <w:p w:rsidR="00000000" w:rsidRPr="00F42700" w:rsidP="00F42700">
            <w:pPr>
              <w:pStyle w:val="ListBullet"/>
            </w:pPr>
            <w:r w:rsidRPr="00F42700">
              <w:t>WHS/OHS, emergency and evacuation procedures</w:t>
            </w:r>
          </w:p>
          <w:p w:rsidR="00000000" w:rsidRPr="00F42700" w:rsidP="00F42700">
            <w:pPr>
              <w:pStyle w:val="ListBullet"/>
            </w:pPr>
            <w:r w:rsidRPr="00F42700">
              <w:t>ethical standards</w:t>
            </w:r>
          </w:p>
          <w:p w:rsidR="00000000" w:rsidRPr="00F42700" w:rsidP="00F42700">
            <w:pPr>
              <w:pStyle w:val="ListBullet"/>
            </w:pPr>
            <w:r w:rsidRPr="00F42700">
              <w:t>recording and reporting requirements</w:t>
            </w:r>
          </w:p>
          <w:p w:rsidR="00000000" w:rsidRPr="00F42700" w:rsidP="00F42700">
            <w:pPr>
              <w:pStyle w:val="ListBullet"/>
            </w:pPr>
            <w:r w:rsidRPr="00F42700">
              <w:t>equipment use, maintenance and storage requirements</w:t>
            </w:r>
          </w:p>
          <w:p w:rsidR="00000000" w:rsidP="00F42700">
            <w:pPr>
              <w:pStyle w:val="ListBullet"/>
              <w:rPr>
                <w:lang w:val="en-NZ"/>
              </w:rPr>
            </w:pPr>
            <w:r w:rsidRPr="00F42700">
              <w:t>environmental management requirements (waste disposal, recycling and reuse guidelines)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Work orders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instructions for equipment allocati</w:t>
            </w:r>
            <w:r w:rsidRPr="00F42700">
              <w:t>on and usage, location and intended activity to designated personnel</w:t>
            </w:r>
          </w:p>
          <w:p w:rsidR="00000000" w:rsidRPr="00F42700" w:rsidP="00F42700">
            <w:pPr>
              <w:pStyle w:val="ListBullet"/>
            </w:pPr>
            <w:r w:rsidRPr="00F42700">
              <w:t>supervisors</w:t>
            </w:r>
          </w:p>
          <w:p w:rsidR="00000000" w:rsidRPr="00F42700" w:rsidP="00F42700">
            <w:pPr>
              <w:pStyle w:val="ListBullet"/>
            </w:pPr>
            <w:r w:rsidRPr="00F42700">
              <w:t>suppliers</w:t>
            </w:r>
          </w:p>
          <w:p w:rsidR="00000000" w:rsidRPr="00F42700" w:rsidP="00F42700">
            <w:pPr>
              <w:pStyle w:val="ListBullet"/>
            </w:pPr>
            <w:r w:rsidRPr="00F42700">
              <w:t>clients</w:t>
            </w:r>
          </w:p>
          <w:p w:rsidR="00000000" w:rsidRPr="00F42700" w:rsidP="00F42700">
            <w:pPr>
              <w:pStyle w:val="ListBullet"/>
            </w:pPr>
            <w:r w:rsidRPr="00F42700">
              <w:t>colleagues</w:t>
            </w:r>
          </w:p>
          <w:p w:rsidR="00000000" w:rsidRPr="00F42700" w:rsidP="00F42700">
            <w:pPr>
              <w:pStyle w:val="ListBullet"/>
            </w:pPr>
            <w:r w:rsidRPr="00F42700">
              <w:t>managers</w:t>
            </w:r>
          </w:p>
          <w:p w:rsidR="00000000" w:rsidP="00F42700">
            <w:pPr>
              <w:pStyle w:val="ListBullet"/>
              <w:rPr>
                <w:lang w:val="en-NZ"/>
              </w:rPr>
            </w:pPr>
            <w:r w:rsidRPr="00F42700">
              <w:t>schedulers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Truck</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rigid or articulated log trucks</w:t>
            </w:r>
          </w:p>
          <w:p w:rsidR="00000000" w:rsidRPr="00F42700" w:rsidP="00F42700">
            <w:pPr>
              <w:pStyle w:val="BodyText"/>
            </w:pPr>
            <w:r w:rsidRPr="00F42700">
              <w:t>the following:</w:t>
            </w:r>
          </w:p>
          <w:p w:rsidR="00000000" w:rsidRPr="00F42700" w:rsidP="00F42700">
            <w:pPr>
              <w:pStyle w:val="ListBullet"/>
            </w:pPr>
            <w:r w:rsidRPr="00F42700">
              <w:t>semi-trailers</w:t>
            </w:r>
          </w:p>
          <w:p w:rsidR="00000000" w:rsidRPr="00F42700" w:rsidP="00F42700">
            <w:pPr>
              <w:pStyle w:val="ListBullet"/>
            </w:pPr>
            <w:r w:rsidRPr="00F42700">
              <w:t>jinkers</w:t>
            </w:r>
          </w:p>
          <w:p w:rsidR="00000000" w:rsidRPr="00F42700" w:rsidP="00F42700">
            <w:pPr>
              <w:pStyle w:val="ListBullet"/>
            </w:pPr>
            <w:r w:rsidRPr="00F42700">
              <w:t>quad-dogs</w:t>
            </w:r>
          </w:p>
          <w:p w:rsidR="00000000" w:rsidRPr="00F42700" w:rsidP="00F42700">
            <w:pPr>
              <w:pStyle w:val="ListBullet"/>
            </w:pPr>
            <w:r w:rsidRPr="00F42700">
              <w:t>B doubles</w:t>
            </w:r>
          </w:p>
          <w:p w:rsidR="00000000" w:rsidP="00F42700">
            <w:pPr>
              <w:pStyle w:val="ListBullet"/>
              <w:rPr>
                <w:lang w:val="en-NZ"/>
              </w:rPr>
            </w:pPr>
            <w:r w:rsidRPr="00F42700">
              <w:t>two-bay skeletal trucks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Ancillary equipment</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safety fittings</w:t>
            </w:r>
          </w:p>
          <w:p w:rsidR="00000000" w:rsidRPr="00F42700" w:rsidP="00F42700">
            <w:pPr>
              <w:pStyle w:val="ListBullet"/>
            </w:pPr>
            <w:r w:rsidRPr="00F42700">
              <w:t>load restraint devices</w:t>
            </w:r>
          </w:p>
          <w:p w:rsidR="00000000" w:rsidRPr="00F42700" w:rsidP="00F42700">
            <w:pPr>
              <w:pStyle w:val="ListBullet"/>
            </w:pPr>
            <w:r w:rsidRPr="00F42700">
              <w:t>head boards</w:t>
            </w:r>
          </w:p>
          <w:p w:rsidR="00000000" w:rsidP="00F42700">
            <w:pPr>
              <w:pStyle w:val="ListBullet"/>
              <w:rPr>
                <w:lang w:val="en-NZ"/>
              </w:rPr>
            </w:pPr>
            <w:r w:rsidRPr="00F42700">
              <w:t>cab guards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Accessories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tools</w:t>
            </w:r>
          </w:p>
          <w:p w:rsidR="00000000" w:rsidRPr="00F42700" w:rsidP="00F42700">
            <w:pPr>
              <w:pStyle w:val="ListBullet"/>
            </w:pPr>
            <w:r w:rsidRPr="00F42700">
              <w:t>records</w:t>
            </w:r>
          </w:p>
          <w:p w:rsidR="00000000" w:rsidRPr="00F42700" w:rsidP="00F42700">
            <w:pPr>
              <w:pStyle w:val="ListBullet"/>
            </w:pPr>
            <w:r w:rsidRPr="00F42700">
              <w:t>first aid kits</w:t>
            </w:r>
          </w:p>
          <w:p w:rsidR="00000000" w:rsidRPr="00F42700" w:rsidP="00F42700">
            <w:pPr>
              <w:pStyle w:val="ListBullet"/>
            </w:pPr>
            <w:r w:rsidRPr="00F42700">
              <w:t>fire extinguishers</w:t>
            </w:r>
          </w:p>
          <w:p w:rsidR="00000000" w:rsidRPr="00F42700" w:rsidP="00F42700">
            <w:pPr>
              <w:pStyle w:val="ListBullet"/>
            </w:pPr>
            <w:r w:rsidRPr="00F42700">
              <w:t>binders</w:t>
            </w:r>
          </w:p>
          <w:p w:rsidR="00000000" w:rsidRPr="00F42700" w:rsidP="00F42700">
            <w:pPr>
              <w:pStyle w:val="ListBullet"/>
            </w:pPr>
            <w:r w:rsidRPr="00F42700">
              <w:t>chains</w:t>
            </w:r>
          </w:p>
          <w:p w:rsidR="00000000" w:rsidP="00F42700">
            <w:pPr>
              <w:pStyle w:val="ListBullet"/>
              <w:rPr>
                <w:lang w:val="en-NZ"/>
              </w:rPr>
            </w:pPr>
            <w:r w:rsidRPr="00F42700">
              <w:t>personal protective equipment</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Configuration</w:t>
            </w:r>
            <w:r w:rsidRPr="00F42700">
              <w:t xml:space="preserve"> is to include:</w:t>
            </w:r>
          </w:p>
        </w:tc>
        <w:tc>
          <w:tcPr>
            <w:tcW w:w="5594" w:type="dxa"/>
            <w:tcBorders>
              <w:top w:val="nil"/>
              <w:left w:val="nil"/>
              <w:bottom w:val="nil"/>
              <w:right w:val="nil"/>
            </w:tcBorders>
            <w:tcMar>
              <w:top w:w="0" w:type="dxa"/>
              <w:left w:w="62" w:type="dxa"/>
              <w:bottom w:w="0" w:type="dxa"/>
              <w:right w:w="62" w:type="dxa"/>
            </w:tcMar>
          </w:tcPr>
          <w:p w:rsidR="00000000" w:rsidP="00F42700">
            <w:pPr>
              <w:pStyle w:val="ListBullet"/>
              <w:rPr>
                <w:lang w:val="en-NZ"/>
              </w:rPr>
            </w:pPr>
            <w:r w:rsidRPr="00F42700">
              <w:t>a truck and trailer combination</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Load build</w:t>
            </w:r>
            <w:r w:rsidRPr="00F42700">
              <w:t>:</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is to include positioning of logs on truck so as to avoid:</w:t>
            </w:r>
          </w:p>
          <w:p w:rsidR="00000000" w:rsidRPr="00F42700" w:rsidP="00F42700">
            <w:pPr>
              <w:pStyle w:val="ListBullet"/>
            </w:pPr>
            <w:r w:rsidRPr="00F42700">
              <w:t>uneven weight distribution</w:t>
            </w:r>
          </w:p>
          <w:p w:rsidR="00000000" w:rsidRPr="00F42700" w:rsidP="00F42700">
            <w:pPr>
              <w:pStyle w:val="ListBullet"/>
            </w:pPr>
            <w:r w:rsidRPr="00F42700">
              <w:t>instability or uncontrolled collapse of the load during loading or unloading</w:t>
            </w:r>
          </w:p>
          <w:p w:rsidR="00000000" w:rsidRPr="00F42700" w:rsidP="00F42700">
            <w:pPr>
              <w:pStyle w:val="BodyText"/>
            </w:pPr>
            <w:r w:rsidRPr="00F42700">
              <w:t>must also take into account:</w:t>
            </w:r>
          </w:p>
          <w:p w:rsidR="00000000" w:rsidRPr="00F42700" w:rsidP="00F42700">
            <w:pPr>
              <w:pStyle w:val="ListBullet"/>
            </w:pPr>
            <w:r w:rsidRPr="00F42700">
              <w:t>requirements for trailer rigidity</w:t>
            </w:r>
          </w:p>
          <w:p w:rsidR="00000000" w:rsidRPr="00F42700" w:rsidP="00F42700">
            <w:pPr>
              <w:pStyle w:val="ListBullet"/>
            </w:pPr>
            <w:r w:rsidRPr="00F42700">
              <w:t>turning clearance</w:t>
            </w:r>
          </w:p>
          <w:p w:rsidR="00000000" w:rsidRPr="00F42700" w:rsidP="00F42700">
            <w:pPr>
              <w:pStyle w:val="ListBullet"/>
            </w:pPr>
            <w:r w:rsidRPr="00F42700">
              <w:t>overhang</w:t>
            </w:r>
          </w:p>
          <w:p w:rsidR="00000000" w:rsidRPr="00F42700" w:rsidP="00F42700">
            <w:pPr>
              <w:pStyle w:val="ListBullet"/>
            </w:pPr>
            <w:r w:rsidRPr="00F42700">
              <w:t>projection above stanchions</w:t>
            </w:r>
          </w:p>
          <w:p w:rsidR="00000000" w:rsidRPr="00F42700" w:rsidP="00F42700">
            <w:pPr>
              <w:pStyle w:val="ListBullet"/>
            </w:pPr>
            <w:r w:rsidRPr="00F42700">
              <w:t>crowning</w:t>
            </w:r>
          </w:p>
          <w:p w:rsidR="00000000" w:rsidRPr="00F42700" w:rsidP="00F42700">
            <w:pPr>
              <w:pStyle w:val="ListBullet"/>
            </w:pPr>
            <w:r w:rsidRPr="00F42700">
              <w:t>weight distribution on truck and trailer axles</w:t>
            </w:r>
          </w:p>
          <w:p w:rsidR="00000000" w:rsidP="00F42700">
            <w:pPr>
              <w:pStyle w:val="ListBullet"/>
              <w:rPr>
                <w:lang w:val="en-NZ"/>
              </w:rPr>
            </w:pPr>
            <w:r w:rsidRPr="00F42700">
              <w:t>contact with bolsters, stanchions and other logs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Transportation documentation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transport permits</w:t>
            </w:r>
          </w:p>
          <w:p w:rsidR="00000000" w:rsidRPr="00F42700" w:rsidP="00F42700">
            <w:pPr>
              <w:pStyle w:val="ListBullet"/>
            </w:pPr>
            <w:r w:rsidRPr="00F42700">
              <w:t>gazette notices</w:t>
            </w:r>
          </w:p>
          <w:p w:rsidR="00000000" w:rsidRPr="00F42700" w:rsidP="00F42700">
            <w:pPr>
              <w:pStyle w:val="ListBullet"/>
            </w:pPr>
            <w:r w:rsidRPr="00F42700">
              <w:t>information booklets</w:t>
            </w:r>
          </w:p>
          <w:p w:rsidR="00000000" w:rsidP="00F42700">
            <w:pPr>
              <w:pStyle w:val="ListBullet"/>
              <w:rPr>
                <w:lang w:val="en-NZ"/>
              </w:rPr>
            </w:pPr>
            <w:r w:rsidRPr="00F42700">
              <w:t>maps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Communication</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verbal and non-verbal language</w:t>
            </w:r>
          </w:p>
          <w:p w:rsidR="00000000" w:rsidRPr="00F42700" w:rsidP="00F42700">
            <w:pPr>
              <w:pStyle w:val="ListBullet"/>
            </w:pPr>
            <w:r w:rsidRPr="00F42700">
              <w:t>active listening</w:t>
            </w:r>
          </w:p>
          <w:p w:rsidR="00000000" w:rsidRPr="00F42700" w:rsidP="00F42700">
            <w:pPr>
              <w:pStyle w:val="ListBullet"/>
            </w:pPr>
            <w:r w:rsidRPr="00F42700">
              <w:t>questioning to clarify and confirm understanding</w:t>
            </w:r>
          </w:p>
          <w:p w:rsidR="00000000" w:rsidRPr="00F42700" w:rsidP="00F42700">
            <w:pPr>
              <w:pStyle w:val="ListBullet"/>
            </w:pPr>
            <w:r w:rsidRPr="00F42700">
              <w:t>use of positive, confident and cooperative language</w:t>
            </w:r>
          </w:p>
          <w:p w:rsidR="00000000" w:rsidRPr="00F42700" w:rsidP="00F42700">
            <w:pPr>
              <w:pStyle w:val="ListBullet"/>
            </w:pPr>
            <w:r w:rsidRPr="00F42700">
              <w:t>use of language and concepts appropriate to individual social and cultural differences</w:t>
            </w:r>
          </w:p>
          <w:p w:rsidR="00000000" w:rsidRPr="00F42700" w:rsidP="00F42700">
            <w:pPr>
              <w:pStyle w:val="ListBullet"/>
            </w:pPr>
            <w:r w:rsidRPr="00F42700">
              <w:t>control of tone of voice</w:t>
            </w:r>
          </w:p>
          <w:p w:rsidR="00000000" w:rsidP="00F42700">
            <w:pPr>
              <w:pStyle w:val="ListBullet"/>
              <w:rPr>
                <w:lang w:val="en-NZ"/>
              </w:rPr>
            </w:pPr>
            <w:r w:rsidRPr="00F42700">
              <w:t>body language</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 xml:space="preserve">Road infrastructure </w:t>
            </w:r>
            <w:r w:rsidRPr="00F42700">
              <w:t>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sealed or unsealed roads</w:t>
            </w:r>
          </w:p>
          <w:p w:rsidR="00000000" w:rsidP="00F42700">
            <w:pPr>
              <w:pStyle w:val="ListBullet"/>
              <w:rPr>
                <w:lang w:val="en-NZ"/>
              </w:rPr>
            </w:pPr>
            <w:r w:rsidRPr="00F42700">
              <w:t>established tracks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 xml:space="preserve">Environmental constraints </w:t>
            </w:r>
            <w:r w:rsidRPr="00F42700">
              <w:t>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soil type</w:t>
            </w:r>
          </w:p>
          <w:p w:rsidR="00000000" w:rsidRPr="00F42700" w:rsidP="00F42700">
            <w:pPr>
              <w:pStyle w:val="ListBullet"/>
            </w:pPr>
            <w:r w:rsidRPr="00F42700">
              <w:t>access</w:t>
            </w:r>
          </w:p>
          <w:p w:rsidR="00000000" w:rsidRPr="00F42700" w:rsidP="00F42700">
            <w:pPr>
              <w:pStyle w:val="ListBullet"/>
            </w:pPr>
            <w:r w:rsidRPr="00F42700">
              <w:t>slope</w:t>
            </w:r>
          </w:p>
          <w:p w:rsidR="00000000" w:rsidP="00F42700">
            <w:pPr>
              <w:pStyle w:val="ListBullet"/>
              <w:rPr>
                <w:lang w:val="en-NZ"/>
              </w:rPr>
            </w:pPr>
            <w:r w:rsidRPr="00F42700">
              <w:t>weather conditions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 xml:space="preserve">Other restrictions </w:t>
            </w:r>
            <w:r w:rsidRPr="00F42700">
              <w:t>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load height</w:t>
            </w:r>
          </w:p>
          <w:p w:rsidR="00000000" w:rsidRPr="00F42700" w:rsidP="00F42700">
            <w:pPr>
              <w:pStyle w:val="ListBullet"/>
            </w:pPr>
            <w:r w:rsidRPr="00F42700">
              <w:t>weight</w:t>
            </w:r>
          </w:p>
          <w:p w:rsidR="00000000" w:rsidP="00F42700">
            <w:pPr>
              <w:pStyle w:val="ListBullet"/>
              <w:rPr>
                <w:lang w:val="en-NZ"/>
              </w:rPr>
            </w:pPr>
            <w:r w:rsidRPr="00F42700">
              <w:t>overhang</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Log positioning equipment</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bolsters</w:t>
            </w:r>
          </w:p>
          <w:p w:rsidR="00000000" w:rsidRPr="00F42700" w:rsidP="00F42700">
            <w:pPr>
              <w:pStyle w:val="ListBullet"/>
            </w:pPr>
            <w:r w:rsidRPr="00F42700">
              <w:t>slippers</w:t>
            </w:r>
          </w:p>
          <w:p w:rsidR="00000000" w:rsidRPr="00F42700" w:rsidP="00F42700">
            <w:pPr>
              <w:pStyle w:val="ListBullet"/>
            </w:pPr>
            <w:r w:rsidRPr="00F42700">
              <w:t>stanchions</w:t>
            </w:r>
          </w:p>
          <w:p w:rsidR="00000000" w:rsidP="00F42700">
            <w:pPr>
              <w:pStyle w:val="ListBullet"/>
              <w:rPr>
                <w:lang w:val="en-NZ"/>
              </w:rPr>
            </w:pPr>
            <w:r w:rsidRPr="00F42700">
              <w:t>chocks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Securing devices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dogs and chains</w:t>
            </w:r>
          </w:p>
          <w:p w:rsidR="00000000" w:rsidRPr="00F42700" w:rsidP="00F42700">
            <w:pPr>
              <w:pStyle w:val="ListBullet"/>
            </w:pPr>
            <w:r w:rsidRPr="00F42700">
              <w:t>binders/straps</w:t>
            </w:r>
          </w:p>
          <w:p w:rsidR="00000000" w:rsidRPr="00F42700" w:rsidP="00F42700">
            <w:pPr>
              <w:pStyle w:val="ListBullet"/>
            </w:pPr>
            <w:r w:rsidRPr="00F42700">
              <w:t>webbing</w:t>
            </w:r>
          </w:p>
          <w:p w:rsidR="00000000" w:rsidRPr="00F42700" w:rsidP="00F42700">
            <w:pPr>
              <w:pStyle w:val="ListBullet"/>
            </w:pPr>
            <w:r w:rsidRPr="00F42700">
              <w:t>lashings and winches</w:t>
            </w:r>
          </w:p>
          <w:p w:rsidR="00000000" w:rsidP="00F42700">
            <w:pPr>
              <w:pStyle w:val="ListBullet"/>
              <w:rPr>
                <w:lang w:val="en-NZ"/>
              </w:rPr>
            </w:pPr>
            <w:r w:rsidRPr="00F42700">
              <w:t>auto-tensioning devices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Overhang warning devices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flags</w:t>
            </w:r>
          </w:p>
          <w:p w:rsidR="00000000" w:rsidRPr="00F42700" w:rsidP="00F42700">
            <w:pPr>
              <w:pStyle w:val="ListBullet"/>
            </w:pPr>
            <w:r w:rsidRPr="00F42700">
              <w:t>lights</w:t>
            </w:r>
          </w:p>
          <w:p w:rsidR="00000000" w:rsidRPr="00F42700" w:rsidP="00F42700">
            <w:pPr>
              <w:pStyle w:val="ListBullet"/>
            </w:pPr>
            <w:r w:rsidRPr="00F42700">
              <w:t>reflectors</w:t>
            </w:r>
          </w:p>
          <w:p w:rsidR="00000000" w:rsidP="00F42700">
            <w:pPr>
              <w:pStyle w:val="ListBullet"/>
              <w:rPr>
                <w:lang w:val="en-NZ"/>
              </w:rPr>
            </w:pPr>
            <w:r w:rsidRPr="00F42700">
              <w:t>signs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Environmental conditions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soil and water protection</w:t>
            </w:r>
          </w:p>
          <w:p w:rsidR="00000000" w:rsidRPr="00F42700" w:rsidP="00F42700">
            <w:pPr>
              <w:pStyle w:val="ListBullet"/>
            </w:pPr>
            <w:r w:rsidRPr="00F42700">
              <w:t>ground hazards and obstacles</w:t>
            </w:r>
          </w:p>
          <w:p w:rsidR="00000000" w:rsidRPr="00F42700" w:rsidP="00F42700">
            <w:pPr>
              <w:pStyle w:val="ListBullet"/>
            </w:pPr>
            <w:r w:rsidRPr="00F42700">
              <w:t>wind and dust</w:t>
            </w:r>
          </w:p>
          <w:p w:rsidR="00000000" w:rsidP="00F42700">
            <w:pPr>
              <w:pStyle w:val="ListBullet"/>
              <w:rPr>
                <w:lang w:val="en-NZ"/>
              </w:rPr>
            </w:pPr>
            <w:r w:rsidRPr="00F42700">
              <w:t>fog and rain</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Primary controls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power</w:t>
            </w:r>
          </w:p>
          <w:p w:rsidR="00000000" w:rsidRPr="00F42700" w:rsidP="00F42700">
            <w:pPr>
              <w:pStyle w:val="ListBullet"/>
            </w:pPr>
            <w:r w:rsidRPr="00F42700">
              <w:t>brakes</w:t>
            </w:r>
          </w:p>
          <w:p w:rsidR="00000000" w:rsidRPr="00F42700" w:rsidP="00F42700">
            <w:pPr>
              <w:pStyle w:val="ListBullet"/>
            </w:pPr>
            <w:r w:rsidRPr="00F42700">
              <w:t>steering</w:t>
            </w:r>
          </w:p>
          <w:p w:rsidR="00000000" w:rsidRPr="00F42700" w:rsidP="00F42700">
            <w:pPr>
              <w:pStyle w:val="ListBullet"/>
            </w:pPr>
            <w:r w:rsidRPr="00F42700">
              <w:t>speed</w:t>
            </w:r>
          </w:p>
          <w:p w:rsidR="00000000" w:rsidRPr="00F42700" w:rsidP="00F42700">
            <w:pPr>
              <w:pStyle w:val="ListBullet"/>
            </w:pPr>
            <w:r w:rsidRPr="00F42700">
              <w:t>position</w:t>
            </w:r>
          </w:p>
          <w:p w:rsidR="00000000" w:rsidRPr="00F42700" w:rsidP="00F42700">
            <w:pPr>
              <w:pStyle w:val="ListBullet"/>
            </w:pPr>
            <w:r w:rsidRPr="00F42700">
              <w:t xml:space="preserve">load reaction </w:t>
            </w:r>
          </w:p>
          <w:p w:rsidR="00000000" w:rsidP="00F42700">
            <w:pPr>
              <w:pStyle w:val="ListBullet"/>
              <w:rPr>
                <w:lang w:val="en-NZ"/>
              </w:rPr>
            </w:pPr>
            <w:r w:rsidRPr="00F42700">
              <w:t>gear selection</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Subsidiary controls</w:t>
            </w:r>
            <w:r w:rsidRPr="00F42700">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differential lock</w:t>
            </w:r>
          </w:p>
          <w:p w:rsidR="00000000" w:rsidP="00F42700">
            <w:pPr>
              <w:pStyle w:val="ListBullet"/>
              <w:rPr>
                <w:lang w:val="en-NZ"/>
              </w:rPr>
            </w:pPr>
            <w:r w:rsidRPr="00F42700">
              <w:t>centre tyre inflation (CTI) power dividers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Gauges and warning devices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alarms</w:t>
            </w:r>
          </w:p>
          <w:p w:rsidR="00000000" w:rsidRPr="00F42700" w:rsidP="00F42700">
            <w:pPr>
              <w:pStyle w:val="ListBullet"/>
            </w:pPr>
            <w:r w:rsidRPr="00F42700">
              <w:t>lights</w:t>
            </w:r>
          </w:p>
          <w:p w:rsidR="00000000" w:rsidP="00F42700">
            <w:pPr>
              <w:pStyle w:val="ListBullet"/>
              <w:rPr>
                <w:lang w:val="en-NZ"/>
              </w:rPr>
            </w:pPr>
            <w:r w:rsidRPr="00F42700">
              <w:t>buzzers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Records and reports</w:t>
            </w:r>
            <w:r w:rsidRPr="00F42700">
              <w:t>:</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BodyText"/>
            </w:pPr>
            <w:r w:rsidRPr="00F42700">
              <w:t>may include:</w:t>
            </w:r>
          </w:p>
          <w:p w:rsidR="00000000" w:rsidRPr="00F42700" w:rsidP="00F42700">
            <w:pPr>
              <w:pStyle w:val="ListBullet"/>
            </w:pPr>
            <w:r w:rsidRPr="00F42700">
              <w:t>scheduling and coordination outcomes</w:t>
            </w:r>
          </w:p>
          <w:p w:rsidR="00000000" w:rsidRPr="00F42700" w:rsidP="00F42700">
            <w:pPr>
              <w:pStyle w:val="ListBullet"/>
            </w:pPr>
            <w:r w:rsidRPr="00F42700">
              <w:t>log movement</w:t>
            </w:r>
          </w:p>
          <w:p w:rsidR="00000000" w:rsidRPr="00F42700" w:rsidP="00F42700">
            <w:pPr>
              <w:pStyle w:val="ListBullet"/>
            </w:pPr>
            <w:r w:rsidRPr="00F42700">
              <w:t>despatch outcomes</w:t>
            </w:r>
          </w:p>
          <w:p w:rsidR="00000000" w:rsidRPr="00F42700" w:rsidP="00F42700">
            <w:pPr>
              <w:pStyle w:val="ListBullet"/>
            </w:pPr>
            <w:r w:rsidRPr="00F42700">
              <w:t>storage locations</w:t>
            </w:r>
          </w:p>
          <w:p w:rsidR="00000000" w:rsidRPr="00F42700" w:rsidP="00F42700">
            <w:pPr>
              <w:pStyle w:val="ListBullet"/>
            </w:pPr>
            <w:r w:rsidRPr="00F42700">
              <w:t>quality outcomes</w:t>
            </w:r>
          </w:p>
          <w:p w:rsidR="00000000" w:rsidRPr="00F42700" w:rsidP="00F42700">
            <w:pPr>
              <w:pStyle w:val="ListBullet"/>
            </w:pPr>
            <w:r w:rsidRPr="00F42700">
              <w:t>hazards</w:t>
            </w:r>
          </w:p>
          <w:p w:rsidR="00000000" w:rsidRPr="00F42700" w:rsidP="00F42700">
            <w:pPr>
              <w:pStyle w:val="ListBullet"/>
            </w:pPr>
            <w:r w:rsidRPr="00F42700">
              <w:t>incidents</w:t>
            </w:r>
          </w:p>
          <w:p w:rsidR="00000000" w:rsidRPr="00F42700" w:rsidP="00F42700">
            <w:pPr>
              <w:pStyle w:val="ListBullet"/>
            </w:pPr>
            <w:r w:rsidRPr="00F42700">
              <w:t>equipment malfunctions</w:t>
            </w:r>
          </w:p>
          <w:p w:rsidR="00000000" w:rsidRPr="00F42700" w:rsidP="00F42700">
            <w:pPr>
              <w:pStyle w:val="BodyText"/>
            </w:pPr>
            <w:r w:rsidRPr="00F42700">
              <w:t>may be:</w:t>
            </w:r>
          </w:p>
          <w:p w:rsidR="00000000" w:rsidRPr="00F42700" w:rsidP="00F42700">
            <w:pPr>
              <w:pStyle w:val="ListBullet"/>
            </w:pPr>
            <w:r w:rsidRPr="00F42700">
              <w:t>manual</w:t>
            </w:r>
          </w:p>
          <w:p w:rsidR="00000000" w:rsidRPr="00F42700" w:rsidP="00F42700">
            <w:pPr>
              <w:pStyle w:val="ListBullet"/>
            </w:pPr>
            <w:r w:rsidRPr="00F42700">
              <w:t>work diary</w:t>
            </w:r>
          </w:p>
          <w:p w:rsidR="00000000" w:rsidRPr="00F42700" w:rsidP="00F42700">
            <w:pPr>
              <w:pStyle w:val="ListBullet"/>
            </w:pPr>
            <w:r w:rsidRPr="00F42700">
              <w:t>computer-based system</w:t>
            </w:r>
          </w:p>
          <w:p w:rsidR="00000000" w:rsidP="00F42700">
            <w:pPr>
              <w:pStyle w:val="ListBullet"/>
              <w:rPr>
                <w:lang w:val="en-NZ"/>
              </w:rPr>
            </w:pPr>
            <w:r w:rsidRPr="00F42700">
              <w:t xml:space="preserve">other </w:t>
            </w:r>
            <w:r w:rsidRPr="00F42700">
              <w:t>appropriate organisational communication system</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Re-tensioning</w:t>
            </w:r>
            <w:r w:rsidRPr="00F42700">
              <w:t xml:space="preserve"> is to include:</w:t>
            </w:r>
          </w:p>
        </w:tc>
        <w:tc>
          <w:tcPr>
            <w:tcW w:w="5594" w:type="dxa"/>
            <w:tcBorders>
              <w:top w:val="nil"/>
              <w:left w:val="nil"/>
              <w:bottom w:val="nil"/>
              <w:right w:val="nil"/>
            </w:tcBorders>
            <w:tcMar>
              <w:top w:w="0" w:type="dxa"/>
              <w:left w:w="62" w:type="dxa"/>
              <w:bottom w:w="0" w:type="dxa"/>
              <w:right w:w="62" w:type="dxa"/>
            </w:tcMar>
          </w:tcPr>
          <w:p w:rsidR="00000000" w:rsidP="00F42700">
            <w:pPr>
              <w:pStyle w:val="ListBullet"/>
              <w:rPr>
                <w:lang w:val="en-NZ"/>
              </w:rPr>
            </w:pPr>
            <w:r w:rsidRPr="00F42700">
              <w:t>re-tightening of the chains, binders and other load restraint devices</w:t>
            </w:r>
          </w:p>
        </w:tc>
      </w:tr>
      <w:tr w:rsidTr="00F42700">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F42700">
            <w:pPr>
              <w:pStyle w:val="BodyText"/>
              <w:rPr>
                <w:lang w:val="en-NZ"/>
              </w:rPr>
            </w:pPr>
            <w:r w:rsidRPr="00F42700">
              <w:rPr>
                <w:rStyle w:val="SpecialBold"/>
              </w:rPr>
              <w:t>Communication methods may include:</w:t>
            </w:r>
          </w:p>
        </w:tc>
        <w:tc>
          <w:tcPr>
            <w:tcW w:w="5594" w:type="dxa"/>
            <w:tcBorders>
              <w:top w:val="nil"/>
              <w:left w:val="nil"/>
              <w:bottom w:val="nil"/>
              <w:right w:val="nil"/>
            </w:tcBorders>
            <w:tcMar>
              <w:top w:w="0" w:type="dxa"/>
              <w:left w:w="62" w:type="dxa"/>
              <w:bottom w:w="0" w:type="dxa"/>
              <w:right w:w="62" w:type="dxa"/>
            </w:tcMar>
          </w:tcPr>
          <w:p w:rsidR="00000000" w:rsidRPr="00F42700" w:rsidP="00F42700">
            <w:pPr>
              <w:pStyle w:val="ListBullet"/>
            </w:pPr>
            <w:r w:rsidRPr="00F42700">
              <w:t>two-way radio</w:t>
            </w:r>
          </w:p>
          <w:p w:rsidR="00000000" w:rsidRPr="00F42700" w:rsidP="00F42700">
            <w:pPr>
              <w:pStyle w:val="ListBullet"/>
            </w:pPr>
            <w:r w:rsidRPr="00F42700">
              <w:t>hands-free mobile phones</w:t>
            </w:r>
          </w:p>
        </w:tc>
      </w:tr>
    </w:tbl>
    <w:p w:rsidR="00A04C8E" w:rsidP="00F42700">
      <w:pPr>
        <w:pStyle w:val="BodyText"/>
      </w:pPr>
    </w:p>
    <w:p w:rsidR="00A04C8E" w:rsidP="00F42700">
      <w:pPr>
        <w:pStyle w:val="BodyText"/>
      </w:pPr>
    </w:p>
    <w:p w:rsidR="00000000" w:rsidRPr="00F42700" w:rsidP="00F42700">
      <w:pPr>
        <w:pStyle w:val="Heading1"/>
      </w:pPr>
      <w:bookmarkStart w:id="12" w:name="O_583841"/>
      <w:bookmarkEnd w:id="12"/>
      <w:r w:rsidRPr="00F42700">
        <w:t>Unit Sector(s)</w:t>
      </w:r>
    </w:p>
    <w:p w:rsidR="00000000" w:rsidRPr="00F42700" w:rsidP="00F42700">
      <w:pPr>
        <w:pStyle w:val="BodyText"/>
      </w:pPr>
      <w:r w:rsidRPr="00F42700">
        <w:t>Not applicable.</w:t>
      </w:r>
    </w:p>
    <w:p w:rsidR="00000000" w:rsidRPr="00F42700" w:rsidP="00F42700">
      <w:pPr>
        <w:pStyle w:val="AllowPageBreak"/>
      </w:pPr>
    </w:p>
    <w:p w:rsidR="00000000" w:rsidRPr="00F42700" w:rsidP="00F42700">
      <w:pPr>
        <w:pStyle w:val="Heading1"/>
      </w:pPr>
      <w:bookmarkStart w:id="13" w:name="O_583842"/>
      <w:bookmarkEnd w:id="13"/>
      <w:r w:rsidRPr="00F42700">
        <w:t>Custom Content Section</w:t>
      </w:r>
    </w:p>
    <w:p w:rsidR="00000000" w:rsidRPr="00F42700" w:rsidP="00F42700">
      <w:pPr>
        <w:pStyle w:val="BodyText"/>
      </w:pPr>
      <w:r w:rsidRPr="00F42700">
        <w:t>Not applicable.</w:t>
      </w:r>
    </w:p>
    <w:p w:rsidR="00000000" w:rsidRPr="00F42700" w:rsidP="00F42700"/>
    <w:sectPr w:rsidSect="00F42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rsidRPr="00A04C8E" w:rsidP="00A04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8E" w:rsidP="00F42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04C8E" w:rsidP="00F427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04C8E" w:rsidP="00F42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rsidRPr="00A04C8E" w:rsidP="00A04C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8E" w:rsidRPr="002D2AF8" w:rsidP="00F42700">
    <w:pPr>
      <w:pStyle w:val="Header"/>
      <w:framePr w:wrap="around"/>
    </w:pPr>
    <w:r>
      <w:fldChar w:fldCharType="begin"/>
    </w:r>
    <w:r>
      <w:instrText xml:space="preserve"> TITLE   \* MERGEFORMAT </w:instrText>
    </w:r>
    <w:r>
      <w:fldChar w:fldCharType="separate"/>
    </w:r>
    <w:r>
      <w:t>FPICOT3261 Transport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A04C8E" w:rsidP="00F42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4E4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32F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700"/>
    <w:pPr>
      <w:spacing w:before="360" w:after="60"/>
      <w:outlineLvl w:val="0"/>
    </w:pPr>
    <w:rPr>
      <w:sz w:val="32"/>
    </w:rPr>
  </w:style>
  <w:style w:type="paragraph" w:styleId="Heading2">
    <w:name w:val="heading 2"/>
    <w:basedOn w:val="HeadingBase"/>
    <w:next w:val="BodyText"/>
    <w:link w:val="Heading2Char"/>
    <w:qFormat/>
    <w:rsid w:val="00F42700"/>
    <w:pPr>
      <w:keepLines/>
      <w:spacing w:before="240" w:after="120"/>
      <w:outlineLvl w:val="1"/>
    </w:pPr>
    <w:rPr>
      <w:sz w:val="28"/>
      <w:szCs w:val="40"/>
    </w:rPr>
  </w:style>
  <w:style w:type="paragraph" w:styleId="Heading3">
    <w:name w:val="heading 3"/>
    <w:basedOn w:val="HeadingBase"/>
    <w:next w:val="BodyText"/>
    <w:link w:val="Heading3Char"/>
    <w:qFormat/>
    <w:rsid w:val="00F42700"/>
    <w:pPr>
      <w:spacing w:before="180" w:after="120"/>
      <w:outlineLvl w:val="2"/>
    </w:pPr>
    <w:rPr>
      <w:spacing w:val="-10"/>
      <w:kern w:val="32"/>
    </w:rPr>
  </w:style>
  <w:style w:type="paragraph" w:styleId="Heading4">
    <w:name w:val="heading 4"/>
    <w:basedOn w:val="HeadingBase"/>
    <w:next w:val="BodyText"/>
    <w:link w:val="Heading4Char"/>
    <w:qFormat/>
    <w:rsid w:val="00F42700"/>
    <w:pPr>
      <w:spacing w:before="160" w:after="120"/>
      <w:outlineLvl w:val="3"/>
    </w:pPr>
    <w:rPr>
      <w:sz w:val="22"/>
    </w:rPr>
  </w:style>
  <w:style w:type="paragraph" w:styleId="Heading5">
    <w:name w:val="heading 5"/>
    <w:basedOn w:val="HeadingBase"/>
    <w:next w:val="Normal"/>
    <w:link w:val="Heading5Char"/>
    <w:qFormat/>
    <w:rsid w:val="00F42700"/>
    <w:pPr>
      <w:spacing w:before="80"/>
      <w:outlineLvl w:val="4"/>
    </w:pPr>
    <w:rPr>
      <w:color w:val="918585"/>
      <w:sz w:val="20"/>
    </w:rPr>
  </w:style>
  <w:style w:type="paragraph" w:styleId="Heading6">
    <w:name w:val="heading 6"/>
    <w:basedOn w:val="HeadingBase"/>
    <w:next w:val="Normal"/>
    <w:link w:val="Heading6Char"/>
    <w:qFormat/>
    <w:rsid w:val="00F42700"/>
    <w:pPr>
      <w:spacing w:before="60"/>
      <w:outlineLvl w:val="5"/>
    </w:pPr>
    <w:rPr>
      <w:color w:val="918585"/>
      <w:sz w:val="20"/>
    </w:rPr>
  </w:style>
  <w:style w:type="paragraph" w:styleId="Heading7">
    <w:name w:val="heading 7"/>
    <w:basedOn w:val="Normal"/>
    <w:next w:val="Normal"/>
    <w:link w:val="Heading7Char"/>
    <w:qFormat/>
    <w:rsid w:val="00F42700"/>
    <w:pPr>
      <w:ind w:left="720"/>
      <w:outlineLvl w:val="6"/>
    </w:pPr>
    <w:rPr>
      <w:i/>
    </w:rPr>
  </w:style>
  <w:style w:type="paragraph" w:styleId="Heading8">
    <w:name w:val="heading 8"/>
    <w:basedOn w:val="Normal"/>
    <w:next w:val="Normal"/>
    <w:link w:val="Heading8Char"/>
    <w:qFormat/>
    <w:rsid w:val="00F42700"/>
    <w:pPr>
      <w:ind w:left="720"/>
      <w:outlineLvl w:val="7"/>
    </w:pPr>
    <w:rPr>
      <w:i/>
    </w:rPr>
  </w:style>
  <w:style w:type="paragraph" w:styleId="Heading9">
    <w:name w:val="heading 9"/>
    <w:basedOn w:val="Normal"/>
    <w:next w:val="Normal"/>
    <w:link w:val="Heading9Char"/>
    <w:qFormat/>
    <w:rsid w:val="00F42700"/>
    <w:pPr>
      <w:ind w:left="720"/>
      <w:outlineLvl w:val="8"/>
    </w:pPr>
    <w:rPr>
      <w:i/>
    </w:rPr>
  </w:style>
  <w:style w:type="character" w:default="1" w:styleId="DefaultParagraphFont">
    <w:name w:val="Default Paragraph Font"/>
    <w:uiPriority w:val="1"/>
    <w:unhideWhenUsed/>
    <w:rsid w:val="00F42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700"/>
  </w:style>
  <w:style w:type="character" w:customStyle="1" w:styleId="Heading1Char">
    <w:name w:val="Heading 1 Char"/>
    <w:basedOn w:val="DefaultParagraphFont"/>
    <w:link w:val="Heading1"/>
    <w:rsid w:val="00F4270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4270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42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700"/>
    <w:rPr>
      <w:rFonts w:ascii="Times New Roman" w:eastAsia="Times New Roman" w:hAnsi="Times New Roman" w:cs="Times New Roman"/>
      <w:sz w:val="24"/>
      <w:lang w:eastAsia="en-US"/>
    </w:rPr>
  </w:style>
  <w:style w:type="paragraph" w:styleId="List">
    <w:name w:val="List"/>
    <w:basedOn w:val="BodyText"/>
    <w:next w:val="BodyText"/>
    <w:rsid w:val="00F42700"/>
    <w:pPr>
      <w:tabs>
        <w:tab w:val="left" w:pos="340"/>
      </w:tabs>
      <w:spacing w:before="60" w:after="60"/>
      <w:ind w:left="340" w:hanging="340"/>
    </w:pPr>
  </w:style>
  <w:style w:type="paragraph" w:styleId="ListBullet">
    <w:name w:val="List Bullet"/>
    <w:basedOn w:val="List"/>
    <w:rsid w:val="00F42700"/>
    <w:pPr>
      <w:numPr>
        <w:numId w:val="12"/>
      </w:numPr>
      <w:tabs>
        <w:tab w:val="clear" w:pos="340"/>
      </w:tabs>
      <w:spacing w:before="40" w:after="40"/>
    </w:pPr>
  </w:style>
  <w:style w:type="character" w:customStyle="1" w:styleId="SpecialBold">
    <w:name w:val="Special Bold"/>
    <w:basedOn w:val="DefaultParagraphFont"/>
    <w:rsid w:val="00F42700"/>
    <w:rPr>
      <w:b/>
      <w:spacing w:val="0"/>
    </w:rPr>
  </w:style>
  <w:style w:type="character" w:styleId="Emphasis">
    <w:name w:val="Emphasis"/>
    <w:basedOn w:val="DefaultParagraphFont"/>
    <w:qFormat/>
    <w:rsid w:val="00F42700"/>
    <w:rPr>
      <w:i/>
    </w:rPr>
  </w:style>
  <w:style w:type="paragraph" w:customStyle="1" w:styleId="SuperHeading">
    <w:name w:val="SuperHeading"/>
    <w:basedOn w:val="Normal"/>
    <w:rsid w:val="00F42700"/>
    <w:pPr>
      <w:spacing w:before="240" w:after="120"/>
      <w:outlineLvl w:val="0"/>
    </w:pPr>
    <w:rPr>
      <w:rFonts w:ascii="Times New Roman" w:hAnsi="Times New Roman"/>
      <w:b/>
      <w:sz w:val="32"/>
    </w:rPr>
  </w:style>
  <w:style w:type="paragraph" w:customStyle="1" w:styleId="AllowPageBreak">
    <w:name w:val="AllowPageBreak"/>
    <w:rsid w:val="00F42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42700"/>
    <w:rPr>
      <w:rFonts w:ascii="Courier New" w:hAnsi="Courier New"/>
    </w:rPr>
  </w:style>
  <w:style w:type="character" w:customStyle="1" w:styleId="BoldandItalics">
    <w:name w:val="Bold and Italics"/>
    <w:qFormat/>
    <w:rsid w:val="00F42700"/>
    <w:rPr>
      <w:b/>
      <w:i/>
      <w:u w:val="none"/>
    </w:rPr>
  </w:style>
  <w:style w:type="character" w:customStyle="1" w:styleId="Heading2Char">
    <w:name w:val="Heading 2 Char"/>
    <w:basedOn w:val="DefaultParagraphFont"/>
    <w:link w:val="Heading2"/>
    <w:rsid w:val="00F4270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42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700"/>
    <w:rPr>
      <w:rFonts w:ascii="Courier New" w:eastAsia="Times New Roman" w:hAnsi="Courier New" w:cs="Times New Roman"/>
      <w:i/>
      <w:szCs w:val="20"/>
      <w:lang w:eastAsia="en-US"/>
    </w:rPr>
  </w:style>
  <w:style w:type="paragraph" w:customStyle="1" w:styleId="HeadingBase">
    <w:name w:val="Heading Base"/>
    <w:rsid w:val="00F42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700"/>
    <w:pPr>
      <w:tabs>
        <w:tab w:val="right" w:leader="dot" w:pos="9072"/>
      </w:tabs>
      <w:ind w:left="567"/>
    </w:pPr>
    <w:rPr>
      <w:szCs w:val="22"/>
    </w:rPr>
  </w:style>
  <w:style w:type="paragraph" w:customStyle="1" w:styleId="TOCBase">
    <w:name w:val="TOC Base"/>
    <w:rsid w:val="00F42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700"/>
    <w:pPr>
      <w:tabs>
        <w:tab w:val="right" w:leader="dot" w:pos="9072"/>
      </w:tabs>
      <w:spacing w:before="40" w:after="40"/>
      <w:ind w:left="284"/>
    </w:pPr>
    <w:rPr>
      <w:rFonts w:ascii="Times New Roman" w:hAnsi="Times New Roman"/>
    </w:rPr>
  </w:style>
  <w:style w:type="paragraph" w:styleId="TOC1">
    <w:name w:val="toc 1"/>
    <w:basedOn w:val="TOCBase"/>
    <w:next w:val="Normal"/>
    <w:rsid w:val="00F42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700"/>
    <w:rPr>
      <w:rFonts w:ascii="Times New Roman" w:eastAsia="Times New Roman" w:hAnsi="Times New Roman" w:cs="Times New Roman"/>
      <w:sz w:val="16"/>
      <w:lang w:eastAsia="en-US"/>
    </w:rPr>
  </w:style>
  <w:style w:type="paragraph" w:styleId="Title">
    <w:name w:val="Title"/>
    <w:basedOn w:val="HeadingBase"/>
    <w:link w:val="TitleChar"/>
    <w:qFormat/>
    <w:rsid w:val="00F42700"/>
    <w:pPr>
      <w:spacing w:before="5040"/>
      <w:jc w:val="center"/>
    </w:pPr>
    <w:rPr>
      <w:sz w:val="48"/>
      <w:szCs w:val="72"/>
      <w:lang w:val="en-US"/>
    </w:rPr>
  </w:style>
  <w:style w:type="character" w:customStyle="1" w:styleId="TitleChar">
    <w:name w:val="Title Char"/>
    <w:basedOn w:val="DefaultParagraphFont"/>
    <w:link w:val="Title"/>
    <w:rsid w:val="00F42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700"/>
    <w:pPr>
      <w:tabs>
        <w:tab w:val="left" w:pos="3600"/>
        <w:tab w:val="left" w:pos="3958"/>
      </w:tabs>
    </w:pPr>
  </w:style>
  <w:style w:type="paragraph" w:customStyle="1" w:styleId="Note">
    <w:name w:val="Note"/>
    <w:basedOn w:val="BodyText"/>
    <w:rsid w:val="00F42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700"/>
    <w:pPr>
      <w:framePr w:wrap="auto" w:hAnchor="text" w:y="6049"/>
    </w:pPr>
    <w:rPr>
      <w:color w:val="000000"/>
      <w:sz w:val="40"/>
    </w:rPr>
  </w:style>
  <w:style w:type="paragraph" w:customStyle="1" w:styleId="TOCTitle">
    <w:name w:val="TOCTitle"/>
    <w:basedOn w:val="Heading1"/>
    <w:rsid w:val="00F42700"/>
    <w:pPr>
      <w:spacing w:after="240"/>
      <w:jc w:val="center"/>
      <w:outlineLvl w:val="9"/>
    </w:pPr>
    <w:rPr>
      <w:caps/>
    </w:rPr>
  </w:style>
  <w:style w:type="paragraph" w:customStyle="1" w:styleId="Version">
    <w:name w:val="Version"/>
    <w:rsid w:val="00F42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700"/>
    <w:pPr>
      <w:numPr>
        <w:numId w:val="13"/>
      </w:numPr>
      <w:tabs>
        <w:tab w:val="clear" w:pos="680"/>
      </w:tabs>
    </w:pPr>
  </w:style>
  <w:style w:type="paragraph" w:styleId="Index1">
    <w:name w:val="index 1"/>
    <w:basedOn w:val="Normal"/>
    <w:next w:val="Normal"/>
    <w:semiHidden/>
    <w:rsid w:val="00F42700"/>
    <w:pPr>
      <w:keepNext w:val="0"/>
      <w:tabs>
        <w:tab w:val="right" w:pos="4176"/>
      </w:tabs>
      <w:ind w:left="198" w:hanging="198"/>
    </w:pPr>
    <w:rPr>
      <w:rFonts w:ascii="Garamond" w:hAnsi="Garamond"/>
    </w:rPr>
  </w:style>
  <w:style w:type="paragraph" w:styleId="IndexHeading">
    <w:name w:val="index heading"/>
    <w:basedOn w:val="Normal"/>
    <w:next w:val="Index1"/>
    <w:semiHidden/>
    <w:rsid w:val="00F42700"/>
    <w:pPr>
      <w:spacing w:before="120" w:after="120"/>
    </w:pPr>
    <w:rPr>
      <w:rFonts w:ascii="Arial" w:hAnsi="Arial"/>
      <w:b/>
      <w:color w:val="918585"/>
      <w:sz w:val="24"/>
    </w:rPr>
  </w:style>
  <w:style w:type="paragraph" w:styleId="Header">
    <w:name w:val="header"/>
    <w:basedOn w:val="Normal"/>
    <w:link w:val="HeaderChar"/>
    <w:rsid w:val="00F42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700"/>
    <w:rPr>
      <w:rFonts w:ascii="Times New Roman" w:eastAsia="Times New Roman" w:hAnsi="Times New Roman" w:cs="Times New Roman"/>
      <w:sz w:val="16"/>
      <w:szCs w:val="20"/>
      <w:lang w:val="en-GB" w:eastAsia="en-US"/>
    </w:rPr>
  </w:style>
  <w:style w:type="paragraph" w:customStyle="1" w:styleId="Chapter">
    <w:name w:val="Chapter"/>
    <w:basedOn w:val="Normal"/>
    <w:rsid w:val="00F42700"/>
    <w:pPr>
      <w:spacing w:before="240"/>
    </w:pPr>
    <w:rPr>
      <w:rFonts w:ascii="Times New Roman" w:hAnsi="Times New Roman"/>
      <w:smallCaps/>
      <w:spacing w:val="80"/>
      <w:sz w:val="28"/>
    </w:rPr>
  </w:style>
  <w:style w:type="paragraph" w:customStyle="1" w:styleId="InChapter">
    <w:name w:val="InChapter"/>
    <w:basedOn w:val="Heading3"/>
    <w:rsid w:val="00F42700"/>
    <w:pPr>
      <w:spacing w:after="240"/>
      <w:outlineLvl w:val="9"/>
    </w:pPr>
    <w:rPr>
      <w:noProof/>
    </w:rPr>
  </w:style>
  <w:style w:type="paragraph" w:styleId="Index2">
    <w:name w:val="index 2"/>
    <w:basedOn w:val="Normal"/>
    <w:next w:val="Normal"/>
    <w:semiHidden/>
    <w:rsid w:val="00F42700"/>
    <w:pPr>
      <w:tabs>
        <w:tab w:val="right" w:pos="4176"/>
      </w:tabs>
      <w:ind w:left="568" w:hanging="284"/>
    </w:pPr>
    <w:rPr>
      <w:rFonts w:ascii="Garamond" w:hAnsi="Garamond"/>
    </w:rPr>
  </w:style>
  <w:style w:type="paragraph" w:customStyle="1" w:styleId="Byline">
    <w:name w:val="Byline"/>
    <w:rsid w:val="00F42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700"/>
    <w:pPr>
      <w:tabs>
        <w:tab w:val="clear" w:pos="3600"/>
        <w:tab w:val="clear" w:pos="3958"/>
      </w:tabs>
      <w:jc w:val="right"/>
    </w:pPr>
  </w:style>
  <w:style w:type="paragraph" w:styleId="Caption">
    <w:name w:val="caption"/>
    <w:basedOn w:val="BodyText"/>
    <w:next w:val="Normal"/>
    <w:qFormat/>
    <w:rsid w:val="00F42700"/>
    <w:pPr>
      <w:framePr w:w="2268" w:hSpace="181" w:vSpace="181" w:wrap="around" w:vAnchor="text" w:hAnchor="page" w:x="1135" w:y="285" w:anchorLock="1"/>
    </w:pPr>
    <w:rPr>
      <w:i/>
    </w:rPr>
  </w:style>
  <w:style w:type="paragraph" w:customStyle="1" w:styleId="MiniTOCTitle">
    <w:name w:val="MiniTOCTitle"/>
    <w:basedOn w:val="Heading4"/>
    <w:rsid w:val="00F42700"/>
    <w:pPr>
      <w:spacing w:before="240"/>
      <w:outlineLvl w:val="9"/>
    </w:pPr>
    <w:rPr>
      <w:noProof/>
      <w:sz w:val="24"/>
    </w:rPr>
  </w:style>
  <w:style w:type="paragraph" w:customStyle="1" w:styleId="MiniTOCItem">
    <w:name w:val="MiniTOCItem"/>
    <w:basedOn w:val="ListBullet"/>
    <w:rsid w:val="00F42700"/>
    <w:pPr>
      <w:numPr>
        <w:numId w:val="0"/>
      </w:numPr>
      <w:tabs>
        <w:tab w:val="right" w:leader="dot" w:pos="6521"/>
      </w:tabs>
      <w:spacing w:before="0" w:after="0"/>
    </w:pPr>
  </w:style>
  <w:style w:type="paragraph" w:customStyle="1" w:styleId="TOFTitle">
    <w:name w:val="TOFTitle"/>
    <w:basedOn w:val="TOCTitle"/>
    <w:rsid w:val="00F42700"/>
  </w:style>
  <w:style w:type="paragraph" w:styleId="TableofFigures">
    <w:name w:val="table of figures"/>
    <w:basedOn w:val="Normal"/>
    <w:next w:val="Normal"/>
    <w:semiHidden/>
    <w:rsid w:val="00F42700"/>
    <w:pPr>
      <w:tabs>
        <w:tab w:val="right" w:leader="dot" w:pos="9072"/>
      </w:tabs>
      <w:ind w:left="970" w:hanging="403"/>
    </w:pPr>
    <w:rPr>
      <w:rFonts w:ascii="Times New Roman" w:hAnsi="Times New Roman"/>
      <w:b/>
    </w:rPr>
  </w:style>
  <w:style w:type="paragraph" w:styleId="ListNumber">
    <w:name w:val="List Number"/>
    <w:basedOn w:val="List"/>
    <w:rsid w:val="00F42700"/>
    <w:pPr>
      <w:numPr>
        <w:numId w:val="10"/>
      </w:numPr>
    </w:pPr>
  </w:style>
  <w:style w:type="character" w:customStyle="1" w:styleId="WingdingSymbols">
    <w:name w:val="Wingding Symbols"/>
    <w:rsid w:val="00F42700"/>
    <w:rPr>
      <w:rFonts w:ascii="Wingdings" w:hAnsi="Wingdings"/>
    </w:rPr>
  </w:style>
  <w:style w:type="paragraph" w:customStyle="1" w:styleId="TableHeading">
    <w:name w:val="Table Heading"/>
    <w:basedOn w:val="HeadingBase"/>
    <w:rsid w:val="00F42700"/>
    <w:pPr>
      <w:keepLines/>
      <w:pBdr>
        <w:bottom w:val="single" w:sz="6" w:space="1" w:color="918585"/>
      </w:pBdr>
      <w:spacing w:before="240"/>
    </w:pPr>
  </w:style>
  <w:style w:type="character" w:customStyle="1" w:styleId="HotSpot">
    <w:name w:val="HotSpot"/>
    <w:rsid w:val="00F42700"/>
    <w:rPr>
      <w:color w:val="0033CC"/>
      <w:u w:val="none"/>
    </w:rPr>
  </w:style>
  <w:style w:type="paragraph" w:customStyle="1" w:styleId="BodyTextRight">
    <w:name w:val="Body Text Right"/>
    <w:basedOn w:val="BodyText"/>
    <w:rsid w:val="00F42700"/>
    <w:pPr>
      <w:spacing w:before="0" w:after="0"/>
      <w:jc w:val="right"/>
    </w:pPr>
  </w:style>
  <w:style w:type="paragraph" w:styleId="Index3">
    <w:name w:val="index 3"/>
    <w:basedOn w:val="ListNumber2"/>
    <w:next w:val="Normal"/>
    <w:semiHidden/>
    <w:rsid w:val="00F42700"/>
    <w:pPr>
      <w:numPr>
        <w:numId w:val="0"/>
      </w:numPr>
      <w:tabs>
        <w:tab w:val="right" w:leader="dot" w:pos="4176"/>
      </w:tabs>
    </w:pPr>
  </w:style>
  <w:style w:type="paragraph" w:styleId="ListNumber2">
    <w:name w:val="List Number 2"/>
    <w:basedOn w:val="List2"/>
    <w:rsid w:val="00F42700"/>
    <w:pPr>
      <w:numPr>
        <w:numId w:val="9"/>
      </w:numPr>
      <w:tabs>
        <w:tab w:val="clear" w:pos="1060"/>
      </w:tabs>
    </w:pPr>
  </w:style>
  <w:style w:type="paragraph" w:customStyle="1" w:styleId="MarginNote">
    <w:name w:val="Margin Note"/>
    <w:basedOn w:val="BodyText"/>
    <w:rsid w:val="00F42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700"/>
    <w:rPr>
      <w:sz w:val="32"/>
    </w:rPr>
  </w:style>
  <w:style w:type="paragraph" w:customStyle="1" w:styleId="HeadingProcedure">
    <w:name w:val="Heading Procedure"/>
    <w:basedOn w:val="HeadingBase"/>
    <w:next w:val="Normal"/>
    <w:rsid w:val="00F42700"/>
    <w:pPr>
      <w:tabs>
        <w:tab w:val="left" w:pos="0"/>
      </w:tabs>
      <w:spacing w:before="120" w:after="60"/>
    </w:pPr>
    <w:rPr>
      <w:i/>
      <w:color w:val="918585"/>
      <w:sz w:val="22"/>
    </w:rPr>
  </w:style>
  <w:style w:type="paragraph" w:customStyle="1" w:styleId="TableBodyText">
    <w:name w:val="Table Body Text"/>
    <w:basedOn w:val="BodyText"/>
    <w:rsid w:val="00F42700"/>
    <w:pPr>
      <w:spacing w:before="60" w:after="60"/>
    </w:pPr>
  </w:style>
  <w:style w:type="paragraph" w:styleId="ListContinue">
    <w:name w:val="List Continue"/>
    <w:basedOn w:val="List"/>
    <w:rsid w:val="00F42700"/>
    <w:pPr>
      <w:ind w:firstLine="0"/>
    </w:pPr>
  </w:style>
  <w:style w:type="paragraph" w:customStyle="1" w:styleId="ListNote">
    <w:name w:val="List Note"/>
    <w:basedOn w:val="List"/>
    <w:rsid w:val="00F42700"/>
    <w:pPr>
      <w:pBdr>
        <w:top w:val="single" w:sz="6" w:space="2" w:color="918585"/>
        <w:bottom w:val="single" w:sz="6" w:space="2" w:color="918585"/>
      </w:pBdr>
      <w:tabs>
        <w:tab w:val="left" w:pos="1021"/>
      </w:tabs>
      <w:ind w:firstLine="0"/>
    </w:pPr>
  </w:style>
  <w:style w:type="paragraph" w:customStyle="1" w:styleId="Warning">
    <w:name w:val="Warning"/>
    <w:basedOn w:val="BodyText"/>
    <w:rsid w:val="00F42700"/>
    <w:pPr>
      <w:shd w:val="clear" w:color="auto" w:fill="D9D9D9"/>
      <w:tabs>
        <w:tab w:val="left" w:pos="992"/>
      </w:tabs>
      <w:ind w:left="119" w:right="119"/>
    </w:pPr>
    <w:rPr>
      <w:sz w:val="20"/>
    </w:rPr>
  </w:style>
  <w:style w:type="paragraph" w:customStyle="1" w:styleId="MarginIcons">
    <w:name w:val="Margin Icons"/>
    <w:basedOn w:val="BodyText"/>
    <w:rsid w:val="00F4270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42700"/>
    <w:pPr>
      <w:tabs>
        <w:tab w:val="clear" w:pos="680"/>
      </w:tabs>
      <w:spacing w:before="60" w:after="60"/>
    </w:pPr>
  </w:style>
  <w:style w:type="paragraph" w:customStyle="1" w:styleId="SubHeading2">
    <w:name w:val="SubHeading2"/>
    <w:basedOn w:val="HeadingBase"/>
    <w:rsid w:val="00F42700"/>
    <w:pPr>
      <w:spacing w:before="240" w:after="60"/>
    </w:pPr>
    <w:rPr>
      <w:sz w:val="20"/>
    </w:rPr>
  </w:style>
  <w:style w:type="paragraph" w:customStyle="1" w:styleId="SubHeading1">
    <w:name w:val="SubHeading1"/>
    <w:basedOn w:val="HeadingBase"/>
    <w:rsid w:val="00F42700"/>
    <w:pPr>
      <w:spacing w:before="240" w:after="60"/>
    </w:pPr>
    <w:rPr>
      <w:color w:val="918585"/>
      <w:sz w:val="22"/>
    </w:rPr>
  </w:style>
  <w:style w:type="paragraph" w:customStyle="1" w:styleId="SideHeading">
    <w:name w:val="Side Heading"/>
    <w:basedOn w:val="HeadingBase"/>
    <w:rsid w:val="00F42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700"/>
    <w:pPr>
      <w:tabs>
        <w:tab w:val="num" w:pos="360"/>
      </w:tabs>
    </w:pPr>
  </w:style>
  <w:style w:type="paragraph" w:styleId="PlainText">
    <w:name w:val="Plain Text"/>
    <w:basedOn w:val="Normal"/>
    <w:link w:val="PlainTextChar"/>
    <w:rsid w:val="00F42700"/>
    <w:rPr>
      <w:sz w:val="20"/>
    </w:rPr>
  </w:style>
  <w:style w:type="character" w:customStyle="1" w:styleId="PlainTextChar">
    <w:name w:val="Plain Text Char"/>
    <w:basedOn w:val="DefaultParagraphFont"/>
    <w:link w:val="PlainText"/>
    <w:rsid w:val="00F42700"/>
    <w:rPr>
      <w:rFonts w:ascii="Courier New" w:eastAsia="Times New Roman" w:hAnsi="Courier New" w:cs="Times New Roman"/>
      <w:sz w:val="20"/>
      <w:szCs w:val="20"/>
      <w:lang w:eastAsia="en-US"/>
    </w:rPr>
  </w:style>
  <w:style w:type="character" w:customStyle="1" w:styleId="MenuOption">
    <w:name w:val="Menu Option"/>
    <w:basedOn w:val="DefaultParagraphFont"/>
    <w:rsid w:val="00F42700"/>
    <w:rPr>
      <w:b/>
      <w:smallCaps/>
    </w:rPr>
  </w:style>
  <w:style w:type="paragraph" w:customStyle="1" w:styleId="TableListNumber">
    <w:name w:val="Table List Number"/>
    <w:basedOn w:val="ListNumber"/>
    <w:rsid w:val="00F42700"/>
    <w:pPr>
      <w:numPr>
        <w:numId w:val="0"/>
      </w:numPr>
    </w:pPr>
  </w:style>
  <w:style w:type="paragraph" w:styleId="TOC4">
    <w:name w:val="toc 4"/>
    <w:basedOn w:val="TOCBase"/>
    <w:next w:val="Normal"/>
    <w:semiHidden/>
    <w:rsid w:val="00F42700"/>
    <w:pPr>
      <w:tabs>
        <w:tab w:val="right" w:leader="dot" w:pos="9071"/>
      </w:tabs>
      <w:ind w:left="1701"/>
    </w:pPr>
  </w:style>
  <w:style w:type="paragraph" w:customStyle="1" w:styleId="ListAlpha">
    <w:name w:val="List Alpha"/>
    <w:basedOn w:val="List"/>
    <w:rsid w:val="00F42700"/>
    <w:pPr>
      <w:numPr>
        <w:numId w:val="8"/>
      </w:numPr>
    </w:pPr>
  </w:style>
  <w:style w:type="paragraph" w:customStyle="1" w:styleId="ListAlpha2">
    <w:name w:val="List Alpha 2"/>
    <w:basedOn w:val="List2"/>
    <w:rsid w:val="00F42700"/>
    <w:pPr>
      <w:numPr>
        <w:numId w:val="7"/>
      </w:numPr>
    </w:pPr>
  </w:style>
  <w:style w:type="paragraph" w:styleId="List2">
    <w:name w:val="List 2"/>
    <w:basedOn w:val="BodyText"/>
    <w:rsid w:val="00F42700"/>
    <w:pPr>
      <w:tabs>
        <w:tab w:val="left" w:pos="680"/>
      </w:tabs>
      <w:spacing w:before="60" w:after="60"/>
      <w:ind w:left="680" w:hanging="340"/>
    </w:pPr>
  </w:style>
  <w:style w:type="paragraph" w:styleId="List3">
    <w:name w:val="List 3"/>
    <w:basedOn w:val="BodyText"/>
    <w:rsid w:val="00F42700"/>
    <w:pPr>
      <w:tabs>
        <w:tab w:val="left" w:pos="1021"/>
      </w:tabs>
      <w:spacing w:before="60" w:after="60"/>
      <w:ind w:left="1020" w:hanging="340"/>
    </w:pPr>
  </w:style>
  <w:style w:type="paragraph" w:styleId="List4">
    <w:name w:val="List 4"/>
    <w:basedOn w:val="BodyText"/>
    <w:rsid w:val="00F42700"/>
    <w:pPr>
      <w:tabs>
        <w:tab w:val="left" w:pos="1361"/>
      </w:tabs>
      <w:spacing w:before="60" w:after="60"/>
      <w:ind w:left="1361" w:hanging="340"/>
    </w:pPr>
  </w:style>
  <w:style w:type="paragraph" w:styleId="List5">
    <w:name w:val="List 5"/>
    <w:basedOn w:val="BodyText"/>
    <w:rsid w:val="00F42700"/>
    <w:pPr>
      <w:tabs>
        <w:tab w:val="left" w:pos="1701"/>
      </w:tabs>
      <w:spacing w:before="60" w:after="60"/>
      <w:ind w:left="1701" w:hanging="340"/>
    </w:pPr>
  </w:style>
  <w:style w:type="paragraph" w:styleId="ListBullet3">
    <w:name w:val="List Bullet 3"/>
    <w:basedOn w:val="List3"/>
    <w:rsid w:val="00F42700"/>
    <w:pPr>
      <w:numPr>
        <w:numId w:val="14"/>
      </w:numPr>
      <w:tabs>
        <w:tab w:val="clear" w:pos="1021"/>
      </w:tabs>
      <w:ind w:left="1037" w:hanging="357"/>
    </w:pPr>
  </w:style>
  <w:style w:type="paragraph" w:styleId="ListBullet4">
    <w:name w:val="List Bullet 4"/>
    <w:basedOn w:val="List4"/>
    <w:rsid w:val="00F42700"/>
    <w:pPr>
      <w:numPr>
        <w:numId w:val="2"/>
      </w:numPr>
    </w:pPr>
  </w:style>
  <w:style w:type="paragraph" w:styleId="ListBullet5">
    <w:name w:val="List Bullet 5"/>
    <w:basedOn w:val="List5"/>
    <w:rsid w:val="00F42700"/>
    <w:pPr>
      <w:numPr>
        <w:numId w:val="3"/>
      </w:numPr>
    </w:pPr>
  </w:style>
  <w:style w:type="paragraph" w:styleId="ListContinue2">
    <w:name w:val="List Continue 2"/>
    <w:basedOn w:val="List2"/>
    <w:rsid w:val="00F42700"/>
    <w:pPr>
      <w:ind w:firstLine="0"/>
    </w:pPr>
  </w:style>
  <w:style w:type="paragraph" w:styleId="ListContinue3">
    <w:name w:val="List Continue 3"/>
    <w:basedOn w:val="List3"/>
    <w:rsid w:val="00F42700"/>
    <w:pPr>
      <w:ind w:left="1021" w:firstLine="0"/>
    </w:pPr>
  </w:style>
  <w:style w:type="paragraph" w:styleId="ListContinue4">
    <w:name w:val="List Continue 4"/>
    <w:basedOn w:val="List4"/>
    <w:rsid w:val="00F42700"/>
    <w:pPr>
      <w:ind w:firstLine="0"/>
    </w:pPr>
  </w:style>
  <w:style w:type="paragraph" w:styleId="ListContinue5">
    <w:name w:val="List Continue 5"/>
    <w:basedOn w:val="List5"/>
    <w:rsid w:val="00F42700"/>
    <w:pPr>
      <w:ind w:firstLine="0"/>
    </w:pPr>
  </w:style>
  <w:style w:type="paragraph" w:styleId="ListNumber3">
    <w:name w:val="List Number 3"/>
    <w:basedOn w:val="List3"/>
    <w:rsid w:val="00F42700"/>
    <w:pPr>
      <w:numPr>
        <w:numId w:val="4"/>
      </w:numPr>
    </w:pPr>
  </w:style>
  <w:style w:type="paragraph" w:styleId="ListNumber4">
    <w:name w:val="List Number 4"/>
    <w:basedOn w:val="List4"/>
    <w:rsid w:val="00F42700"/>
    <w:pPr>
      <w:numPr>
        <w:numId w:val="5"/>
      </w:numPr>
    </w:pPr>
  </w:style>
  <w:style w:type="paragraph" w:styleId="ListNumber5">
    <w:name w:val="List Number 5"/>
    <w:basedOn w:val="List5"/>
    <w:rsid w:val="00F42700"/>
    <w:pPr>
      <w:numPr>
        <w:numId w:val="6"/>
      </w:numPr>
    </w:pPr>
  </w:style>
  <w:style w:type="paragraph" w:styleId="BlockText">
    <w:name w:val="Block Text"/>
    <w:basedOn w:val="Normal"/>
    <w:rsid w:val="00F42700"/>
    <w:pPr>
      <w:spacing w:after="120"/>
      <w:ind w:left="1440" w:right="1440"/>
    </w:pPr>
  </w:style>
  <w:style w:type="character" w:customStyle="1" w:styleId="Subscript">
    <w:name w:val="Subscript"/>
    <w:basedOn w:val="DefaultParagraphFont"/>
    <w:rsid w:val="00F42700"/>
    <w:rPr>
      <w:sz w:val="16"/>
      <w:vertAlign w:val="subscript"/>
    </w:rPr>
  </w:style>
  <w:style w:type="character" w:customStyle="1" w:styleId="Superscript">
    <w:name w:val="Superscript"/>
    <w:basedOn w:val="DefaultParagraphFont"/>
    <w:rsid w:val="00F42700"/>
    <w:rPr>
      <w:sz w:val="16"/>
      <w:vertAlign w:val="superscript"/>
    </w:rPr>
  </w:style>
  <w:style w:type="character" w:customStyle="1" w:styleId="Symbols">
    <w:name w:val="Symbols"/>
    <w:basedOn w:val="DefaultParagraphFont"/>
    <w:rsid w:val="00F42700"/>
    <w:rPr>
      <w:rFonts w:ascii="Symbol" w:hAnsi="Symbol"/>
    </w:rPr>
  </w:style>
  <w:style w:type="character" w:customStyle="1" w:styleId="MenuOptions">
    <w:name w:val="Menu Options"/>
    <w:basedOn w:val="DefaultParagraphFont"/>
    <w:rsid w:val="00F42700"/>
    <w:rPr>
      <w:rFonts w:ascii="Arial Narrow" w:hAnsi="Arial Narrow"/>
      <w:smallCaps/>
    </w:rPr>
  </w:style>
  <w:style w:type="character" w:customStyle="1" w:styleId="Buttons">
    <w:name w:val="Buttons"/>
    <w:basedOn w:val="DefaultParagraphFont"/>
    <w:rsid w:val="00F42700"/>
    <w:rPr>
      <w:b/>
    </w:rPr>
  </w:style>
  <w:style w:type="character" w:customStyle="1" w:styleId="Underlined">
    <w:name w:val="Underlined"/>
    <w:basedOn w:val="DefaultParagraphFont"/>
    <w:rsid w:val="00F42700"/>
    <w:rPr>
      <w:u w:val="single"/>
    </w:rPr>
  </w:style>
  <w:style w:type="paragraph" w:customStyle="1" w:styleId="TableBodyTextRight">
    <w:name w:val="Table Body Text Right"/>
    <w:basedOn w:val="TableBodyText"/>
    <w:rsid w:val="00F42700"/>
    <w:pPr>
      <w:widowControl w:val="0"/>
      <w:autoSpaceDE w:val="0"/>
      <w:autoSpaceDN w:val="0"/>
      <w:adjustRightInd w:val="0"/>
      <w:jc w:val="right"/>
    </w:pPr>
    <w:rPr>
      <w:rFonts w:cs="Arial"/>
      <w:szCs w:val="18"/>
    </w:rPr>
  </w:style>
  <w:style w:type="paragraph" w:customStyle="1" w:styleId="CopyrightText">
    <w:name w:val="Copyright Text"/>
    <w:basedOn w:val="BodyText"/>
    <w:rsid w:val="00F42700"/>
    <w:rPr>
      <w:sz w:val="18"/>
    </w:rPr>
  </w:style>
  <w:style w:type="paragraph" w:customStyle="1" w:styleId="BodySmallRight">
    <w:name w:val="Body Small Right"/>
    <w:basedOn w:val="BodyTextRight"/>
    <w:rsid w:val="00F42700"/>
    <w:rPr>
      <w:sz w:val="18"/>
      <w:szCs w:val="18"/>
    </w:rPr>
  </w:style>
  <w:style w:type="paragraph" w:customStyle="1" w:styleId="MarginEdition">
    <w:name w:val="Margin Edition"/>
    <w:basedOn w:val="MarginNote"/>
    <w:rsid w:val="00F42700"/>
    <w:pPr>
      <w:spacing w:before="0" w:after="0"/>
    </w:pPr>
    <w:rPr>
      <w:rFonts w:ascii="Times New Roman" w:hAnsi="Times New Roman"/>
      <w:color w:val="999999"/>
    </w:rPr>
  </w:style>
  <w:style w:type="paragraph" w:customStyle="1" w:styleId="Spacer">
    <w:name w:val="Spacer"/>
    <w:basedOn w:val="Normal"/>
    <w:rsid w:val="00F42700"/>
    <w:rPr>
      <w:sz w:val="2"/>
      <w:szCs w:val="2"/>
    </w:rPr>
  </w:style>
  <w:style w:type="character" w:customStyle="1" w:styleId="Small">
    <w:name w:val="Small"/>
    <w:basedOn w:val="DefaultParagraphFont"/>
    <w:rsid w:val="00F42700"/>
    <w:rPr>
      <w:sz w:val="16"/>
    </w:rPr>
  </w:style>
  <w:style w:type="paragraph" w:customStyle="1" w:styleId="WideTable">
    <w:name w:val="Wide Table"/>
    <w:basedOn w:val="Normal"/>
    <w:rsid w:val="00F42700"/>
    <w:pPr>
      <w:ind w:left="-1418"/>
    </w:pPr>
    <w:rPr>
      <w:sz w:val="2"/>
      <w:szCs w:val="2"/>
    </w:rPr>
  </w:style>
  <w:style w:type="character" w:styleId="PageNumber">
    <w:name w:val="page number"/>
    <w:basedOn w:val="DefaultParagraphFont"/>
    <w:rsid w:val="00F42700"/>
  </w:style>
  <w:style w:type="paragraph" w:styleId="Quote">
    <w:name w:val="Quote"/>
    <w:basedOn w:val="Heading1"/>
    <w:link w:val="QuoteChar"/>
    <w:qFormat/>
    <w:rsid w:val="00F42700"/>
    <w:rPr>
      <w:b w:val="0"/>
      <w:sz w:val="72"/>
      <w:szCs w:val="72"/>
      <w:lang w:val="en-NZ"/>
    </w:rPr>
  </w:style>
  <w:style w:type="character" w:customStyle="1" w:styleId="QuoteChar">
    <w:name w:val="Quote Char"/>
    <w:basedOn w:val="DefaultParagraphFont"/>
    <w:link w:val="Quote"/>
    <w:rsid w:val="00F42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700"/>
    <w:pPr>
      <w:pageBreakBefore/>
    </w:pPr>
  </w:style>
  <w:style w:type="paragraph" w:customStyle="1" w:styleId="Border">
    <w:name w:val="Border"/>
    <w:basedOn w:val="Normal"/>
    <w:qFormat/>
    <w:rsid w:val="00F42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700"/>
    <w:rPr>
      <w:b/>
      <w:bCs/>
      <w:i/>
      <w:iCs/>
      <w:color w:val="auto"/>
    </w:rPr>
  </w:style>
  <w:style w:type="paragraph" w:styleId="IntenseQuote">
    <w:name w:val="Intense Quote"/>
    <w:basedOn w:val="Normal"/>
    <w:next w:val="Normal"/>
    <w:link w:val="IntenseQuoteChar"/>
    <w:uiPriority w:val="30"/>
    <w:qFormat/>
    <w:rsid w:val="00F42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700"/>
    <w:rPr>
      <w:smallCaps/>
      <w:color w:val="auto"/>
      <w:u w:val="single"/>
    </w:rPr>
  </w:style>
  <w:style w:type="character" w:styleId="IntenseReference">
    <w:name w:val="Intense Reference"/>
    <w:basedOn w:val="DefaultParagraphFont"/>
    <w:uiPriority w:val="32"/>
    <w:qFormat/>
    <w:rsid w:val="00F42700"/>
    <w:rPr>
      <w:b/>
      <w:bCs/>
      <w:smallCaps/>
      <w:color w:val="auto"/>
      <w:spacing w:val="5"/>
      <w:u w:val="single"/>
    </w:rPr>
  </w:style>
  <w:style w:type="paragraph" w:customStyle="1" w:styleId="2ColumnHeading">
    <w:name w:val="2Column Heading"/>
    <w:basedOn w:val="BodyText"/>
    <w:qFormat/>
    <w:rsid w:val="00F42700"/>
    <w:pPr>
      <w:spacing w:after="60"/>
      <w:ind w:left="-2268"/>
    </w:pPr>
    <w:rPr>
      <w:b/>
    </w:rPr>
  </w:style>
  <w:style w:type="paragraph" w:customStyle="1" w:styleId="Heading1TOC">
    <w:name w:val="Heading1 TOC"/>
    <w:basedOn w:val="Normal"/>
    <w:qFormat/>
    <w:rsid w:val="00F42700"/>
    <w:pPr>
      <w:spacing w:before="240" w:after="120"/>
    </w:pPr>
    <w:rPr>
      <w:rFonts w:ascii="Times New Roman" w:hAnsi="Times New Roman"/>
      <w:b/>
      <w:sz w:val="32"/>
    </w:rPr>
  </w:style>
  <w:style w:type="paragraph" w:customStyle="1" w:styleId="Heading2TOC">
    <w:name w:val="Heading2 TOC"/>
    <w:basedOn w:val="Normal"/>
    <w:qFormat/>
    <w:rsid w:val="00F42700"/>
    <w:pPr>
      <w:spacing w:before="240" w:after="60"/>
    </w:pPr>
    <w:rPr>
      <w:rFonts w:ascii="Times New Roman" w:hAnsi="Times New Roman"/>
      <w:b/>
      <w:sz w:val="28"/>
    </w:rPr>
  </w:style>
  <w:style w:type="character" w:customStyle="1" w:styleId="Underline">
    <w:name w:val="Underline"/>
    <w:basedOn w:val="DefaultParagraphFont"/>
    <w:qFormat/>
    <w:rsid w:val="00F42700"/>
    <w:rPr>
      <w:u w:val="single"/>
    </w:rPr>
  </w:style>
  <w:style w:type="paragraph" w:styleId="BalloonText">
    <w:name w:val="Balloon Text"/>
    <w:basedOn w:val="Normal"/>
    <w:link w:val="BalloonTextChar"/>
    <w:rsid w:val="00F42700"/>
    <w:rPr>
      <w:rFonts w:ascii="Tahoma" w:hAnsi="Tahoma" w:cs="Tahoma"/>
      <w:sz w:val="16"/>
      <w:szCs w:val="16"/>
    </w:rPr>
  </w:style>
  <w:style w:type="character" w:customStyle="1" w:styleId="BalloonTextChar">
    <w:name w:val="Balloon Text Char"/>
    <w:basedOn w:val="DefaultParagraphFont"/>
    <w:link w:val="BalloonText"/>
    <w:rsid w:val="00F42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700"/>
    <w:rPr>
      <w:b/>
      <w:color w:val="660033"/>
      <w:spacing w:val="0"/>
    </w:rPr>
  </w:style>
  <w:style w:type="paragraph" w:customStyle="1" w:styleId="Nameditemlist">
    <w:name w:val="Named item list"/>
    <w:basedOn w:val="BodyText"/>
    <w:qFormat/>
    <w:rsid w:val="00F427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2322</Words>
  <Characters>14889</Characters>
  <Application>Microsoft Office Word</Application>
  <DocSecurity>0</DocSecurity>
  <Lines>479</Lines>
  <Paragraphs>305</Paragraphs>
  <ScaleCrop>false</ScaleCrop>
  <Company>Author-it Software Corporation Ltd.</Company>
  <LinksUpToDate>false</LinksUpToDate>
  <CharactersWithSpaces>17101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FPICOT3261 Transport forestry logs using trucks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2013-08-27T09:45:48Z</dcterms:created>
  <dcterms:modified xsi:type="dcterms:W3CDTF">2013-08-26T07:00:00Z</dcterms:modified>
</cp:coreProperties>
</file>