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0D7" w:rsidP="005060D7">
      <w:pPr>
        <w:pStyle w:val="Title"/>
      </w:pPr>
      <w:r>
        <w:fldChar w:fldCharType="begin"/>
      </w:r>
      <w:r>
        <w:instrText xml:space="preserve"> TITLE   \* MERGEFORMAT </w:instrText>
      </w:r>
      <w:r>
        <w:fldChar w:fldCharType="separate"/>
      </w:r>
      <w:r>
        <w:t>FPICOT2241 Apply wood and timber product knowledge</w:t>
      </w:r>
      <w:r>
        <w:fldChar w:fldCharType="end"/>
      </w:r>
    </w:p>
    <w:p w:rsidR="005060D7" w:rsidP="005060D7">
      <w:pPr>
        <w:pStyle w:val="Version"/>
        <w:sectPr w:rsidSect="00E413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1393" w:rsidP="00E41393">
      <w:pPr>
        <w:pStyle w:val="SuperHeading"/>
      </w:pPr>
      <w:r w:rsidRPr="00E41393">
        <w:t>FPICOT2241 Apply wood and timber product knowledge</w:t>
      </w:r>
    </w:p>
    <w:p w:rsidR="00000000" w:rsidRPr="00E41393" w:rsidP="00E41393">
      <w:pPr>
        <w:pStyle w:val="Heading1"/>
      </w:pPr>
      <w:bookmarkStart w:id="1" w:name="O_613589"/>
      <w:bookmarkEnd w:id="1"/>
      <w:r w:rsidRPr="00E41393">
        <w:t>Modification History</w:t>
      </w:r>
    </w:p>
    <w:tbl>
      <w:tblPr>
        <w:tblW w:w="0" w:type="auto"/>
        <w:tblLayout w:type="fixed"/>
        <w:tblCellMar>
          <w:left w:w="62" w:type="dxa"/>
          <w:right w:w="62" w:type="dxa"/>
        </w:tblCellMar>
        <w:tblLook w:val="0000"/>
      </w:tblPr>
      <w:tblGrid>
        <w:gridCol w:w="1418"/>
        <w:gridCol w:w="7762"/>
      </w:tblGrid>
      <w:tr w:rsidTr="00E41393">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393" w:rsidP="00E41393">
            <w:pPr>
              <w:pStyle w:val="BodyText"/>
            </w:pPr>
            <w:r w:rsidRPr="00E41393">
              <w:rPr>
                <w:rStyle w:val="SpecialBold"/>
              </w:rPr>
              <w:t>Version</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393">
            <w:pPr>
              <w:pStyle w:val="BodyText"/>
              <w:rPr>
                <w:lang w:val="en-NZ"/>
              </w:rPr>
            </w:pPr>
            <w:r w:rsidRPr="00E41393">
              <w:rPr>
                <w:rStyle w:val="SpecialBold"/>
              </w:rPr>
              <w:t>Code and title of equivalent unit of competency</w:t>
            </w:r>
          </w:p>
        </w:tc>
      </w:tr>
      <w:tr w:rsidTr="00E41393">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393">
            <w:pPr>
              <w:pStyle w:val="BodyText"/>
              <w:rPr>
                <w:lang w:val="en-NZ"/>
              </w:rPr>
            </w:pPr>
            <w:r w:rsidRPr="00E41393">
              <w:t>2.0</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393">
            <w:pPr>
              <w:pStyle w:val="BodyText"/>
              <w:rPr>
                <w:lang w:val="en-NZ"/>
              </w:rPr>
            </w:pPr>
            <w:r w:rsidRPr="00E41393">
              <w:t>Title corrected. No other changes</w:t>
            </w:r>
          </w:p>
        </w:tc>
      </w:tr>
      <w:tr w:rsidTr="00E41393">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393">
            <w:pPr>
              <w:pStyle w:val="BodyText"/>
              <w:rPr>
                <w:lang w:val="en-NZ"/>
              </w:rPr>
            </w:pPr>
            <w:r w:rsidRPr="00E41393">
              <w:t>1.0</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393" w:rsidP="00E41393">
            <w:pPr>
              <w:pStyle w:val="BodyText"/>
            </w:pPr>
            <w:r w:rsidRPr="00E41393">
              <w:t>No equivalent unit</w:t>
            </w:r>
          </w:p>
        </w:tc>
      </w:tr>
    </w:tbl>
    <w:p w:rsidR="005060D7" w:rsidP="00E41393">
      <w:pPr>
        <w:pStyle w:val="BodyText"/>
      </w:pPr>
    </w:p>
    <w:p w:rsidR="005060D7" w:rsidP="00E41393">
      <w:pPr>
        <w:pStyle w:val="BodyText"/>
      </w:pPr>
    </w:p>
    <w:p w:rsidR="00000000" w:rsidRPr="00E41393" w:rsidP="00E41393">
      <w:pPr>
        <w:pStyle w:val="Heading1"/>
      </w:pPr>
      <w:bookmarkStart w:id="2" w:name="O_613588"/>
      <w:bookmarkEnd w:id="2"/>
      <w:r w:rsidRPr="00E41393">
        <w:t>Unit Descriptor</w:t>
      </w:r>
    </w:p>
    <w:tbl>
      <w:tblPr>
        <w:tblW w:w="0" w:type="auto"/>
        <w:tblCellMar>
          <w:left w:w="62" w:type="dxa"/>
          <w:right w:w="62" w:type="dxa"/>
        </w:tblCellMar>
        <w:tblLook w:val="0000"/>
      </w:tblPr>
      <w:tblGrid>
        <w:gridCol w:w="615"/>
        <w:gridCol w:w="8581"/>
      </w:tblGrid>
      <w:tr w:rsidTr="005060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Unit descriptor</w:t>
            </w:r>
          </w:p>
        </w:tc>
        <w:tc>
          <w:tcPr>
            <w:tcW w:w="0" w:type="auto"/>
            <w:tcBorders>
              <w:top w:val="nil"/>
              <w:left w:val="nil"/>
              <w:bottom w:val="nil"/>
              <w:right w:val="nil"/>
            </w:tcBorders>
            <w:tcMar>
              <w:top w:w="0" w:type="dxa"/>
              <w:left w:w="62" w:type="dxa"/>
              <w:bottom w:w="0" w:type="dxa"/>
              <w:right w:w="62" w:type="dxa"/>
            </w:tcMar>
          </w:tcPr>
          <w:p w:rsidR="00000000" w:rsidRPr="00E41393" w:rsidP="00E41393">
            <w:pPr>
              <w:pStyle w:val="BodyText"/>
            </w:pPr>
            <w:r w:rsidRPr="00E41393">
              <w:t xml:space="preserve">This unit describes the outcomes required to apply wood </w:t>
            </w:r>
            <w:r w:rsidRPr="00E41393">
              <w:t>and timber product knowledge in the workplace and promote the benefits of wood and timber products to a range of customers and other stakeholders. It involves identifying products and providing accurate information to customers about products.</w:t>
            </w:r>
          </w:p>
        </w:tc>
      </w:tr>
    </w:tbl>
    <w:p w:rsidR="005060D7" w:rsidP="00E41393">
      <w:pPr>
        <w:pStyle w:val="BodyText"/>
      </w:pPr>
    </w:p>
    <w:p w:rsidR="005060D7" w:rsidP="00E41393">
      <w:pPr>
        <w:pStyle w:val="BodyText"/>
      </w:pPr>
    </w:p>
    <w:p w:rsidR="00000000" w:rsidRPr="00E41393" w:rsidP="00E41393">
      <w:pPr>
        <w:pStyle w:val="Heading1"/>
      </w:pPr>
      <w:bookmarkStart w:id="3" w:name="O_613587"/>
      <w:bookmarkEnd w:id="3"/>
      <w:r w:rsidRPr="00E41393">
        <w:t>Application of the Unit</w:t>
      </w:r>
    </w:p>
    <w:tbl>
      <w:tblPr>
        <w:tblW w:w="0" w:type="auto"/>
        <w:tblCellMar>
          <w:left w:w="62" w:type="dxa"/>
          <w:right w:w="62" w:type="dxa"/>
        </w:tblCellMar>
        <w:tblLook w:val="0000"/>
      </w:tblPr>
      <w:tblGrid>
        <w:gridCol w:w="1270"/>
        <w:gridCol w:w="7926"/>
      </w:tblGrid>
      <w:tr w:rsidTr="005060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 xml:space="preserve">Application of the unit </w:t>
            </w:r>
          </w:p>
        </w:tc>
        <w:tc>
          <w:tcPr>
            <w:tcW w:w="0" w:type="auto"/>
            <w:tcBorders>
              <w:top w:val="nil"/>
              <w:left w:val="nil"/>
              <w:bottom w:val="nil"/>
              <w:right w:val="nil"/>
            </w:tcBorders>
            <w:tcMar>
              <w:top w:w="0" w:type="dxa"/>
              <w:left w:w="62" w:type="dxa"/>
              <w:bottom w:w="0" w:type="dxa"/>
              <w:right w:w="62" w:type="dxa"/>
            </w:tcMar>
          </w:tcPr>
          <w:p w:rsidR="00000000" w:rsidRPr="00E41393" w:rsidP="00E41393">
            <w:pPr>
              <w:pStyle w:val="BodyText"/>
            </w:pPr>
            <w:r w:rsidRPr="00E41393">
              <w:t xml:space="preserve">The unit applies in a variety of work settings, including warehousing and logistics and wholesale and retail sales. </w:t>
            </w:r>
          </w:p>
          <w:p w:rsidR="00000000" w:rsidRPr="00E41393" w:rsidP="00E41393">
            <w:pPr>
              <w:pStyle w:val="BodyText"/>
            </w:pPr>
          </w:p>
          <w:p w:rsidR="00000000" w:rsidRPr="00E41393" w:rsidP="00E41393">
            <w:pPr>
              <w:pStyle w:val="BodyText"/>
            </w:pPr>
            <w:r w:rsidRPr="00E41393">
              <w:t>The skills and knowledge required for competent workplace performance are to be u</w:t>
            </w:r>
            <w:r w:rsidRPr="00E41393">
              <w:t>sed within the scope of the person’s job and authority.</w:t>
            </w:r>
          </w:p>
        </w:tc>
      </w:tr>
    </w:tbl>
    <w:p w:rsidR="005060D7" w:rsidP="00E41393">
      <w:pPr>
        <w:pStyle w:val="BodyText"/>
      </w:pPr>
    </w:p>
    <w:p w:rsidR="005060D7" w:rsidP="00E41393">
      <w:pPr>
        <w:pStyle w:val="BodyText"/>
      </w:pPr>
    </w:p>
    <w:p w:rsidR="00000000" w:rsidRPr="00E41393" w:rsidP="00E41393">
      <w:pPr>
        <w:pStyle w:val="Heading1"/>
      </w:pPr>
      <w:bookmarkStart w:id="4" w:name="O_613586"/>
      <w:bookmarkEnd w:id="4"/>
      <w:r w:rsidRPr="00E41393">
        <w:t>Licensing/Regulatory Information</w:t>
      </w:r>
    </w:p>
    <w:p w:rsidR="005060D7" w:rsidP="00E41393">
      <w:pPr>
        <w:pStyle w:val="BodyText"/>
      </w:pPr>
      <w:r w:rsidRPr="00E41393">
        <w:t>General workplace legislative and regulatory requirements apply to this unit, however there are no specific licensing or certification requirements</w:t>
      </w:r>
      <w:r w:rsidRPr="00E41393">
        <w:t xml:space="preserve"> at the time of publication.</w:t>
      </w:r>
    </w:p>
    <w:p w:rsidR="005060D7" w:rsidP="00E41393">
      <w:pPr>
        <w:pStyle w:val="BodyText"/>
      </w:pPr>
    </w:p>
    <w:p w:rsidR="00000000" w:rsidRPr="00E41393" w:rsidP="00E41393">
      <w:pPr>
        <w:pStyle w:val="Heading1"/>
      </w:pPr>
      <w:bookmarkStart w:id="5" w:name="O_613585"/>
      <w:bookmarkEnd w:id="5"/>
      <w:r w:rsidRPr="00E41393">
        <w:t>Pre-Requisites</w:t>
      </w:r>
    </w:p>
    <w:p w:rsidR="00000000" w:rsidRPr="00E41393" w:rsidP="00E41393">
      <w:pPr>
        <w:pStyle w:val="BodyText"/>
      </w:pPr>
      <w:r w:rsidRPr="00E41393">
        <w:t>Not applicable.</w:t>
      </w:r>
    </w:p>
    <w:p w:rsidR="00000000" w:rsidRPr="00E41393" w:rsidP="00E41393">
      <w:pPr>
        <w:pStyle w:val="AllowPageBreak"/>
      </w:pPr>
    </w:p>
    <w:p w:rsidR="00000000" w:rsidRPr="00E41393" w:rsidP="00E41393">
      <w:pPr>
        <w:pStyle w:val="Heading1"/>
      </w:pPr>
      <w:bookmarkStart w:id="6" w:name="O_613584"/>
      <w:bookmarkEnd w:id="6"/>
      <w:r w:rsidRPr="00E41393">
        <w:t>Employability Skills Information</w:t>
      </w:r>
    </w:p>
    <w:p w:rsidR="005060D7" w:rsidP="00E41393">
      <w:pPr>
        <w:pStyle w:val="BodyText"/>
      </w:pPr>
      <w:r w:rsidRPr="00E41393">
        <w:rPr>
          <w:rStyle w:val="SpecialBold"/>
        </w:rPr>
        <w:t>Employability skills</w:t>
      </w:r>
      <w:r w:rsidRPr="00E41393">
        <w:tab/>
        <w:t>This unit contains employability skills</w:t>
      </w:r>
    </w:p>
    <w:p w:rsidR="005060D7" w:rsidP="00E41393">
      <w:pPr>
        <w:pStyle w:val="BodyText"/>
      </w:pPr>
    </w:p>
    <w:p w:rsidR="00000000" w:rsidRPr="00E41393" w:rsidP="00E41393">
      <w:pPr>
        <w:pStyle w:val="Heading1"/>
      </w:pPr>
      <w:bookmarkStart w:id="7" w:name="O_613583"/>
      <w:bookmarkEnd w:id="7"/>
      <w:r w:rsidRPr="00E41393">
        <w:t>Elements and Performance Criteria Pre-Content</w:t>
      </w:r>
    </w:p>
    <w:p w:rsidR="00000000" w:rsidRPr="00E41393" w:rsidP="00E41393">
      <w:pPr>
        <w:pStyle w:val="BodyText"/>
      </w:pPr>
      <w:r w:rsidRPr="00E41393">
        <w:t>Not applicable.</w:t>
      </w:r>
    </w:p>
    <w:p w:rsidR="00000000" w:rsidRPr="00E41393" w:rsidP="00E41393">
      <w:pPr>
        <w:pStyle w:val="AllowPageBreak"/>
      </w:pPr>
    </w:p>
    <w:p w:rsidR="00000000" w:rsidRPr="00E41393" w:rsidP="00E41393">
      <w:pPr>
        <w:pStyle w:val="Heading1"/>
      </w:pPr>
      <w:bookmarkStart w:id="8" w:name="O_613582"/>
      <w:bookmarkEnd w:id="8"/>
      <w:r w:rsidRPr="00E41393">
        <w:t>Elements and Performance Criteria</w:t>
      </w:r>
    </w:p>
    <w:tbl>
      <w:tblPr>
        <w:tblW w:w="9462" w:type="dxa"/>
        <w:tblLayout w:type="fixed"/>
        <w:tblCellMar>
          <w:left w:w="62" w:type="dxa"/>
          <w:right w:w="62" w:type="dxa"/>
        </w:tblCellMar>
        <w:tblLook w:val="0000"/>
      </w:tblPr>
      <w:tblGrid>
        <w:gridCol w:w="2655"/>
        <w:gridCol w:w="6807"/>
      </w:tblGrid>
      <w:tr w:rsidTr="00E41393">
        <w:tblPrEx>
          <w:tblW w:w="9462" w:type="dxa"/>
          <w:tblLayout w:type="fixed"/>
          <w:tblCellMar>
            <w:left w:w="62" w:type="dxa"/>
            <w:right w:w="62" w:type="dxa"/>
          </w:tblCellMar>
          <w:tblLook w:val="0000"/>
        </w:tblPrEx>
        <w:trPr>
          <w:tblHeader/>
        </w:trPr>
        <w:tc>
          <w:tcPr>
            <w:tcW w:w="2655" w:type="dxa"/>
            <w:tcBorders>
              <w:top w:val="nil"/>
              <w:left w:val="nil"/>
              <w:bottom w:val="nil"/>
              <w:right w:val="nil"/>
            </w:tcBorders>
            <w:tcMar>
              <w:top w:w="0" w:type="dxa"/>
              <w:left w:w="62" w:type="dxa"/>
              <w:bottom w:w="0" w:type="dxa"/>
              <w:right w:w="62" w:type="dxa"/>
            </w:tcMar>
          </w:tcPr>
          <w:p w:rsidR="00000000" w:rsidRPr="00E41393" w:rsidP="00E41393">
            <w:pPr>
              <w:pStyle w:val="BodyText"/>
            </w:pPr>
            <w:r w:rsidRPr="00E41393">
              <w:rPr>
                <w:rStyle w:val="SpecialBold"/>
              </w:rPr>
              <w:t>ELEMENT</w:t>
            </w:r>
          </w:p>
        </w:tc>
        <w:tc>
          <w:tcPr>
            <w:tcW w:w="6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PERFORMANCE CRITERIA</w:t>
            </w:r>
          </w:p>
        </w:tc>
      </w:tr>
      <w:tr w:rsidTr="00E41393">
        <w:tblPrEx>
          <w:tblW w:w="9462" w:type="dxa"/>
          <w:tblLayout w:type="fixed"/>
          <w:tblCellMar>
            <w:left w:w="62" w:type="dxa"/>
            <w:right w:w="62" w:type="dxa"/>
          </w:tblCellMar>
          <w:tblLook w:val="0000"/>
        </w:tblPrEx>
        <w:trPr>
          <w:trHeight w:val="1325"/>
        </w:trPr>
        <w:tc>
          <w:tcPr>
            <w:tcW w:w="2655"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t>Elements describe the essential outcomes of a unit of competency.</w:t>
            </w:r>
          </w:p>
        </w:tc>
        <w:tc>
          <w:tcPr>
            <w:tcW w:w="6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t>Performance criteria describe the performance needed to demonstrate achievement of the elemen</w:t>
            </w:r>
            <w:r w:rsidRPr="00E41393">
              <w:t>t. Where bold italicised text is used, further information is detailed in the required skills and knowledge section and the range statement. Assessment of performance is to be consistent with the evidence guide.</w:t>
            </w:r>
          </w:p>
        </w:tc>
      </w:tr>
      <w:tr w:rsidTr="00E41393">
        <w:tblPrEx>
          <w:tblW w:w="9462" w:type="dxa"/>
          <w:tblLayout w:type="fixed"/>
          <w:tblCellMar>
            <w:left w:w="62" w:type="dxa"/>
            <w:right w:w="62" w:type="dxa"/>
          </w:tblCellMar>
          <w:tblLook w:val="0000"/>
        </w:tblPrEx>
        <w:trPr>
          <w:trHeight w:val="20"/>
        </w:trPr>
        <w:tc>
          <w:tcPr>
            <w:tcW w:w="2655" w:type="dxa"/>
            <w:tcBorders>
              <w:top w:val="nil"/>
              <w:left w:val="nil"/>
              <w:bottom w:val="nil"/>
              <w:right w:val="nil"/>
            </w:tcBorders>
            <w:tcMar>
              <w:top w:w="0" w:type="dxa"/>
              <w:left w:w="62" w:type="dxa"/>
              <w:bottom w:w="0" w:type="dxa"/>
              <w:right w:w="62" w:type="dxa"/>
            </w:tcMar>
          </w:tcPr>
          <w:p w:rsidR="00000000" w:rsidRPr="00E41393" w:rsidP="00E41393">
            <w:pPr>
              <w:pStyle w:val="List"/>
            </w:pPr>
            <w:r w:rsidRPr="00E41393">
              <w:t>1.</w:t>
            </w:r>
            <w:r w:rsidRPr="00E41393">
              <w:tab/>
              <w:t>Develo</w:t>
            </w:r>
            <w:r w:rsidRPr="00E41393">
              <w:t>p knowledge of wood and timber products</w:t>
            </w:r>
          </w:p>
        </w:tc>
        <w:tc>
          <w:tcPr>
            <w:tcW w:w="6807" w:type="dxa"/>
            <w:tcBorders>
              <w:top w:val="nil"/>
              <w:left w:val="nil"/>
              <w:bottom w:val="nil"/>
              <w:right w:val="nil"/>
            </w:tcBorders>
            <w:tcMar>
              <w:top w:w="0" w:type="dxa"/>
              <w:left w:w="62" w:type="dxa"/>
              <w:bottom w:w="0" w:type="dxa"/>
              <w:right w:w="62" w:type="dxa"/>
            </w:tcMar>
          </w:tcPr>
          <w:p w:rsidR="00000000" w:rsidRPr="00E41393" w:rsidP="00E41393">
            <w:pPr>
              <w:pStyle w:val="List"/>
            </w:pPr>
            <w:r w:rsidRPr="00E41393">
              <w:rPr>
                <w:rStyle w:val="BoldandItalics"/>
              </w:rPr>
              <w:t>1.1 Information sources</w:t>
            </w:r>
            <w:r w:rsidRPr="00E41393">
              <w:t xml:space="preserve"> for wood and timber products are identified and evaluated for reliability, validity and currency in line with </w:t>
            </w:r>
            <w:r w:rsidRPr="00E41393">
              <w:rPr>
                <w:rStyle w:val="BoldandItalics"/>
              </w:rPr>
              <w:t>organisational policies and procedures</w:t>
            </w:r>
          </w:p>
          <w:p w:rsidR="00000000" w:rsidRPr="00E41393" w:rsidP="00E41393">
            <w:pPr>
              <w:pStyle w:val="List"/>
            </w:pPr>
            <w:r w:rsidRPr="00E41393">
              <w:t xml:space="preserve">1.2 Wood and timber product </w:t>
            </w:r>
            <w:r w:rsidRPr="00E41393">
              <w:rPr>
                <w:rStyle w:val="BoldandItalics"/>
              </w:rPr>
              <w:t>certification b</w:t>
            </w:r>
            <w:r w:rsidRPr="00E41393">
              <w:rPr>
                <w:rStyle w:val="BoldandItalics"/>
              </w:rPr>
              <w:t>odies, schemes</w:t>
            </w:r>
            <w:r w:rsidRPr="00E41393">
              <w:t xml:space="preserve"> and their roles are researched</w:t>
            </w:r>
          </w:p>
          <w:p w:rsidR="00000000" w:rsidRPr="00E41393" w:rsidP="00E41393">
            <w:pPr>
              <w:pStyle w:val="List"/>
            </w:pPr>
            <w:r w:rsidRPr="00E41393">
              <w:t xml:space="preserve">1.3 </w:t>
            </w:r>
            <w:r w:rsidRPr="00E41393">
              <w:rPr>
                <w:rStyle w:val="BoldandItalics"/>
              </w:rPr>
              <w:t>Properties</w:t>
            </w:r>
            <w:r w:rsidRPr="00E41393">
              <w:t xml:space="preserve"> </w:t>
            </w:r>
            <w:r w:rsidRPr="00E41393">
              <w:rPr>
                <w:rStyle w:val="BoldandItalics"/>
              </w:rPr>
              <w:t>of wood and timber</w:t>
            </w:r>
            <w:r w:rsidRPr="00E41393">
              <w:t xml:space="preserve"> are identified</w:t>
            </w:r>
          </w:p>
          <w:p w:rsidR="00000000" w:rsidRPr="00E41393" w:rsidP="00E41393">
            <w:pPr>
              <w:pStyle w:val="List"/>
            </w:pPr>
            <w:r w:rsidRPr="00E41393">
              <w:t xml:space="preserve">1.4 </w:t>
            </w:r>
            <w:r w:rsidRPr="00E41393">
              <w:rPr>
                <w:rStyle w:val="BoldandItalics"/>
              </w:rPr>
              <w:t>Main features</w:t>
            </w:r>
            <w:r w:rsidRPr="00E41393">
              <w:t xml:space="preserve"> of </w:t>
            </w:r>
            <w:r w:rsidRPr="00E41393">
              <w:rPr>
                <w:rStyle w:val="BoldandItalics"/>
              </w:rPr>
              <w:t>timber products</w:t>
            </w:r>
            <w:r w:rsidRPr="00E41393">
              <w:t xml:space="preserve"> are identified </w:t>
            </w:r>
          </w:p>
          <w:p w:rsidR="00000000" w:rsidP="00E41393">
            <w:pPr>
              <w:pStyle w:val="List"/>
              <w:rPr>
                <w:lang w:val="en-NZ"/>
              </w:rPr>
            </w:pPr>
            <w:r w:rsidRPr="00E41393">
              <w:t>1.5 Differences between imported wood and timber products and Australian wood and timber products are explor</w:t>
            </w:r>
            <w:r w:rsidRPr="00E41393">
              <w:t xml:space="preserve">ed and clarified with </w:t>
            </w:r>
            <w:r w:rsidRPr="00E41393">
              <w:rPr>
                <w:rStyle w:val="BoldandItalics"/>
              </w:rPr>
              <w:t>relevant personnel</w:t>
            </w:r>
          </w:p>
        </w:tc>
      </w:tr>
      <w:tr w:rsidTr="00E41393">
        <w:tblPrEx>
          <w:tblW w:w="9462" w:type="dxa"/>
          <w:tblLayout w:type="fixed"/>
          <w:tblCellMar>
            <w:left w:w="62" w:type="dxa"/>
            <w:right w:w="62" w:type="dxa"/>
          </w:tblCellMar>
          <w:tblLook w:val="0000"/>
        </w:tblPrEx>
        <w:tc>
          <w:tcPr>
            <w:tcW w:w="2655" w:type="dxa"/>
            <w:tcBorders>
              <w:top w:val="nil"/>
              <w:left w:val="nil"/>
              <w:bottom w:val="nil"/>
              <w:right w:val="nil"/>
            </w:tcBorders>
            <w:tcMar>
              <w:top w:w="0" w:type="dxa"/>
              <w:left w:w="62" w:type="dxa"/>
              <w:bottom w:w="0" w:type="dxa"/>
              <w:right w:w="62" w:type="dxa"/>
            </w:tcMar>
          </w:tcPr>
          <w:p w:rsidR="00000000" w:rsidP="00E41393">
            <w:pPr>
              <w:pStyle w:val="List"/>
              <w:rPr>
                <w:lang w:val="en-NZ"/>
              </w:rPr>
            </w:pPr>
            <w:r w:rsidRPr="00E41393">
              <w:t>2.</w:t>
            </w:r>
            <w:r w:rsidRPr="00E41393">
              <w:tab/>
              <w:t>Relate wood and timber product knowledge to own workplace</w:t>
            </w:r>
          </w:p>
        </w:tc>
        <w:tc>
          <w:tcPr>
            <w:tcW w:w="6807" w:type="dxa"/>
            <w:tcBorders>
              <w:top w:val="nil"/>
              <w:left w:val="nil"/>
              <w:bottom w:val="nil"/>
              <w:right w:val="nil"/>
            </w:tcBorders>
            <w:tcMar>
              <w:top w:w="0" w:type="dxa"/>
              <w:left w:w="62" w:type="dxa"/>
              <w:bottom w:w="0" w:type="dxa"/>
              <w:right w:w="62" w:type="dxa"/>
            </w:tcMar>
          </w:tcPr>
          <w:p w:rsidR="00000000" w:rsidRPr="00E41393" w:rsidP="00E41393">
            <w:pPr>
              <w:pStyle w:val="List"/>
            </w:pPr>
            <w:r w:rsidRPr="00E41393">
              <w:t xml:space="preserve">2.1 Appropriate </w:t>
            </w:r>
            <w:r w:rsidRPr="00E41393">
              <w:rPr>
                <w:rStyle w:val="BoldandItalics"/>
              </w:rPr>
              <w:t>work/occupational health and safety (WHS/OHS)</w:t>
            </w:r>
            <w:r w:rsidRPr="00E41393">
              <w:t xml:space="preserve">, </w:t>
            </w:r>
            <w:r w:rsidRPr="00E41393">
              <w:rPr>
                <w:rStyle w:val="BoldandItalics"/>
              </w:rPr>
              <w:t>environmental</w:t>
            </w:r>
            <w:r w:rsidRPr="00E41393">
              <w:t xml:space="preserve"> and organisational policies and procedures relevant to applying wood and timber product knowledge are identified and followed</w:t>
            </w:r>
          </w:p>
          <w:p w:rsidR="00000000" w:rsidRPr="00E41393" w:rsidP="00E41393">
            <w:pPr>
              <w:pStyle w:val="List"/>
            </w:pPr>
            <w:r w:rsidRPr="00E41393">
              <w:t>2.2</w:t>
            </w:r>
            <w:r w:rsidRPr="00E41393">
              <w:rPr>
                <w:rStyle w:val="BoldandItalics"/>
              </w:rPr>
              <w:t xml:space="preserve"> Production process</w:t>
            </w:r>
            <w:r w:rsidRPr="00E41393">
              <w:t xml:space="preserve"> is identified and reviewed</w:t>
            </w:r>
          </w:p>
          <w:p w:rsidR="00000000" w:rsidRPr="00E41393" w:rsidP="00E41393">
            <w:pPr>
              <w:pStyle w:val="List"/>
            </w:pPr>
            <w:r w:rsidRPr="00E41393">
              <w:t>2.3 Advice is sought from supervisors and colleagues about current wood and tim</w:t>
            </w:r>
            <w:r w:rsidRPr="00E41393">
              <w:t>ber product issues</w:t>
            </w:r>
            <w:r w:rsidRPr="00E41393">
              <w:rPr>
                <w:rStyle w:val="BoldandItalics"/>
              </w:rPr>
              <w:t xml:space="preserve"> </w:t>
            </w:r>
          </w:p>
          <w:p w:rsidR="00000000" w:rsidRPr="00E41393" w:rsidP="00E41393">
            <w:pPr>
              <w:pStyle w:val="List"/>
            </w:pPr>
            <w:r w:rsidRPr="00E41393">
              <w:t>2.4 Common wood and timber treatment methods, preservatives and exposure hazards are identified and reviewed</w:t>
            </w:r>
          </w:p>
          <w:p w:rsidR="00000000" w:rsidRPr="00E41393" w:rsidP="00E41393">
            <w:pPr>
              <w:pStyle w:val="List"/>
            </w:pPr>
            <w:r w:rsidRPr="00E41393">
              <w:t>2.5 Organisation’s position within the  forest and forest products industry is identified</w:t>
            </w:r>
          </w:p>
          <w:p w:rsidR="00000000" w:rsidRPr="00E41393" w:rsidP="00E41393">
            <w:pPr>
              <w:pStyle w:val="List"/>
            </w:pPr>
            <w:r w:rsidRPr="00E41393">
              <w:t xml:space="preserve">2.6 </w:t>
            </w:r>
            <w:r w:rsidRPr="00E41393">
              <w:rPr>
                <w:rStyle w:val="BoldandItalics"/>
              </w:rPr>
              <w:t>Timber coatings and finishes</w:t>
            </w:r>
            <w:r w:rsidRPr="00E41393">
              <w:t xml:space="preserve"> are </w:t>
            </w:r>
            <w:r w:rsidRPr="00E41393">
              <w:t>matched to a specific use</w:t>
            </w:r>
          </w:p>
          <w:p w:rsidR="00000000" w:rsidP="00E41393">
            <w:pPr>
              <w:pStyle w:val="List"/>
              <w:rPr>
                <w:lang w:val="en-NZ"/>
              </w:rPr>
            </w:pPr>
            <w:r w:rsidRPr="00E41393">
              <w:t xml:space="preserve">2.7 </w:t>
            </w:r>
            <w:r w:rsidRPr="00E41393">
              <w:rPr>
                <w:rStyle w:val="BoldandItalics"/>
              </w:rPr>
              <w:t>Currency</w:t>
            </w:r>
            <w:r w:rsidRPr="00E41393">
              <w:t xml:space="preserve"> of wood and timber product knowledge is maintained</w:t>
            </w:r>
          </w:p>
        </w:tc>
      </w:tr>
      <w:tr w:rsidTr="00E41393">
        <w:tblPrEx>
          <w:tblW w:w="9462" w:type="dxa"/>
          <w:tblLayout w:type="fixed"/>
          <w:tblCellMar>
            <w:left w:w="62" w:type="dxa"/>
            <w:right w:w="62" w:type="dxa"/>
          </w:tblCellMar>
          <w:tblLook w:val="0000"/>
        </w:tblPrEx>
        <w:tc>
          <w:tcPr>
            <w:tcW w:w="2655" w:type="dxa"/>
            <w:tcBorders>
              <w:top w:val="nil"/>
              <w:left w:val="nil"/>
              <w:bottom w:val="nil"/>
              <w:right w:val="nil"/>
            </w:tcBorders>
            <w:tcMar>
              <w:top w:w="0" w:type="dxa"/>
              <w:left w:w="62" w:type="dxa"/>
              <w:bottom w:w="0" w:type="dxa"/>
              <w:right w:w="62" w:type="dxa"/>
            </w:tcMar>
          </w:tcPr>
          <w:p w:rsidR="00000000" w:rsidP="00E41393">
            <w:pPr>
              <w:pStyle w:val="List"/>
              <w:rPr>
                <w:lang w:val="en-NZ"/>
              </w:rPr>
            </w:pPr>
            <w:r w:rsidRPr="00E41393">
              <w:t>3.</w:t>
            </w:r>
            <w:r w:rsidRPr="00E41393">
              <w:tab/>
              <w:t>Promote wood and timber products</w:t>
            </w:r>
          </w:p>
        </w:tc>
        <w:tc>
          <w:tcPr>
            <w:tcW w:w="6807" w:type="dxa"/>
            <w:tcBorders>
              <w:top w:val="nil"/>
              <w:left w:val="nil"/>
              <w:bottom w:val="nil"/>
              <w:right w:val="nil"/>
            </w:tcBorders>
            <w:tcMar>
              <w:top w:w="0" w:type="dxa"/>
              <w:left w:w="62" w:type="dxa"/>
              <w:bottom w:w="0" w:type="dxa"/>
              <w:right w:w="62" w:type="dxa"/>
            </w:tcMar>
          </w:tcPr>
          <w:p w:rsidR="00000000" w:rsidRPr="00E41393" w:rsidP="00E41393">
            <w:pPr>
              <w:pStyle w:val="List"/>
            </w:pPr>
            <w:r w:rsidRPr="00E41393">
              <w:t xml:space="preserve">3.1 </w:t>
            </w:r>
            <w:r w:rsidRPr="00E41393">
              <w:rPr>
                <w:rStyle w:val="BoldandItalics"/>
              </w:rPr>
              <w:t>Characteristics</w:t>
            </w:r>
            <w:r w:rsidRPr="00E41393">
              <w:t xml:space="preserve"> of timber are promoted to </w:t>
            </w:r>
            <w:r w:rsidRPr="00E41393">
              <w:rPr>
                <w:rStyle w:val="BoldandItalics"/>
              </w:rPr>
              <w:t>stakeholders</w:t>
            </w:r>
            <w:r w:rsidRPr="00E41393">
              <w:t xml:space="preserve"> according to organisational procedures</w:t>
            </w:r>
          </w:p>
          <w:p w:rsidR="00000000" w:rsidRPr="00E41393" w:rsidP="00E41393">
            <w:pPr>
              <w:pStyle w:val="List"/>
            </w:pPr>
            <w:r w:rsidRPr="00E41393">
              <w:t xml:space="preserve">3.2 Information is provided to </w:t>
            </w:r>
            <w:r w:rsidRPr="00E41393">
              <w:rPr>
                <w:rStyle w:val="BoldandItalics"/>
              </w:rPr>
              <w:t>stakeholders</w:t>
            </w:r>
            <w:r w:rsidRPr="00E41393">
              <w:t xml:space="preserve"> about wood and timber products and their respective </w:t>
            </w:r>
            <w:r w:rsidRPr="00E41393">
              <w:rPr>
                <w:rStyle w:val="BoldandItalics"/>
              </w:rPr>
              <w:t>advantages</w:t>
            </w:r>
            <w:r w:rsidRPr="00E41393">
              <w:t xml:space="preserve"> in response to requests and questions and according to organisational procedures</w:t>
            </w:r>
          </w:p>
          <w:p w:rsidR="00000000" w:rsidRPr="00E41393" w:rsidP="00E41393">
            <w:pPr>
              <w:pStyle w:val="List"/>
            </w:pPr>
            <w:r w:rsidRPr="00E41393">
              <w:t xml:space="preserve">3.3 Advice is given on </w:t>
            </w:r>
            <w:r w:rsidRPr="00E41393">
              <w:rPr>
                <w:rStyle w:val="BoldandItalics"/>
              </w:rPr>
              <w:t>appropriate</w:t>
            </w:r>
            <w:r w:rsidRPr="00E41393">
              <w:t xml:space="preserve"> </w:t>
            </w:r>
            <w:r w:rsidRPr="00E41393">
              <w:rPr>
                <w:rStyle w:val="BoldandItalics"/>
              </w:rPr>
              <w:t>timber(s)</w:t>
            </w:r>
            <w:r w:rsidRPr="00E41393">
              <w:t xml:space="preserve"> for specific </w:t>
            </w:r>
            <w:r w:rsidRPr="00E41393">
              <w:rPr>
                <w:rStyle w:val="BoldandItalics"/>
              </w:rPr>
              <w:t>end uses</w:t>
            </w:r>
          </w:p>
        </w:tc>
      </w:tr>
    </w:tbl>
    <w:p w:rsidR="00000000" w:rsidRPr="00E41393" w:rsidP="00E41393">
      <w:pPr>
        <w:pStyle w:val="BodyText"/>
      </w:pPr>
    </w:p>
    <w:p w:rsidR="00000000" w:rsidRPr="00E41393" w:rsidP="00E41393">
      <w:pPr>
        <w:pStyle w:val="AllowPageBreak"/>
      </w:pPr>
    </w:p>
    <w:p w:rsidR="00000000" w:rsidRPr="00E41393" w:rsidP="00E41393">
      <w:pPr>
        <w:pStyle w:val="Heading1"/>
      </w:pPr>
      <w:bookmarkStart w:id="9" w:name="O_613581"/>
      <w:bookmarkEnd w:id="9"/>
      <w:r w:rsidRPr="00E41393">
        <w:t>Required Skil</w:t>
      </w:r>
      <w:r w:rsidRPr="00E41393">
        <w:t>ls and Knowledge</w:t>
      </w:r>
    </w:p>
    <w:p w:rsidR="00000000" w:rsidRPr="00E41393" w:rsidP="00E41393">
      <w:pPr>
        <w:pStyle w:val="BodyText"/>
      </w:pPr>
      <w:r w:rsidRPr="00E41393">
        <w:t>This describes the essential skills and knowledge and their level required for this unit.</w:t>
      </w:r>
    </w:p>
    <w:p w:rsidR="00000000" w:rsidRPr="00E41393" w:rsidP="00E41393">
      <w:pPr>
        <w:pStyle w:val="BodyText"/>
      </w:pPr>
      <w:r w:rsidRPr="00E41393">
        <w:rPr>
          <w:rStyle w:val="SpecialBold"/>
        </w:rPr>
        <w:t>Required skills</w:t>
      </w:r>
    </w:p>
    <w:p w:rsidR="00000000" w:rsidRPr="00E41393" w:rsidP="00E41393">
      <w:pPr>
        <w:pStyle w:val="ListBullet"/>
      </w:pPr>
      <w:r w:rsidRPr="00E41393">
        <w:t>Communication and interpersonal skills to:</w:t>
      </w:r>
    </w:p>
    <w:p w:rsidR="00000000" w:rsidRPr="00E41393" w:rsidP="00E41393">
      <w:pPr>
        <w:pStyle w:val="ListBullet2"/>
      </w:pPr>
      <w:r w:rsidRPr="00E41393">
        <w:t>interact appropriately with colleagues and others in the workplace</w:t>
      </w:r>
    </w:p>
    <w:p w:rsidR="00000000" w:rsidRPr="00E41393" w:rsidP="00E41393">
      <w:pPr>
        <w:pStyle w:val="ListBullet2"/>
      </w:pPr>
      <w:r w:rsidRPr="00E41393">
        <w:t>source information on wood and timber products</w:t>
      </w:r>
    </w:p>
    <w:p w:rsidR="00000000" w:rsidRPr="00E41393" w:rsidP="00E41393">
      <w:pPr>
        <w:pStyle w:val="ListBullet2"/>
      </w:pPr>
      <w:r w:rsidRPr="00E41393">
        <w:t>communicate the features and characteristics of timber products to stakeholders</w:t>
      </w:r>
    </w:p>
    <w:p w:rsidR="00000000" w:rsidRPr="00E41393" w:rsidP="00E41393">
      <w:pPr>
        <w:pStyle w:val="ListBullet"/>
      </w:pPr>
      <w:r w:rsidRPr="00E41393">
        <w:t>Literacy skills to accurately locate, record and report information</w:t>
      </w:r>
    </w:p>
    <w:p w:rsidR="00000000" w:rsidRPr="00E41393" w:rsidP="00E41393">
      <w:pPr>
        <w:pStyle w:val="ListBullet"/>
      </w:pPr>
      <w:r w:rsidRPr="00E41393">
        <w:t>Problem-solving skills to establish opportunities for access</w:t>
      </w:r>
      <w:r w:rsidRPr="00E41393">
        <w:t xml:space="preserve"> to current information about wood and timber products</w:t>
      </w:r>
    </w:p>
    <w:p w:rsidR="00000000" w:rsidRPr="00E41393" w:rsidP="00E41393">
      <w:pPr>
        <w:pStyle w:val="ListBullet"/>
      </w:pPr>
      <w:r w:rsidRPr="00E41393">
        <w:t>Technical skills to use relevant technology to source information on wood and timber products</w:t>
      </w:r>
    </w:p>
    <w:p w:rsidR="00000000" w:rsidRPr="00E41393" w:rsidP="00E41393">
      <w:pPr>
        <w:pStyle w:val="BodyText"/>
      </w:pPr>
    </w:p>
    <w:p w:rsidR="00000000" w:rsidRPr="00E41393" w:rsidP="00E41393">
      <w:pPr>
        <w:pStyle w:val="BodyText"/>
      </w:pPr>
      <w:r w:rsidRPr="00E41393">
        <w:rPr>
          <w:rStyle w:val="SpecialBold"/>
        </w:rPr>
        <w:t>Required knowledge</w:t>
      </w:r>
    </w:p>
    <w:p w:rsidR="00000000" w:rsidRPr="00E41393" w:rsidP="00E41393">
      <w:pPr>
        <w:pStyle w:val="ListBullet"/>
      </w:pPr>
      <w:r w:rsidRPr="00E41393">
        <w:t>Organisational and site standards, requirements, policies and procedures relevant to s</w:t>
      </w:r>
      <w:r w:rsidRPr="00E41393">
        <w:t>ourcing and providing information on wood and timber products</w:t>
      </w:r>
    </w:p>
    <w:p w:rsidR="00000000" w:rsidRPr="00E41393" w:rsidP="00E41393">
      <w:pPr>
        <w:pStyle w:val="ListBullet"/>
      </w:pPr>
      <w:r w:rsidRPr="00E41393">
        <w:t>Established organisational communication channels and protocols</w:t>
      </w:r>
    </w:p>
    <w:p w:rsidR="00000000" w:rsidRPr="00E41393" w:rsidP="00E41393">
      <w:pPr>
        <w:pStyle w:val="ListBullet"/>
      </w:pPr>
      <w:r w:rsidRPr="00E41393">
        <w:t>Common timber species, their appearance, characteristics, origin and uses</w:t>
      </w:r>
    </w:p>
    <w:p w:rsidR="00000000" w:rsidRPr="00E41393" w:rsidP="00E41393">
      <w:pPr>
        <w:pStyle w:val="ListBullet"/>
      </w:pPr>
      <w:r w:rsidRPr="00E41393">
        <w:t>Life cycle of forests and forest products</w:t>
      </w:r>
    </w:p>
    <w:p w:rsidR="00000000" w:rsidRPr="00E41393" w:rsidP="00E41393">
      <w:pPr>
        <w:pStyle w:val="ListBullet"/>
      </w:pPr>
      <w:r w:rsidRPr="00E41393">
        <w:t>Methods, prese</w:t>
      </w:r>
      <w:r w:rsidRPr="00E41393">
        <w:t>rvatives and exposure hazards relating to manufactured timber: engineered products, laminated veneer lumber (LVL), medium density fibreboard (MDF), plywood, and particle board</w:t>
      </w:r>
    </w:p>
    <w:p w:rsidR="00000000" w:rsidRPr="00E41393" w:rsidP="00E41393">
      <w:pPr>
        <w:pStyle w:val="ListBullet"/>
      </w:pPr>
      <w:r w:rsidRPr="00E41393">
        <w:t>Key features of a range of manufacturer product literature</w:t>
      </w:r>
    </w:p>
    <w:p w:rsidR="00000000" w:rsidRPr="00E41393" w:rsidP="00E41393">
      <w:pPr>
        <w:pStyle w:val="ListBullet"/>
      </w:pPr>
      <w:r w:rsidRPr="00E41393">
        <w:t>Certification and chain of custody schemes</w:t>
      </w:r>
    </w:p>
    <w:p w:rsidR="00000000" w:rsidRPr="00E41393" w:rsidP="00E41393">
      <w:pPr>
        <w:pStyle w:val="ListBullet"/>
      </w:pPr>
      <w:r w:rsidRPr="00E41393">
        <w:t>Timber grades and grading</w:t>
      </w:r>
    </w:p>
    <w:p w:rsidR="00000000" w:rsidRPr="00E41393" w:rsidP="00E41393">
      <w:pPr>
        <w:pStyle w:val="ListBullet"/>
      </w:pPr>
      <w:r w:rsidRPr="00E41393">
        <w:t>Wood preservatives and relevant regulations</w:t>
      </w:r>
    </w:p>
    <w:p w:rsidR="00000000" w:rsidRPr="00E41393" w:rsidP="00E41393">
      <w:pPr>
        <w:pStyle w:val="ListBullet"/>
      </w:pPr>
      <w:r w:rsidRPr="00E41393">
        <w:t>Problem identification and resolution strategies</w:t>
      </w:r>
    </w:p>
    <w:p w:rsidR="005060D7" w:rsidP="00E41393">
      <w:pPr>
        <w:pStyle w:val="ListBullet"/>
      </w:pPr>
      <w:r w:rsidRPr="00E41393">
        <w:t>Procedures for recording and reporting workplace information</w:t>
      </w:r>
    </w:p>
    <w:p w:rsidR="005060D7" w:rsidP="00E41393">
      <w:pPr>
        <w:pStyle w:val="ListBullet"/>
      </w:pPr>
    </w:p>
    <w:p w:rsidR="00000000" w:rsidRPr="00E41393" w:rsidP="00E41393">
      <w:pPr>
        <w:pStyle w:val="Heading1"/>
      </w:pPr>
      <w:bookmarkStart w:id="10" w:name="O_613580"/>
      <w:bookmarkEnd w:id="10"/>
      <w:r w:rsidRPr="00E41393">
        <w:t>Evidence Guide</w:t>
      </w:r>
    </w:p>
    <w:tbl>
      <w:tblPr>
        <w:tblW w:w="9462" w:type="dxa"/>
        <w:tblLayout w:type="fixed"/>
        <w:tblCellMar>
          <w:left w:w="62" w:type="dxa"/>
          <w:right w:w="62" w:type="dxa"/>
        </w:tblCellMar>
        <w:tblLook w:val="0000"/>
      </w:tblPr>
      <w:tblGrid>
        <w:gridCol w:w="3763"/>
        <w:gridCol w:w="5699"/>
      </w:tblGrid>
      <w:tr w:rsidTr="00E4139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t>The evidence guide provides advice on assessment and must be read in conjunction with the performance criteria, required skills and knowledge, range statement and the Assessment Guidelines for the Training Package.</w:t>
            </w:r>
          </w:p>
        </w:tc>
      </w:tr>
      <w:tr w:rsidTr="00E41393">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t>A person who dem</w:t>
            </w:r>
            <w:r w:rsidRPr="00E41393">
              <w:t>onstrates competency in this unit must be able to provide evidence that they can develop knowledge of wood and timber products and promote those products in the workplace.</w:t>
            </w:r>
          </w:p>
        </w:tc>
      </w:tr>
      <w:tr w:rsidTr="00E41393">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Critical aspects for assessment 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E41393" w:rsidP="00E41393">
            <w:pPr>
              <w:pStyle w:val="BodyText"/>
            </w:pPr>
            <w:r w:rsidRPr="00E41393">
              <w:t>The evidence required to demonstrate competency in this unit must be relevant to, and satisfy, all of the requirements of the elements of this unit and include dem</w:t>
            </w:r>
            <w:r w:rsidRPr="00E41393">
              <w:t>onstration of:</w:t>
            </w:r>
          </w:p>
          <w:p w:rsidR="00000000" w:rsidRPr="00E41393" w:rsidP="00E41393">
            <w:pPr>
              <w:pStyle w:val="ListBullet"/>
            </w:pPr>
            <w:r w:rsidRPr="00E41393">
              <w:t>following applicable commonwealth, state or territory legislative and regulatory requirements and codes of practice relevant to applying wood and timber product knowledge</w:t>
            </w:r>
          </w:p>
          <w:p w:rsidR="00000000" w:rsidRPr="00E41393" w:rsidP="00E41393">
            <w:pPr>
              <w:pStyle w:val="ListBullet"/>
            </w:pPr>
            <w:r w:rsidRPr="00E41393">
              <w:t>following organisational policies and procedures relevant to applying</w:t>
            </w:r>
            <w:r w:rsidRPr="00E41393">
              <w:t xml:space="preserve"> and communicating wood and timber product knowledge</w:t>
            </w:r>
          </w:p>
          <w:p w:rsidR="00000000" w:rsidRPr="00E41393" w:rsidP="00E41393">
            <w:pPr>
              <w:pStyle w:val="ListBullet"/>
            </w:pPr>
            <w:r w:rsidRPr="00E41393">
              <w:t>knowledge of products applicable to enterprise requirements</w:t>
            </w:r>
          </w:p>
          <w:p w:rsidR="00000000" w:rsidRPr="00E41393" w:rsidP="00E41393">
            <w:pPr>
              <w:pStyle w:val="ListBullet"/>
            </w:pPr>
            <w:r w:rsidRPr="00E41393">
              <w:t>benefits of common wood and timber types for different end uses</w:t>
            </w:r>
          </w:p>
          <w:p w:rsidR="00000000" w:rsidRPr="00E41393" w:rsidP="00E41393">
            <w:pPr>
              <w:pStyle w:val="ListBullet"/>
            </w:pPr>
            <w:r w:rsidRPr="00E41393">
              <w:t>suitable species and product types for a range of wood and timber applications</w:t>
            </w:r>
          </w:p>
          <w:p w:rsidR="00000000" w:rsidP="00E41393">
            <w:pPr>
              <w:pStyle w:val="ListBullet"/>
              <w:rPr>
                <w:lang w:val="en-NZ"/>
              </w:rPr>
            </w:pPr>
            <w:r w:rsidRPr="00E41393">
              <w:t>ability to provide advice regarding wood and timber products to stakeholders.</w:t>
            </w:r>
          </w:p>
        </w:tc>
      </w:tr>
      <w:tr w:rsidTr="00E41393">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Competency is to be assessed in the workplace or realistically simulated workplace</w:t>
            </w:r>
          </w:p>
          <w:p w:rsidR="00000000" w:rsidRPr="00E41393" w:rsidP="00E41393">
            <w:pPr>
              <w:pStyle w:val="ListBullet"/>
            </w:pPr>
            <w:r w:rsidRPr="00E41393">
              <w:t>Assessment is to occur under standard and au</w:t>
            </w:r>
            <w:r w:rsidRPr="00E41393">
              <w:t>thorised work practices, safety requirements and environmental constraints</w:t>
            </w:r>
          </w:p>
          <w:p w:rsidR="00000000" w:rsidRPr="00E41393" w:rsidP="00E41393">
            <w:pPr>
              <w:pStyle w:val="ListBullet"/>
            </w:pPr>
            <w:r w:rsidRPr="00E41393">
              <w:t>Assessment of required knowledge, other than confirmatory questions, will usually be conducted in an off-site context</w:t>
            </w:r>
          </w:p>
          <w:p w:rsidR="00000000" w:rsidRPr="00E41393" w:rsidP="00E41393">
            <w:pPr>
              <w:pStyle w:val="ListBullet"/>
            </w:pPr>
            <w:r w:rsidRPr="00E41393">
              <w:t>Assessment is to follow relevant regulatory or Australian Stand</w:t>
            </w:r>
            <w:r w:rsidRPr="00E41393">
              <w:t>ards requirements</w:t>
            </w:r>
          </w:p>
          <w:p w:rsidR="00000000" w:rsidRPr="00E41393" w:rsidP="00E41393">
            <w:pPr>
              <w:pStyle w:val="ListBullet"/>
            </w:pPr>
            <w:r w:rsidRPr="00E41393">
              <w:t>The following resources should be made available:</w:t>
            </w:r>
          </w:p>
          <w:p w:rsidR="00000000" w:rsidRPr="00E41393" w:rsidP="00E41393">
            <w:pPr>
              <w:pStyle w:val="ListBullet2"/>
            </w:pPr>
            <w:r w:rsidRPr="00E41393">
              <w:t>workplace location or simulated workplace</w:t>
            </w:r>
          </w:p>
          <w:p w:rsidR="00000000" w:rsidRPr="00E41393" w:rsidP="00E41393">
            <w:pPr>
              <w:pStyle w:val="ListBullet2"/>
            </w:pPr>
            <w:r w:rsidRPr="00E41393">
              <w:t>materials and equipment relevant to undertaking work applicable to this unit</w:t>
            </w:r>
          </w:p>
          <w:p w:rsidR="00000000" w:rsidP="00E41393">
            <w:pPr>
              <w:pStyle w:val="ListBullet2"/>
              <w:rPr>
                <w:lang w:val="en-NZ"/>
              </w:rPr>
            </w:pPr>
            <w:r w:rsidRPr="00E41393">
              <w:t>specifications and work instructions</w:t>
            </w:r>
          </w:p>
        </w:tc>
      </w:tr>
      <w:tr w:rsidTr="00E41393">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Assessment must satisfy the endorsed Assessment Guidelines of the FPI11 Training Package</w:t>
            </w:r>
          </w:p>
          <w:p w:rsidR="00000000" w:rsidRPr="00E41393" w:rsidP="00E41393">
            <w:pPr>
              <w:pStyle w:val="ListBullet"/>
            </w:pPr>
            <w:r w:rsidRPr="00E41393">
              <w:t>Assessment methods must confirm consistency and accuracy of performance (over time and in a range of workplace relevant contexts) together with application of required</w:t>
            </w:r>
            <w:r w:rsidRPr="00E41393">
              <w:t xml:space="preserve"> knowledge</w:t>
            </w:r>
          </w:p>
          <w:p w:rsidR="00000000" w:rsidRPr="00E41393" w:rsidP="00E41393">
            <w:pPr>
              <w:pStyle w:val="ListBullet"/>
            </w:pPr>
            <w:r w:rsidRPr="00E41393">
              <w:t>Assessment may be by direct observation of tasks, with questioning on required knowledge and it must also reinforce the integration of key competencies</w:t>
            </w:r>
          </w:p>
          <w:p w:rsidR="00000000" w:rsidRPr="00E41393" w:rsidP="00E41393">
            <w:pPr>
              <w:pStyle w:val="ListBullet"/>
            </w:pPr>
            <w:r w:rsidRPr="00E41393">
              <w:t>Assessment methods must confirm the ability to access and correctly interpret and apply the required knowledge</w:t>
            </w:r>
          </w:p>
          <w:p w:rsidR="00000000" w:rsidRPr="00E41393" w:rsidP="00E41393">
            <w:pPr>
              <w:pStyle w:val="ListBullet"/>
            </w:pPr>
            <w:r w:rsidRPr="00E41393">
              <w:t>Assessment may be applied under project-related conditions (real or simulated) and require evidence of process</w:t>
            </w:r>
          </w:p>
          <w:p w:rsidR="00000000" w:rsidRPr="00E41393" w:rsidP="00E41393">
            <w:pPr>
              <w:pStyle w:val="ListBullet"/>
            </w:pPr>
            <w:r w:rsidRPr="00E41393">
              <w:t>Assessment must confirm a reasonab</w:t>
            </w:r>
            <w:r w:rsidRPr="00E41393">
              <w:t>le inference that competency is able not only to be satisfied under the particular circumstance, but is able to be transferred to other circumstances</w:t>
            </w:r>
          </w:p>
          <w:p w:rsidR="00000000" w:rsidRPr="00E41393" w:rsidP="00E41393">
            <w:pPr>
              <w:pStyle w:val="ListBullet"/>
            </w:pPr>
            <w:r w:rsidRPr="00E41393">
              <w:t>Assessment may be in conjunction with assessment of other units of competency</w:t>
            </w:r>
          </w:p>
          <w:p w:rsidR="00000000" w:rsidRPr="00E41393" w:rsidP="00E41393">
            <w:pPr>
              <w:pStyle w:val="ListBullet"/>
            </w:pPr>
            <w:r w:rsidRPr="00E41393">
              <w:t>The assessment environment s</w:t>
            </w:r>
            <w:r w:rsidRPr="00E41393">
              <w:t>hould not disadvantage the candidate</w:t>
            </w:r>
          </w:p>
          <w:p w:rsidR="00000000" w:rsidRPr="00E41393" w:rsidP="00E41393">
            <w:pPr>
              <w:pStyle w:val="ListBullet"/>
            </w:pPr>
            <w:r w:rsidRPr="00E41393">
              <w:t>Assessment practices should take into account any relevant language or cultural issues related to Aboriginality, gender or language backgrounds other than English</w:t>
            </w:r>
          </w:p>
          <w:p w:rsidR="00000000" w:rsidRPr="00E41393" w:rsidP="00E41393">
            <w:pPr>
              <w:pStyle w:val="ListBullet"/>
            </w:pPr>
            <w:r w:rsidRPr="00E41393">
              <w:t>Where the participant has a disability, reasonable adjus</w:t>
            </w:r>
            <w:r w:rsidRPr="00E41393">
              <w:t>tment may be applied during assessment</w:t>
            </w:r>
          </w:p>
          <w:p w:rsidR="00000000" w:rsidRPr="00E41393" w:rsidP="00E41393">
            <w:pPr>
              <w:pStyle w:val="ListBullet"/>
            </w:pPr>
            <w:r w:rsidRPr="00E41393">
              <w:t>Language and literacy demands of the assessment task should not be higher than those of the work role</w:t>
            </w:r>
          </w:p>
        </w:tc>
      </w:tr>
    </w:tbl>
    <w:p w:rsidR="005060D7" w:rsidP="00E41393">
      <w:pPr>
        <w:pStyle w:val="BodyText"/>
      </w:pPr>
    </w:p>
    <w:p w:rsidR="005060D7" w:rsidP="00E41393">
      <w:pPr>
        <w:pStyle w:val="BodyText"/>
      </w:pPr>
    </w:p>
    <w:p w:rsidR="00000000" w:rsidRPr="00E41393" w:rsidP="00E41393">
      <w:pPr>
        <w:pStyle w:val="Heading1"/>
      </w:pPr>
      <w:bookmarkStart w:id="11" w:name="O_613579"/>
      <w:bookmarkEnd w:id="11"/>
      <w:r w:rsidRPr="00E41393">
        <w:t>Range Statement</w:t>
      </w:r>
    </w:p>
    <w:p w:rsidR="00000000" w:rsidRPr="00E41393" w:rsidP="00E41393">
      <w:pPr>
        <w:pStyle w:val="BodyText"/>
      </w:pPr>
      <w:r w:rsidRPr="00E41393">
        <w:rPr>
          <w:rStyle w:val="SpecialBold"/>
        </w:rPr>
        <w:t>RANGE STATEMENT</w:t>
      </w:r>
    </w:p>
    <w:p w:rsidR="00000000" w:rsidRPr="00E41393" w:rsidP="00E41393">
      <w:pPr>
        <w:pStyle w:val="BodyText"/>
      </w:pPr>
      <w:r w:rsidRPr="00E41393">
        <w:t>The range statement relates to the unit of competency as a whole. It allows for different work environments and situations that may affect performance. Bold italicised wording, if used in the performance criteria, is detailed below. Essential operating con</w:t>
      </w:r>
      <w:r w:rsidRPr="00E41393">
        <w:t>ditions that may be present with training and assessment (depending on the work situation, needs of the candidate, accessibility of the item, and local industry and regional contexts) may also be included.</w:t>
      </w:r>
    </w:p>
    <w:tbl>
      <w:tblPr>
        <w:tblW w:w="9401" w:type="dxa"/>
        <w:tblLayout w:type="fixed"/>
        <w:tblCellMar>
          <w:left w:w="62" w:type="dxa"/>
          <w:right w:w="62" w:type="dxa"/>
        </w:tblCellMar>
        <w:tblLook w:val="0000"/>
      </w:tblPr>
      <w:tblGrid>
        <w:gridCol w:w="3807"/>
        <w:gridCol w:w="5594"/>
      </w:tblGrid>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Information sources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Australian stand</w:t>
            </w:r>
            <w:r w:rsidRPr="00E41393">
              <w:t>ards</w:t>
            </w:r>
          </w:p>
          <w:p w:rsidR="00000000" w:rsidRPr="00E41393" w:rsidP="00E41393">
            <w:pPr>
              <w:pStyle w:val="ListBullet"/>
            </w:pPr>
            <w:r w:rsidRPr="00E41393">
              <w:t>National Construction Code</w:t>
            </w:r>
          </w:p>
          <w:p w:rsidR="00000000" w:rsidRPr="00E41393" w:rsidP="00E41393">
            <w:pPr>
              <w:pStyle w:val="ListBullet"/>
            </w:pPr>
            <w:r w:rsidRPr="00E41393">
              <w:t>manufacturer and supplier websites and literature</w:t>
            </w:r>
          </w:p>
          <w:p w:rsidR="00000000" w:rsidP="00E41393">
            <w:pPr>
              <w:pStyle w:val="ListBullet"/>
              <w:rPr>
                <w:lang w:val="en-NZ"/>
              </w:rPr>
            </w:pPr>
            <w:r w:rsidRPr="00E41393">
              <w:t>industry organisation websites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Organisational policies and procedures:</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are to be in line with applicable commonwealth, state or territory legislation, regulations, certific</w:t>
            </w:r>
            <w:r w:rsidRPr="00E41393">
              <w:t>ation requirements and codes of practice and may include:</w:t>
            </w:r>
          </w:p>
          <w:p w:rsidR="00000000" w:rsidRPr="00E41393" w:rsidP="00E41393">
            <w:pPr>
              <w:pStyle w:val="ListBullet2"/>
            </w:pPr>
            <w:r w:rsidRPr="00E41393">
              <w:t>award and enterprise agreements</w:t>
            </w:r>
          </w:p>
          <w:p w:rsidR="00000000" w:rsidRPr="00E41393" w:rsidP="00E41393">
            <w:pPr>
              <w:pStyle w:val="ListBullet2"/>
            </w:pPr>
            <w:r w:rsidRPr="00E41393">
              <w:t>industrial relations</w:t>
            </w:r>
          </w:p>
          <w:p w:rsidR="00000000" w:rsidRPr="00E41393" w:rsidP="00E41393">
            <w:pPr>
              <w:pStyle w:val="ListBullet2"/>
            </w:pPr>
            <w:r w:rsidRPr="00E41393">
              <w:t>the environment</w:t>
            </w:r>
          </w:p>
          <w:p w:rsidR="00000000" w:rsidRPr="00E41393" w:rsidP="00E41393">
            <w:pPr>
              <w:pStyle w:val="ListBullet2"/>
            </w:pPr>
            <w:r w:rsidRPr="00E41393">
              <w:t>relevant industry codes of practice</w:t>
            </w:r>
          </w:p>
          <w:p w:rsidR="00000000" w:rsidRPr="00E41393" w:rsidP="00E41393">
            <w:pPr>
              <w:pStyle w:val="ListBullet2"/>
            </w:pPr>
            <w:r w:rsidRPr="00E41393">
              <w:t>organisational and site guidelines relating to developing and applying product knowledge</w:t>
            </w:r>
          </w:p>
          <w:p w:rsidR="00000000" w:rsidRPr="00E41393" w:rsidP="00E41393">
            <w:pPr>
              <w:pStyle w:val="ListBullet2"/>
            </w:pPr>
            <w:r w:rsidRPr="00E41393">
              <w:t>policies and procedures relating to own role and responsibility</w:t>
            </w:r>
          </w:p>
          <w:p w:rsidR="00000000" w:rsidRPr="00E41393" w:rsidP="00E41393">
            <w:pPr>
              <w:pStyle w:val="ListBullet2"/>
            </w:pPr>
            <w:r w:rsidRPr="00E41393">
              <w:t>procedure manuals</w:t>
            </w:r>
          </w:p>
          <w:p w:rsidR="00000000" w:rsidRPr="00E41393" w:rsidP="00E41393">
            <w:pPr>
              <w:pStyle w:val="ListBullet2"/>
            </w:pPr>
            <w:r w:rsidRPr="00E41393">
              <w:t>quality and continuous improvement processes and standards</w:t>
            </w:r>
          </w:p>
          <w:p w:rsidR="00000000" w:rsidP="00E41393">
            <w:pPr>
              <w:pStyle w:val="ListBullet2"/>
              <w:rPr>
                <w:lang w:val="en-NZ"/>
              </w:rPr>
            </w:pPr>
            <w:r w:rsidRPr="00E41393">
              <w:t>recording and reporting requirements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Certification bodies and schemes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Australian Forestry Standard (</w:t>
            </w:r>
            <w:r w:rsidRPr="00E41393">
              <w:t>AFS)</w:t>
            </w:r>
          </w:p>
          <w:p w:rsidR="00000000" w:rsidRPr="00E41393" w:rsidP="00E41393">
            <w:pPr>
              <w:pStyle w:val="ListBullet"/>
            </w:pPr>
            <w:r w:rsidRPr="00E41393">
              <w:t>Australian standards for forest management and chain of custody</w:t>
            </w:r>
          </w:p>
          <w:p w:rsidR="00000000" w:rsidRPr="00E41393" w:rsidP="00E41393">
            <w:pPr>
              <w:pStyle w:val="ListBullet"/>
            </w:pPr>
            <w:r w:rsidRPr="00E41393">
              <w:t>Forest Stewardship Council (FSC)</w:t>
            </w:r>
          </w:p>
          <w:p w:rsidR="00000000" w:rsidRPr="00E41393" w:rsidP="00E41393">
            <w:pPr>
              <w:pStyle w:val="ListBullet"/>
            </w:pPr>
            <w:r w:rsidRPr="00E41393">
              <w:t>environmental management systems</w:t>
            </w:r>
          </w:p>
          <w:p w:rsidR="00000000" w:rsidRPr="00E41393" w:rsidP="00E41393">
            <w:pPr>
              <w:pStyle w:val="ListBullet"/>
            </w:pPr>
            <w:r w:rsidRPr="00E41393">
              <w:t>Programme for the Endorsement of Forest Certification (PEFC)</w:t>
            </w:r>
          </w:p>
          <w:p w:rsidR="00000000" w:rsidP="00E41393">
            <w:pPr>
              <w:pStyle w:val="ListBullet"/>
              <w:rPr>
                <w:lang w:val="en-NZ"/>
              </w:rPr>
            </w:pPr>
            <w:r w:rsidRPr="00E41393">
              <w:t>Australian Wood Packaging Certification Scheme</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Properties of wood and timber</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durability</w:t>
            </w:r>
          </w:p>
          <w:p w:rsidR="00000000" w:rsidRPr="00E41393" w:rsidP="00E41393">
            <w:pPr>
              <w:pStyle w:val="ListBullet"/>
            </w:pPr>
            <w:r w:rsidRPr="00E41393">
              <w:t>density</w:t>
            </w:r>
          </w:p>
          <w:p w:rsidR="00000000" w:rsidRPr="00E41393" w:rsidP="00E41393">
            <w:pPr>
              <w:pStyle w:val="ListBullet"/>
            </w:pPr>
            <w:r w:rsidRPr="00E41393">
              <w:t>sawing orientation</w:t>
            </w:r>
          </w:p>
          <w:p w:rsidR="00000000" w:rsidRPr="00E41393" w:rsidP="00E41393">
            <w:pPr>
              <w:pStyle w:val="ListBullet"/>
            </w:pPr>
            <w:r w:rsidRPr="00E41393">
              <w:t>strength group</w:t>
            </w:r>
          </w:p>
          <w:p w:rsidR="00000000" w:rsidRPr="00E41393" w:rsidP="00E41393">
            <w:pPr>
              <w:pStyle w:val="ListBullet"/>
            </w:pPr>
            <w:r w:rsidRPr="00E41393">
              <w:t>shrinkage</w:t>
            </w:r>
          </w:p>
          <w:p w:rsidR="00000000" w:rsidRPr="00E41393" w:rsidP="00E41393">
            <w:pPr>
              <w:pStyle w:val="ListBullet"/>
            </w:pPr>
            <w:r w:rsidRPr="00E41393">
              <w:t>joint strength</w:t>
            </w:r>
          </w:p>
          <w:p w:rsidR="00000000" w:rsidRPr="00E41393" w:rsidP="00E41393">
            <w:pPr>
              <w:pStyle w:val="ListBullet"/>
            </w:pPr>
            <w:r w:rsidRPr="00E41393">
              <w:t>lyctus susceptibility</w:t>
            </w:r>
          </w:p>
          <w:p w:rsidR="00000000" w:rsidRPr="00E41393" w:rsidP="00E41393">
            <w:pPr>
              <w:pStyle w:val="ListBullet"/>
            </w:pPr>
            <w:r w:rsidRPr="00E41393">
              <w:t>fire rating</w:t>
            </w:r>
          </w:p>
          <w:p w:rsidR="00000000" w:rsidP="00E41393">
            <w:pPr>
              <w:pStyle w:val="ListBullet"/>
              <w:rPr>
                <w:lang w:val="en-NZ"/>
              </w:rPr>
            </w:pPr>
            <w:r w:rsidRPr="00E41393">
              <w:t>hardness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Main features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 xml:space="preserve">carbon sequestration, capture and storage </w:t>
            </w:r>
          </w:p>
          <w:p w:rsidR="00000000" w:rsidRPr="00E41393" w:rsidP="00E41393">
            <w:pPr>
              <w:pStyle w:val="ListBullet"/>
            </w:pPr>
            <w:r w:rsidRPr="00E41393">
              <w:t>sustainability and renewability</w:t>
            </w:r>
          </w:p>
          <w:p w:rsidR="00000000" w:rsidRPr="00E41393" w:rsidP="00E41393">
            <w:pPr>
              <w:pStyle w:val="ListBullet"/>
            </w:pPr>
            <w:r w:rsidRPr="00E41393">
              <w:t xml:space="preserve">low energy/emissions </w:t>
            </w:r>
          </w:p>
          <w:p w:rsidR="00000000" w:rsidP="00E41393">
            <w:pPr>
              <w:pStyle w:val="ListBullet"/>
              <w:rPr>
                <w:lang w:val="en-NZ"/>
              </w:rPr>
            </w:pPr>
            <w:r w:rsidRPr="00E41393">
              <w:t>cost to produce</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Timber products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furniture</w:t>
            </w:r>
          </w:p>
          <w:p w:rsidR="00000000" w:rsidRPr="00E41393" w:rsidP="00E41393">
            <w:pPr>
              <w:pStyle w:val="ListBullet"/>
            </w:pPr>
            <w:r w:rsidRPr="00E41393">
              <w:t>paper products</w:t>
            </w:r>
          </w:p>
          <w:p w:rsidR="00000000" w:rsidRPr="00E41393" w:rsidP="00E41393">
            <w:pPr>
              <w:pStyle w:val="ListBullet"/>
            </w:pPr>
            <w:r w:rsidRPr="00E41393">
              <w:t>packaging</w:t>
            </w:r>
          </w:p>
          <w:p w:rsidR="00000000" w:rsidRPr="00E41393" w:rsidP="00E41393">
            <w:pPr>
              <w:pStyle w:val="ListBullet"/>
            </w:pPr>
            <w:r w:rsidRPr="00E41393">
              <w:t xml:space="preserve">timber </w:t>
            </w:r>
          </w:p>
          <w:p w:rsidR="00000000" w:rsidRPr="00E41393" w:rsidP="00E41393">
            <w:pPr>
              <w:pStyle w:val="ListBullet"/>
            </w:pPr>
            <w:r w:rsidRPr="00E41393">
              <w:t>wood panel products (plywood, MDF, particleboard)</w:t>
            </w:r>
          </w:p>
          <w:p w:rsidR="00000000" w:rsidRPr="00E41393" w:rsidP="00E41393">
            <w:pPr>
              <w:pStyle w:val="ListBullet"/>
            </w:pPr>
            <w:r w:rsidRPr="00E41393">
              <w:t>sawn timber</w:t>
            </w:r>
          </w:p>
          <w:p w:rsidR="00000000" w:rsidRPr="00E41393" w:rsidP="00E41393">
            <w:pPr>
              <w:pStyle w:val="ListBullet"/>
            </w:pPr>
            <w:r w:rsidRPr="00E41393">
              <w:t>round timber</w:t>
            </w:r>
          </w:p>
          <w:p w:rsidR="00000000" w:rsidRPr="00E41393" w:rsidP="00E41393">
            <w:pPr>
              <w:pStyle w:val="ListBullet"/>
            </w:pPr>
            <w:r w:rsidRPr="00E41393">
              <w:t>treated timber</w:t>
            </w:r>
          </w:p>
          <w:p w:rsidR="00000000" w:rsidRPr="00E41393" w:rsidP="00E41393">
            <w:pPr>
              <w:pStyle w:val="ListBullet"/>
            </w:pPr>
            <w:r w:rsidRPr="00E41393">
              <w:t>glue laminated timber</w:t>
            </w:r>
          </w:p>
          <w:p w:rsidR="00000000" w:rsidRPr="00E41393" w:rsidP="00E41393">
            <w:pPr>
              <w:pStyle w:val="ListBullet"/>
            </w:pPr>
            <w:r w:rsidRPr="00E41393">
              <w:t>wood composites</w:t>
            </w:r>
          </w:p>
          <w:p w:rsidR="00000000" w:rsidP="00E41393">
            <w:pPr>
              <w:pStyle w:val="ListBullet"/>
              <w:rPr>
                <w:lang w:val="en-NZ"/>
              </w:rPr>
            </w:pPr>
            <w:r w:rsidRPr="00E41393">
              <w:t>biofuels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Relevant personnel</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supervisors</w:t>
            </w:r>
          </w:p>
          <w:p w:rsidR="00000000" w:rsidRPr="00E41393" w:rsidP="00E41393">
            <w:pPr>
              <w:pStyle w:val="ListBullet"/>
            </w:pPr>
            <w:r w:rsidRPr="00E41393">
              <w:t>colleagues</w:t>
            </w:r>
          </w:p>
          <w:p w:rsidR="00000000" w:rsidRPr="00E41393" w:rsidP="00E41393">
            <w:pPr>
              <w:pStyle w:val="ListBullet"/>
            </w:pPr>
            <w:r w:rsidRPr="00E41393">
              <w:t>industry associations</w:t>
            </w:r>
          </w:p>
          <w:p w:rsidR="00000000" w:rsidP="00E41393">
            <w:pPr>
              <w:pStyle w:val="ListBullet"/>
              <w:rPr>
                <w:lang w:val="en-NZ"/>
              </w:rPr>
            </w:pPr>
            <w:r w:rsidRPr="00E41393">
              <w:t>suppliers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WHS/OHS requirements:</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are to be in line with commonwealth, state or territory legislation and regulations, and organisational safety policie</w:t>
            </w:r>
            <w:r w:rsidRPr="00E41393">
              <w:t>s and procedures, and may include:</w:t>
            </w:r>
          </w:p>
          <w:p w:rsidR="00000000" w:rsidRPr="00E41393" w:rsidP="00E41393">
            <w:pPr>
              <w:pStyle w:val="ListBullet2"/>
            </w:pPr>
            <w:r w:rsidRPr="00E41393">
              <w:t>safety equipment, including personal protective equipment and clothing</w:t>
            </w:r>
          </w:p>
          <w:p w:rsidR="00000000" w:rsidRPr="00E41393" w:rsidP="00E41393">
            <w:pPr>
              <w:pStyle w:val="ListBullet2"/>
            </w:pPr>
            <w:r w:rsidRPr="00E41393">
              <w:t>first-aid equipment</w:t>
            </w:r>
          </w:p>
          <w:p w:rsidR="00000000" w:rsidRPr="00E41393" w:rsidP="00E41393">
            <w:pPr>
              <w:pStyle w:val="ListBullet2"/>
            </w:pPr>
            <w:r w:rsidRPr="00E41393">
              <w:t>fire-fighting equipment</w:t>
            </w:r>
          </w:p>
          <w:p w:rsidR="00000000" w:rsidRPr="00E41393" w:rsidP="00E41393">
            <w:pPr>
              <w:pStyle w:val="ListBullet2"/>
            </w:pPr>
            <w:r w:rsidRPr="00E41393">
              <w:t>hazard and risk control</w:t>
            </w:r>
          </w:p>
          <w:p w:rsidR="00000000" w:rsidRPr="00E41393" w:rsidP="00E41393">
            <w:pPr>
              <w:pStyle w:val="ListBullet2"/>
            </w:pPr>
            <w:r w:rsidRPr="00E41393">
              <w:t>fatigue management</w:t>
            </w:r>
          </w:p>
          <w:p w:rsidR="00000000" w:rsidRPr="00E41393" w:rsidP="00E41393">
            <w:pPr>
              <w:pStyle w:val="ListBullet2"/>
            </w:pPr>
            <w:r w:rsidRPr="00E41393">
              <w:t>elimination of hazardous materials and substances</w:t>
            </w:r>
          </w:p>
          <w:p w:rsidR="00000000" w:rsidP="00E41393">
            <w:pPr>
              <w:pStyle w:val="ListBullet2"/>
              <w:rPr>
                <w:lang w:val="en-NZ"/>
              </w:rPr>
            </w:pPr>
            <w:r w:rsidRPr="00E41393">
              <w:t>manual handling, including shifting, lifting and carrying</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Environmental requirements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organisational policies and procedures</w:t>
            </w:r>
          </w:p>
          <w:p w:rsidR="00000000" w:rsidRPr="00E41393" w:rsidP="00E41393">
            <w:pPr>
              <w:pStyle w:val="ListBullet"/>
            </w:pPr>
            <w:r w:rsidRPr="00E41393">
              <w:t>workplace practices</w:t>
            </w:r>
          </w:p>
          <w:p w:rsidR="00000000" w:rsidRPr="00E41393" w:rsidP="00E41393">
            <w:pPr>
              <w:pStyle w:val="ListBullet"/>
            </w:pPr>
            <w:r w:rsidRPr="00E41393">
              <w:t>sustainability and environmental management requirements, including waste minimisation and disposal, recycling and reuse guidelines</w:t>
            </w:r>
          </w:p>
          <w:p w:rsidR="00000000" w:rsidP="00E41393">
            <w:pPr>
              <w:pStyle w:val="ListBullet"/>
              <w:rPr>
                <w:lang w:val="en-NZ"/>
              </w:rPr>
            </w:pPr>
            <w:r w:rsidRPr="00E41393">
              <w:t>energy efficiency measures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Production process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sawmilling</w:t>
            </w:r>
          </w:p>
          <w:p w:rsidR="00000000" w:rsidRPr="00E41393" w:rsidP="00E41393">
            <w:pPr>
              <w:pStyle w:val="ListBullet"/>
            </w:pPr>
            <w:r w:rsidRPr="00E41393">
              <w:t>preservation</w:t>
            </w:r>
          </w:p>
          <w:p w:rsidR="00000000" w:rsidRPr="00E41393" w:rsidP="00E41393">
            <w:pPr>
              <w:pStyle w:val="ListBullet"/>
            </w:pPr>
            <w:r w:rsidRPr="00E41393">
              <w:t>panel production</w:t>
            </w:r>
          </w:p>
          <w:p w:rsidR="00000000" w:rsidRPr="00E41393" w:rsidP="00E41393">
            <w:pPr>
              <w:pStyle w:val="ListBullet"/>
            </w:pPr>
            <w:r w:rsidRPr="00E41393">
              <w:t>glue lamination</w:t>
            </w:r>
          </w:p>
          <w:p w:rsidR="00000000" w:rsidP="00E41393">
            <w:pPr>
              <w:pStyle w:val="ListBullet"/>
              <w:rPr>
                <w:lang w:val="en-NZ"/>
              </w:rPr>
            </w:pPr>
            <w:r w:rsidRPr="00E41393">
              <w:t>fabrication (trusses)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Timber coatings and finishes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oils</w:t>
            </w:r>
          </w:p>
          <w:p w:rsidR="00000000" w:rsidRPr="00E41393" w:rsidP="00E41393">
            <w:pPr>
              <w:pStyle w:val="ListBullet"/>
            </w:pPr>
            <w:r w:rsidRPr="00E41393">
              <w:t xml:space="preserve">paints </w:t>
            </w:r>
          </w:p>
          <w:p w:rsidR="00000000" w:rsidRPr="00E41393" w:rsidP="00E41393">
            <w:pPr>
              <w:pStyle w:val="ListBullet"/>
            </w:pPr>
            <w:r w:rsidRPr="00E41393">
              <w:t>stains</w:t>
            </w:r>
          </w:p>
          <w:p w:rsidR="00000000" w:rsidRPr="00E41393" w:rsidP="00E41393">
            <w:pPr>
              <w:pStyle w:val="ListBullet"/>
            </w:pPr>
            <w:r w:rsidRPr="00E41393">
              <w:t>brush or spray-on preservative</w:t>
            </w:r>
          </w:p>
          <w:p w:rsidR="00000000" w:rsidP="00E41393">
            <w:pPr>
              <w:pStyle w:val="ListBullet"/>
              <w:rPr>
                <w:lang w:val="en-NZ"/>
              </w:rPr>
            </w:pPr>
            <w:r w:rsidRPr="00E41393">
              <w:t>weather protection</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Maintaining currency</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asking appropriate questions of supervisors and managers</w:t>
            </w:r>
          </w:p>
          <w:p w:rsidR="00000000" w:rsidP="00E41393">
            <w:pPr>
              <w:pStyle w:val="ListBullet"/>
              <w:rPr>
                <w:lang w:val="en-NZ"/>
              </w:rPr>
            </w:pPr>
            <w:r w:rsidRPr="00E41393">
              <w:t>sourcing information about new wood products to provide to stakeholders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Characteristics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moisture content</w:t>
            </w:r>
          </w:p>
          <w:p w:rsidR="00000000" w:rsidRPr="00E41393" w:rsidP="00E41393">
            <w:pPr>
              <w:pStyle w:val="ListBullet"/>
            </w:pPr>
            <w:r w:rsidRPr="00E41393">
              <w:t>stability in service</w:t>
            </w:r>
          </w:p>
          <w:p w:rsidR="00000000" w:rsidRPr="00E41393" w:rsidP="00E41393">
            <w:pPr>
              <w:pStyle w:val="ListBullet"/>
            </w:pPr>
            <w:r w:rsidRPr="00E41393">
              <w:t>grade</w:t>
            </w:r>
          </w:p>
          <w:p w:rsidR="00000000" w:rsidRPr="00E41393" w:rsidP="00E41393">
            <w:pPr>
              <w:pStyle w:val="ListBullet"/>
            </w:pPr>
            <w:r w:rsidRPr="00E41393">
              <w:t>colour</w:t>
            </w:r>
          </w:p>
          <w:p w:rsidR="00000000" w:rsidRPr="00E41393" w:rsidP="00E41393">
            <w:pPr>
              <w:pStyle w:val="ListBullet"/>
            </w:pPr>
            <w:r w:rsidRPr="00E41393">
              <w:t>strength to weight ratio</w:t>
            </w:r>
          </w:p>
          <w:p w:rsidR="00000000" w:rsidRPr="00E41393" w:rsidP="00E41393">
            <w:pPr>
              <w:pStyle w:val="ListBullet"/>
            </w:pPr>
            <w:r w:rsidRPr="00E41393">
              <w:t>strength rating</w:t>
            </w:r>
          </w:p>
          <w:p w:rsidR="00000000" w:rsidRPr="00E41393" w:rsidP="00E41393">
            <w:pPr>
              <w:pStyle w:val="ListBullet"/>
            </w:pPr>
            <w:r w:rsidRPr="00E41393">
              <w:t>treated timber</w:t>
            </w:r>
          </w:p>
          <w:p w:rsidR="00000000" w:rsidP="00E41393">
            <w:pPr>
              <w:pStyle w:val="ListBullet"/>
              <w:rPr>
                <w:lang w:val="en-NZ"/>
              </w:rPr>
            </w:pPr>
            <w:r w:rsidRPr="00E41393">
              <w:t>wood types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Stakeholders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architects</w:t>
            </w:r>
          </w:p>
          <w:p w:rsidR="00000000" w:rsidRPr="00E41393" w:rsidP="00E41393">
            <w:pPr>
              <w:pStyle w:val="ListBullet"/>
            </w:pPr>
            <w:r w:rsidRPr="00E41393">
              <w:t>builders</w:t>
            </w:r>
          </w:p>
          <w:p w:rsidR="00000000" w:rsidRPr="00E41393" w:rsidP="00E41393">
            <w:pPr>
              <w:pStyle w:val="ListBullet"/>
            </w:pPr>
            <w:r w:rsidRPr="00E41393">
              <w:t>craft workers</w:t>
            </w:r>
          </w:p>
          <w:p w:rsidR="00000000" w:rsidRPr="00E41393" w:rsidP="00E41393">
            <w:pPr>
              <w:pStyle w:val="ListBullet"/>
            </w:pPr>
            <w:r w:rsidRPr="00E41393">
              <w:t>furniture makers</w:t>
            </w:r>
          </w:p>
          <w:p w:rsidR="00000000" w:rsidRPr="00E41393" w:rsidP="00E41393">
            <w:pPr>
              <w:pStyle w:val="ListBullet"/>
            </w:pPr>
            <w:r w:rsidRPr="00E41393">
              <w:t>do-it-yourself (DIY) home handy person</w:t>
            </w:r>
          </w:p>
          <w:p w:rsidR="00000000" w:rsidP="00E41393">
            <w:pPr>
              <w:pStyle w:val="ListBullet"/>
              <w:rPr>
                <w:lang w:val="en-NZ"/>
              </w:rPr>
            </w:pPr>
            <w:r w:rsidRPr="00E41393">
              <w:t>wood workers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Advantages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appearance</w:t>
            </w:r>
          </w:p>
          <w:p w:rsidR="00000000" w:rsidRPr="00E41393" w:rsidP="00E41393">
            <w:pPr>
              <w:pStyle w:val="ListBullet"/>
            </w:pPr>
            <w:r w:rsidRPr="00E41393">
              <w:t>certification</w:t>
            </w:r>
          </w:p>
          <w:p w:rsidR="00000000" w:rsidRPr="00E41393" w:rsidP="00E41393">
            <w:pPr>
              <w:pStyle w:val="ListBullet"/>
            </w:pPr>
            <w:r w:rsidRPr="00E41393">
              <w:t>durability</w:t>
            </w:r>
          </w:p>
          <w:p w:rsidR="00000000" w:rsidRPr="00E41393" w:rsidP="00E41393">
            <w:pPr>
              <w:pStyle w:val="ListBullet"/>
            </w:pPr>
            <w:r w:rsidRPr="00E41393">
              <w:t>structural performance and efficiency sustainability:</w:t>
            </w:r>
          </w:p>
          <w:p w:rsidR="00000000" w:rsidRPr="00E41393" w:rsidP="00E41393">
            <w:pPr>
              <w:pStyle w:val="ListBullet2"/>
            </w:pPr>
            <w:r w:rsidRPr="00E41393">
              <w:t>insulation properties</w:t>
            </w:r>
          </w:p>
          <w:p w:rsidR="00000000" w:rsidRPr="00E41393" w:rsidP="00E41393">
            <w:pPr>
              <w:pStyle w:val="ListBullet2"/>
            </w:pPr>
            <w:r w:rsidRPr="00E41393">
              <w:t>environmentally attractive</w:t>
            </w:r>
          </w:p>
          <w:p w:rsidR="00000000" w:rsidRPr="00E41393" w:rsidP="00E41393">
            <w:pPr>
              <w:pStyle w:val="ListBullet2"/>
            </w:pPr>
            <w:r w:rsidRPr="00E41393">
              <w:t>ease of modification</w:t>
            </w:r>
          </w:p>
          <w:p w:rsidR="00000000" w:rsidP="00E41393">
            <w:pPr>
              <w:pStyle w:val="ListBullet2"/>
              <w:rPr>
                <w:lang w:val="en-NZ"/>
              </w:rPr>
            </w:pPr>
            <w:r w:rsidRPr="00E41393">
              <w:t>thermal performance</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Appropriate</w:t>
            </w:r>
            <w:r w:rsidRPr="00E41393">
              <w:t xml:space="preserve"> </w:t>
            </w:r>
            <w:r w:rsidRPr="00E41393">
              <w:rPr>
                <w:rStyle w:val="SpecialBold"/>
              </w:rPr>
              <w:t>timber(s)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hazard level</w:t>
            </w:r>
          </w:p>
          <w:p w:rsidR="00000000" w:rsidRPr="00E41393" w:rsidP="00E41393">
            <w:pPr>
              <w:pStyle w:val="ListBullet"/>
            </w:pPr>
            <w:r w:rsidRPr="00E41393">
              <w:t>wood product type</w:t>
            </w:r>
          </w:p>
          <w:p w:rsidR="00000000" w:rsidRPr="00E41393" w:rsidP="00E41393">
            <w:pPr>
              <w:pStyle w:val="ListBullet"/>
            </w:pPr>
            <w:r w:rsidRPr="00E41393">
              <w:t>sustainability criteria</w:t>
            </w:r>
          </w:p>
          <w:p w:rsidR="00000000" w:rsidRPr="00E41393" w:rsidP="00E41393">
            <w:pPr>
              <w:pStyle w:val="ListBullet"/>
            </w:pPr>
            <w:r w:rsidRPr="00E41393">
              <w:t>timber grading (structural and aesthetic)</w:t>
            </w:r>
          </w:p>
          <w:p w:rsidR="00000000" w:rsidP="00E41393">
            <w:pPr>
              <w:pStyle w:val="ListBullet"/>
              <w:rPr>
                <w:lang w:val="en-NZ"/>
              </w:rPr>
            </w:pPr>
            <w:r w:rsidRPr="00E41393">
              <w:t>wood species</w:t>
            </w:r>
          </w:p>
        </w:tc>
      </w:tr>
      <w:tr w:rsidTr="00E4139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E41393">
            <w:pPr>
              <w:pStyle w:val="BodyText"/>
              <w:rPr>
                <w:lang w:val="en-NZ"/>
              </w:rPr>
            </w:pPr>
            <w:r w:rsidRPr="00E41393">
              <w:rPr>
                <w:rStyle w:val="SpecialBold"/>
              </w:rPr>
              <w:t>End uses</w:t>
            </w:r>
            <w:r w:rsidRPr="00E4139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E41393" w:rsidP="00E41393">
            <w:pPr>
              <w:pStyle w:val="ListBullet"/>
            </w:pPr>
            <w:r w:rsidRPr="00E41393">
              <w:t>artist works</w:t>
            </w:r>
          </w:p>
          <w:p w:rsidR="00000000" w:rsidRPr="00E41393" w:rsidP="00E41393">
            <w:pPr>
              <w:pStyle w:val="ListBullet"/>
            </w:pPr>
            <w:r w:rsidRPr="00E41393">
              <w:t>craft making</w:t>
            </w:r>
          </w:p>
          <w:p w:rsidR="00000000" w:rsidRPr="00E41393" w:rsidP="00E41393">
            <w:pPr>
              <w:pStyle w:val="ListBullet"/>
            </w:pPr>
            <w:r w:rsidRPr="00E41393">
              <w:t>construction, including framing</w:t>
            </w:r>
          </w:p>
          <w:p w:rsidR="00000000" w:rsidRPr="00E41393" w:rsidP="00E41393">
            <w:pPr>
              <w:pStyle w:val="ListBullet"/>
            </w:pPr>
            <w:r w:rsidRPr="00E41393">
              <w:t>fire rated applications</w:t>
            </w:r>
          </w:p>
          <w:p w:rsidR="00000000" w:rsidRPr="00E41393" w:rsidP="00E41393">
            <w:pPr>
              <w:pStyle w:val="ListBullet"/>
            </w:pPr>
            <w:r w:rsidRPr="00E41393">
              <w:t>flooring</w:t>
            </w:r>
          </w:p>
          <w:p w:rsidR="00000000" w:rsidRPr="00E41393" w:rsidP="00E41393">
            <w:pPr>
              <w:pStyle w:val="ListBullet"/>
            </w:pPr>
            <w:r w:rsidRPr="00E41393">
              <w:t>indoor furniture</w:t>
            </w:r>
          </w:p>
          <w:p w:rsidR="00000000" w:rsidRPr="00E41393" w:rsidP="00E41393">
            <w:pPr>
              <w:pStyle w:val="ListBullet"/>
            </w:pPr>
            <w:r w:rsidRPr="00E41393">
              <w:t>indoor applications, such as doorframe and architraves</w:t>
            </w:r>
          </w:p>
          <w:p w:rsidR="00000000" w:rsidRPr="00E41393" w:rsidP="00E41393">
            <w:pPr>
              <w:pStyle w:val="ListBullet"/>
            </w:pPr>
            <w:r w:rsidRPr="00E41393">
              <w:t>outdoor furniture</w:t>
            </w:r>
          </w:p>
          <w:p w:rsidR="00000000" w:rsidRPr="00E41393" w:rsidP="00E41393">
            <w:pPr>
              <w:pStyle w:val="ListBullet"/>
            </w:pPr>
            <w:r w:rsidRPr="00E41393">
              <w:t>outdoor applications, such as decking, fencing, verandahs, balconies and stairs</w:t>
            </w:r>
          </w:p>
          <w:p w:rsidR="00000000" w:rsidRPr="00E41393" w:rsidP="00E41393">
            <w:pPr>
              <w:pStyle w:val="ListBullet"/>
            </w:pPr>
            <w:r w:rsidRPr="00E41393">
              <w:t>toys</w:t>
            </w:r>
          </w:p>
        </w:tc>
      </w:tr>
    </w:tbl>
    <w:p w:rsidR="00000000" w:rsidRPr="00E41393" w:rsidP="00E41393">
      <w:pPr>
        <w:pStyle w:val="BodyText"/>
      </w:pPr>
    </w:p>
    <w:p w:rsidR="00000000" w:rsidRPr="00E41393" w:rsidP="00E41393">
      <w:pPr>
        <w:pStyle w:val="AllowPageBreak"/>
      </w:pPr>
    </w:p>
    <w:p w:rsidR="00000000" w:rsidRPr="00E41393" w:rsidP="00E41393">
      <w:pPr>
        <w:pStyle w:val="Heading1"/>
      </w:pPr>
      <w:bookmarkStart w:id="12" w:name="O_613578"/>
      <w:bookmarkEnd w:id="12"/>
      <w:r w:rsidRPr="00E41393">
        <w:t>Unit Sector(s)</w:t>
      </w:r>
    </w:p>
    <w:p w:rsidR="00000000" w:rsidRPr="00E41393" w:rsidP="00E41393">
      <w:pPr>
        <w:pStyle w:val="BodyText"/>
      </w:pPr>
      <w:r w:rsidRPr="00E41393">
        <w:t>Timber Merchandising</w:t>
      </w:r>
    </w:p>
    <w:p w:rsidR="00000000" w:rsidRPr="00E41393" w:rsidP="00E41393">
      <w:pPr>
        <w:pStyle w:val="BodyText"/>
      </w:pPr>
      <w:r w:rsidRPr="00E41393">
        <w:t>Timber Manufactured Products</w:t>
      </w:r>
    </w:p>
    <w:p w:rsidR="00000000" w:rsidRPr="00E41393" w:rsidP="00E41393">
      <w:pPr>
        <w:pStyle w:val="BodyText"/>
      </w:pPr>
      <w:r w:rsidRPr="00E41393">
        <w:t>Sawmilling and Processing</w:t>
      </w:r>
    </w:p>
    <w:p w:rsidR="005060D7" w:rsidP="00E41393">
      <w:pPr>
        <w:pStyle w:val="BodyText"/>
      </w:pPr>
      <w:r w:rsidRPr="00E41393">
        <w:t>Wood Panel Products</w:t>
      </w:r>
    </w:p>
    <w:p w:rsidR="005060D7" w:rsidP="00E41393">
      <w:pPr>
        <w:pStyle w:val="BodyText"/>
      </w:pPr>
    </w:p>
    <w:p w:rsidR="00000000" w:rsidRPr="00E41393" w:rsidP="00E41393">
      <w:pPr>
        <w:pStyle w:val="Heading1"/>
      </w:pPr>
      <w:bookmarkStart w:id="13" w:name="O_613577"/>
      <w:bookmarkEnd w:id="13"/>
      <w:r w:rsidRPr="00E41393">
        <w:t>Custom Content Section</w:t>
      </w:r>
    </w:p>
    <w:p w:rsidR="00000000" w:rsidRPr="00E41393" w:rsidP="00E41393">
      <w:pPr>
        <w:pStyle w:val="BodyText"/>
      </w:pPr>
      <w:r w:rsidRPr="00E41393">
        <w:t>Not applicable.</w:t>
      </w:r>
    </w:p>
    <w:p w:rsidR="00000000" w:rsidRPr="00E41393" w:rsidP="00E41393"/>
    <w:sectPr w:rsidSect="00E413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93" w:rsidRPr="005060D7" w:rsidP="005060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D7" w:rsidP="00E41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060D7" w:rsidP="00E413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060D7" w:rsidP="00E41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93" w:rsidRPr="005060D7" w:rsidP="005060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D7" w:rsidRPr="002D2AF8" w:rsidP="00E41393">
    <w:pPr>
      <w:pStyle w:val="Header"/>
      <w:framePr w:wrap="around"/>
    </w:pPr>
    <w:r>
      <w:fldChar w:fldCharType="begin"/>
    </w:r>
    <w:r>
      <w:instrText xml:space="preserve"> TITLE   \* MERGEFORMAT </w:instrText>
    </w:r>
    <w:r>
      <w:fldChar w:fldCharType="separate"/>
    </w:r>
    <w:r>
      <w:t>FPICOT2241 Apply wood and timber product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2013</w:t>
    </w:r>
    <w:r>
      <w:fldChar w:fldCharType="end"/>
    </w:r>
  </w:p>
  <w:p w:rsidR="005060D7" w:rsidP="00E41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9EA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A7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CAA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393"/>
    <w:pPr>
      <w:spacing w:before="360" w:after="60"/>
      <w:outlineLvl w:val="0"/>
    </w:pPr>
    <w:rPr>
      <w:sz w:val="32"/>
    </w:rPr>
  </w:style>
  <w:style w:type="paragraph" w:styleId="Heading2">
    <w:name w:val="heading 2"/>
    <w:basedOn w:val="HeadingBase"/>
    <w:next w:val="BodyText"/>
    <w:link w:val="Heading2Char"/>
    <w:qFormat/>
    <w:rsid w:val="00E41393"/>
    <w:pPr>
      <w:keepLines/>
      <w:spacing w:before="240" w:after="120"/>
      <w:outlineLvl w:val="1"/>
    </w:pPr>
    <w:rPr>
      <w:sz w:val="28"/>
      <w:szCs w:val="40"/>
    </w:rPr>
  </w:style>
  <w:style w:type="paragraph" w:styleId="Heading3">
    <w:name w:val="heading 3"/>
    <w:basedOn w:val="HeadingBase"/>
    <w:next w:val="BodyText"/>
    <w:link w:val="Heading3Char"/>
    <w:qFormat/>
    <w:rsid w:val="00E41393"/>
    <w:pPr>
      <w:spacing w:before="180" w:after="120"/>
      <w:outlineLvl w:val="2"/>
    </w:pPr>
    <w:rPr>
      <w:spacing w:val="-10"/>
      <w:kern w:val="32"/>
    </w:rPr>
  </w:style>
  <w:style w:type="paragraph" w:styleId="Heading4">
    <w:name w:val="heading 4"/>
    <w:basedOn w:val="HeadingBase"/>
    <w:next w:val="BodyText"/>
    <w:link w:val="Heading4Char"/>
    <w:qFormat/>
    <w:rsid w:val="00E41393"/>
    <w:pPr>
      <w:spacing w:before="160" w:after="120"/>
      <w:outlineLvl w:val="3"/>
    </w:pPr>
    <w:rPr>
      <w:sz w:val="22"/>
    </w:rPr>
  </w:style>
  <w:style w:type="paragraph" w:styleId="Heading5">
    <w:name w:val="heading 5"/>
    <w:basedOn w:val="HeadingBase"/>
    <w:next w:val="Normal"/>
    <w:link w:val="Heading5Char"/>
    <w:qFormat/>
    <w:rsid w:val="00E41393"/>
    <w:pPr>
      <w:spacing w:before="80"/>
      <w:outlineLvl w:val="4"/>
    </w:pPr>
    <w:rPr>
      <w:color w:val="918585"/>
      <w:sz w:val="20"/>
    </w:rPr>
  </w:style>
  <w:style w:type="paragraph" w:styleId="Heading6">
    <w:name w:val="heading 6"/>
    <w:basedOn w:val="HeadingBase"/>
    <w:next w:val="Normal"/>
    <w:link w:val="Heading6Char"/>
    <w:qFormat/>
    <w:rsid w:val="00E41393"/>
    <w:pPr>
      <w:spacing w:before="60"/>
      <w:outlineLvl w:val="5"/>
    </w:pPr>
    <w:rPr>
      <w:color w:val="918585"/>
      <w:sz w:val="20"/>
    </w:rPr>
  </w:style>
  <w:style w:type="paragraph" w:styleId="Heading7">
    <w:name w:val="heading 7"/>
    <w:basedOn w:val="Normal"/>
    <w:next w:val="Normal"/>
    <w:link w:val="Heading7Char"/>
    <w:qFormat/>
    <w:rsid w:val="00E41393"/>
    <w:pPr>
      <w:ind w:left="720"/>
      <w:outlineLvl w:val="6"/>
    </w:pPr>
    <w:rPr>
      <w:i/>
    </w:rPr>
  </w:style>
  <w:style w:type="paragraph" w:styleId="Heading8">
    <w:name w:val="heading 8"/>
    <w:basedOn w:val="Normal"/>
    <w:next w:val="Normal"/>
    <w:link w:val="Heading8Char"/>
    <w:qFormat/>
    <w:rsid w:val="00E41393"/>
    <w:pPr>
      <w:ind w:left="720"/>
      <w:outlineLvl w:val="7"/>
    </w:pPr>
    <w:rPr>
      <w:i/>
    </w:rPr>
  </w:style>
  <w:style w:type="paragraph" w:styleId="Heading9">
    <w:name w:val="heading 9"/>
    <w:basedOn w:val="Normal"/>
    <w:next w:val="Normal"/>
    <w:link w:val="Heading9Char"/>
    <w:qFormat/>
    <w:rsid w:val="00E41393"/>
    <w:pPr>
      <w:ind w:left="720"/>
      <w:outlineLvl w:val="8"/>
    </w:pPr>
    <w:rPr>
      <w:i/>
    </w:rPr>
  </w:style>
  <w:style w:type="character" w:default="1" w:styleId="DefaultParagraphFont">
    <w:name w:val="Default Paragraph Font"/>
    <w:uiPriority w:val="1"/>
    <w:unhideWhenUsed/>
    <w:rsid w:val="00E41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393"/>
  </w:style>
  <w:style w:type="character" w:customStyle="1" w:styleId="Heading1Char">
    <w:name w:val="Heading 1 Char"/>
    <w:basedOn w:val="DefaultParagraphFont"/>
    <w:link w:val="Heading1"/>
    <w:rsid w:val="00E41393"/>
    <w:rPr>
      <w:rFonts w:ascii="Times New Roman" w:eastAsia="Times New Roman" w:hAnsi="Times New Roman" w:cs="Times New Roman"/>
      <w:b/>
      <w:sz w:val="32"/>
      <w:szCs w:val="20"/>
      <w:lang w:eastAsia="en-US"/>
    </w:rPr>
  </w:style>
  <w:style w:type="paragraph" w:styleId="BodyText">
    <w:name w:val="Body Text"/>
    <w:basedOn w:val="Normal"/>
    <w:link w:val="BodyTextChar"/>
    <w:rsid w:val="00E413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1393"/>
    <w:rPr>
      <w:rFonts w:ascii="Times New Roman" w:eastAsia="Times New Roman" w:hAnsi="Times New Roman" w:cs="Times New Roman"/>
      <w:sz w:val="24"/>
      <w:lang w:eastAsia="en-US"/>
    </w:rPr>
  </w:style>
  <w:style w:type="paragraph" w:styleId="List">
    <w:name w:val="List"/>
    <w:basedOn w:val="BodyText"/>
    <w:next w:val="BodyText"/>
    <w:rsid w:val="00E41393"/>
    <w:pPr>
      <w:tabs>
        <w:tab w:val="left" w:pos="340"/>
      </w:tabs>
      <w:spacing w:before="60" w:after="60"/>
      <w:ind w:left="340" w:hanging="340"/>
    </w:pPr>
  </w:style>
  <w:style w:type="paragraph" w:styleId="ListBullet">
    <w:name w:val="List Bullet"/>
    <w:basedOn w:val="List"/>
    <w:rsid w:val="00E41393"/>
    <w:pPr>
      <w:numPr>
        <w:numId w:val="13"/>
      </w:numPr>
      <w:tabs>
        <w:tab w:val="clear" w:pos="340"/>
      </w:tabs>
      <w:spacing w:before="40" w:after="40"/>
    </w:pPr>
  </w:style>
  <w:style w:type="character" w:customStyle="1" w:styleId="SpecialBold">
    <w:name w:val="Special Bold"/>
    <w:basedOn w:val="DefaultParagraphFont"/>
    <w:rsid w:val="00E41393"/>
    <w:rPr>
      <w:b/>
      <w:spacing w:val="0"/>
    </w:rPr>
  </w:style>
  <w:style w:type="paragraph" w:styleId="ListBullet2">
    <w:name w:val="List Bullet 2"/>
    <w:basedOn w:val="List2"/>
    <w:rsid w:val="00E41393"/>
    <w:pPr>
      <w:numPr>
        <w:numId w:val="14"/>
      </w:numPr>
      <w:tabs>
        <w:tab w:val="clear" w:pos="680"/>
      </w:tabs>
    </w:pPr>
  </w:style>
  <w:style w:type="paragraph" w:customStyle="1" w:styleId="SuperHeading">
    <w:name w:val="SuperHeading"/>
    <w:basedOn w:val="Normal"/>
    <w:rsid w:val="00E41393"/>
    <w:pPr>
      <w:spacing w:before="240" w:after="120"/>
      <w:outlineLvl w:val="0"/>
    </w:pPr>
    <w:rPr>
      <w:rFonts w:ascii="Times New Roman" w:hAnsi="Times New Roman"/>
      <w:b/>
      <w:sz w:val="32"/>
    </w:rPr>
  </w:style>
  <w:style w:type="paragraph" w:customStyle="1" w:styleId="AllowPageBreak">
    <w:name w:val="AllowPageBreak"/>
    <w:rsid w:val="00E41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1393"/>
    <w:rPr>
      <w:b/>
      <w:i/>
      <w:u w:val="none"/>
    </w:rPr>
  </w:style>
  <w:style w:type="character" w:customStyle="1" w:styleId="Heading2Char">
    <w:name w:val="Heading 2 Char"/>
    <w:basedOn w:val="DefaultParagraphFont"/>
    <w:link w:val="Heading2"/>
    <w:rsid w:val="00E41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393"/>
    <w:rPr>
      <w:rFonts w:ascii="Courier New" w:eastAsia="Times New Roman" w:hAnsi="Courier New" w:cs="Times New Roman"/>
      <w:i/>
      <w:szCs w:val="20"/>
      <w:lang w:eastAsia="en-US"/>
    </w:rPr>
  </w:style>
  <w:style w:type="paragraph" w:customStyle="1" w:styleId="HeadingBase">
    <w:name w:val="Heading Base"/>
    <w:rsid w:val="00E41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393"/>
    <w:pPr>
      <w:tabs>
        <w:tab w:val="right" w:leader="dot" w:pos="9072"/>
      </w:tabs>
      <w:ind w:left="567"/>
    </w:pPr>
    <w:rPr>
      <w:szCs w:val="22"/>
    </w:rPr>
  </w:style>
  <w:style w:type="paragraph" w:customStyle="1" w:styleId="TOCBase">
    <w:name w:val="TOC Base"/>
    <w:rsid w:val="00E41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393"/>
    <w:pPr>
      <w:tabs>
        <w:tab w:val="right" w:leader="dot" w:pos="9072"/>
      </w:tabs>
      <w:spacing w:before="40" w:after="40"/>
      <w:ind w:left="284"/>
    </w:pPr>
    <w:rPr>
      <w:rFonts w:ascii="Times New Roman" w:hAnsi="Times New Roman"/>
    </w:rPr>
  </w:style>
  <w:style w:type="paragraph" w:styleId="TOC1">
    <w:name w:val="toc 1"/>
    <w:basedOn w:val="TOCBase"/>
    <w:next w:val="Normal"/>
    <w:rsid w:val="00E41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393"/>
    <w:rPr>
      <w:rFonts w:ascii="Times New Roman" w:eastAsia="Times New Roman" w:hAnsi="Times New Roman" w:cs="Times New Roman"/>
      <w:sz w:val="16"/>
      <w:lang w:eastAsia="en-US"/>
    </w:rPr>
  </w:style>
  <w:style w:type="paragraph" w:styleId="Title">
    <w:name w:val="Title"/>
    <w:basedOn w:val="HeadingBase"/>
    <w:link w:val="TitleChar"/>
    <w:qFormat/>
    <w:rsid w:val="00E41393"/>
    <w:pPr>
      <w:spacing w:before="5040"/>
      <w:jc w:val="center"/>
    </w:pPr>
    <w:rPr>
      <w:sz w:val="48"/>
      <w:szCs w:val="72"/>
      <w:lang w:val="en-US"/>
    </w:rPr>
  </w:style>
  <w:style w:type="character" w:customStyle="1" w:styleId="TitleChar">
    <w:name w:val="Title Char"/>
    <w:basedOn w:val="DefaultParagraphFont"/>
    <w:link w:val="Title"/>
    <w:rsid w:val="00E41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393"/>
    <w:pPr>
      <w:tabs>
        <w:tab w:val="left" w:pos="3600"/>
        <w:tab w:val="left" w:pos="3958"/>
      </w:tabs>
    </w:pPr>
  </w:style>
  <w:style w:type="paragraph" w:customStyle="1" w:styleId="Note">
    <w:name w:val="Note"/>
    <w:basedOn w:val="BodyText"/>
    <w:rsid w:val="00E41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393"/>
    <w:pPr>
      <w:framePr w:wrap="auto" w:hAnchor="text" w:y="6049"/>
    </w:pPr>
    <w:rPr>
      <w:color w:val="000000"/>
      <w:sz w:val="40"/>
    </w:rPr>
  </w:style>
  <w:style w:type="paragraph" w:customStyle="1" w:styleId="TOCTitle">
    <w:name w:val="TOCTitle"/>
    <w:basedOn w:val="Heading1"/>
    <w:rsid w:val="00E41393"/>
    <w:pPr>
      <w:spacing w:after="240"/>
      <w:jc w:val="center"/>
      <w:outlineLvl w:val="9"/>
    </w:pPr>
    <w:rPr>
      <w:caps/>
    </w:rPr>
  </w:style>
  <w:style w:type="paragraph" w:customStyle="1" w:styleId="Version">
    <w:name w:val="Version"/>
    <w:rsid w:val="00E41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393"/>
    <w:pPr>
      <w:keepNext w:val="0"/>
      <w:tabs>
        <w:tab w:val="right" w:pos="4176"/>
      </w:tabs>
      <w:ind w:left="198" w:hanging="198"/>
    </w:pPr>
    <w:rPr>
      <w:rFonts w:ascii="Garamond" w:hAnsi="Garamond"/>
    </w:rPr>
  </w:style>
  <w:style w:type="paragraph" w:styleId="IndexHeading">
    <w:name w:val="index heading"/>
    <w:basedOn w:val="Normal"/>
    <w:next w:val="Index1"/>
    <w:semiHidden/>
    <w:rsid w:val="00E41393"/>
    <w:pPr>
      <w:spacing w:before="120" w:after="120"/>
    </w:pPr>
    <w:rPr>
      <w:rFonts w:ascii="Arial" w:hAnsi="Arial"/>
      <w:b/>
      <w:color w:val="918585"/>
      <w:sz w:val="24"/>
    </w:rPr>
  </w:style>
  <w:style w:type="paragraph" w:styleId="Header">
    <w:name w:val="header"/>
    <w:basedOn w:val="Normal"/>
    <w:link w:val="HeaderChar"/>
    <w:rsid w:val="00E41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393"/>
    <w:rPr>
      <w:rFonts w:ascii="Times New Roman" w:eastAsia="Times New Roman" w:hAnsi="Times New Roman" w:cs="Times New Roman"/>
      <w:sz w:val="16"/>
      <w:szCs w:val="20"/>
      <w:lang w:val="en-GB" w:eastAsia="en-US"/>
    </w:rPr>
  </w:style>
  <w:style w:type="paragraph" w:customStyle="1" w:styleId="Chapter">
    <w:name w:val="Chapter"/>
    <w:basedOn w:val="Normal"/>
    <w:rsid w:val="00E41393"/>
    <w:pPr>
      <w:spacing w:before="240"/>
    </w:pPr>
    <w:rPr>
      <w:rFonts w:ascii="Times New Roman" w:hAnsi="Times New Roman"/>
      <w:smallCaps/>
      <w:spacing w:val="80"/>
      <w:sz w:val="28"/>
    </w:rPr>
  </w:style>
  <w:style w:type="paragraph" w:customStyle="1" w:styleId="InChapter">
    <w:name w:val="InChapter"/>
    <w:basedOn w:val="Heading3"/>
    <w:rsid w:val="00E41393"/>
    <w:pPr>
      <w:spacing w:after="240"/>
      <w:outlineLvl w:val="9"/>
    </w:pPr>
    <w:rPr>
      <w:noProof/>
    </w:rPr>
  </w:style>
  <w:style w:type="paragraph" w:styleId="Index2">
    <w:name w:val="index 2"/>
    <w:basedOn w:val="Normal"/>
    <w:next w:val="Normal"/>
    <w:semiHidden/>
    <w:rsid w:val="00E41393"/>
    <w:pPr>
      <w:tabs>
        <w:tab w:val="right" w:pos="4176"/>
      </w:tabs>
      <w:ind w:left="568" w:hanging="284"/>
    </w:pPr>
    <w:rPr>
      <w:rFonts w:ascii="Garamond" w:hAnsi="Garamond"/>
    </w:rPr>
  </w:style>
  <w:style w:type="paragraph" w:customStyle="1" w:styleId="Byline">
    <w:name w:val="Byline"/>
    <w:rsid w:val="00E41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393"/>
    <w:pPr>
      <w:tabs>
        <w:tab w:val="clear" w:pos="3600"/>
        <w:tab w:val="clear" w:pos="3958"/>
      </w:tabs>
      <w:jc w:val="right"/>
    </w:pPr>
  </w:style>
  <w:style w:type="character" w:styleId="Emphasis">
    <w:name w:val="Emphasis"/>
    <w:basedOn w:val="DefaultParagraphFont"/>
    <w:qFormat/>
    <w:rsid w:val="00E41393"/>
    <w:rPr>
      <w:i/>
    </w:rPr>
  </w:style>
  <w:style w:type="paragraph" w:styleId="Caption">
    <w:name w:val="caption"/>
    <w:basedOn w:val="BodyText"/>
    <w:next w:val="Normal"/>
    <w:qFormat/>
    <w:rsid w:val="00E41393"/>
    <w:pPr>
      <w:framePr w:w="2268" w:hSpace="181" w:vSpace="181" w:wrap="around" w:vAnchor="text" w:hAnchor="page" w:x="1135" w:y="285" w:anchorLock="1"/>
    </w:pPr>
    <w:rPr>
      <w:i/>
    </w:rPr>
  </w:style>
  <w:style w:type="paragraph" w:customStyle="1" w:styleId="MiniTOCTitle">
    <w:name w:val="MiniTOCTitle"/>
    <w:basedOn w:val="Heading4"/>
    <w:rsid w:val="00E41393"/>
    <w:pPr>
      <w:spacing w:before="240"/>
      <w:outlineLvl w:val="9"/>
    </w:pPr>
    <w:rPr>
      <w:noProof/>
      <w:sz w:val="24"/>
    </w:rPr>
  </w:style>
  <w:style w:type="paragraph" w:customStyle="1" w:styleId="MiniTOCItem">
    <w:name w:val="MiniTOCItem"/>
    <w:basedOn w:val="ListBullet"/>
    <w:rsid w:val="00E41393"/>
    <w:pPr>
      <w:numPr>
        <w:numId w:val="0"/>
      </w:numPr>
      <w:tabs>
        <w:tab w:val="right" w:leader="dot" w:pos="6521"/>
      </w:tabs>
      <w:spacing w:before="0" w:after="0"/>
    </w:pPr>
  </w:style>
  <w:style w:type="paragraph" w:customStyle="1" w:styleId="TOFTitle">
    <w:name w:val="TOFTitle"/>
    <w:basedOn w:val="TOCTitle"/>
    <w:rsid w:val="00E41393"/>
  </w:style>
  <w:style w:type="paragraph" w:styleId="TableofFigures">
    <w:name w:val="table of figures"/>
    <w:basedOn w:val="Normal"/>
    <w:next w:val="Normal"/>
    <w:semiHidden/>
    <w:rsid w:val="00E41393"/>
    <w:pPr>
      <w:tabs>
        <w:tab w:val="right" w:leader="dot" w:pos="9072"/>
      </w:tabs>
      <w:ind w:left="970" w:hanging="403"/>
    </w:pPr>
    <w:rPr>
      <w:rFonts w:ascii="Times New Roman" w:hAnsi="Times New Roman"/>
      <w:b/>
    </w:rPr>
  </w:style>
  <w:style w:type="paragraph" w:styleId="ListNumber">
    <w:name w:val="List Number"/>
    <w:basedOn w:val="List"/>
    <w:rsid w:val="00E41393"/>
    <w:pPr>
      <w:numPr>
        <w:numId w:val="11"/>
      </w:numPr>
    </w:pPr>
  </w:style>
  <w:style w:type="character" w:customStyle="1" w:styleId="WingdingSymbols">
    <w:name w:val="Wingding Symbols"/>
    <w:rsid w:val="00E41393"/>
    <w:rPr>
      <w:rFonts w:ascii="Wingdings" w:hAnsi="Wingdings"/>
    </w:rPr>
  </w:style>
  <w:style w:type="paragraph" w:customStyle="1" w:styleId="TableHeading">
    <w:name w:val="Table Heading"/>
    <w:basedOn w:val="HeadingBase"/>
    <w:rsid w:val="00E41393"/>
    <w:pPr>
      <w:keepLines/>
      <w:pBdr>
        <w:bottom w:val="single" w:sz="6" w:space="1" w:color="918585"/>
      </w:pBdr>
      <w:spacing w:before="240"/>
    </w:pPr>
  </w:style>
  <w:style w:type="character" w:customStyle="1" w:styleId="HotSpot">
    <w:name w:val="HotSpot"/>
    <w:rsid w:val="00E41393"/>
    <w:rPr>
      <w:color w:val="0033CC"/>
      <w:u w:val="none"/>
    </w:rPr>
  </w:style>
  <w:style w:type="paragraph" w:customStyle="1" w:styleId="BodyTextRight">
    <w:name w:val="Body Text Right"/>
    <w:basedOn w:val="BodyText"/>
    <w:rsid w:val="00E41393"/>
    <w:pPr>
      <w:spacing w:before="0" w:after="0"/>
      <w:jc w:val="right"/>
    </w:pPr>
  </w:style>
  <w:style w:type="paragraph" w:styleId="Index3">
    <w:name w:val="index 3"/>
    <w:basedOn w:val="ListNumber2"/>
    <w:next w:val="Normal"/>
    <w:semiHidden/>
    <w:rsid w:val="00E41393"/>
    <w:pPr>
      <w:numPr>
        <w:numId w:val="0"/>
      </w:numPr>
      <w:tabs>
        <w:tab w:val="right" w:leader="dot" w:pos="4176"/>
      </w:tabs>
    </w:pPr>
  </w:style>
  <w:style w:type="paragraph" w:styleId="ListNumber2">
    <w:name w:val="List Number 2"/>
    <w:basedOn w:val="List2"/>
    <w:rsid w:val="00E41393"/>
    <w:pPr>
      <w:numPr>
        <w:numId w:val="10"/>
      </w:numPr>
      <w:tabs>
        <w:tab w:val="clear" w:pos="1060"/>
      </w:tabs>
    </w:pPr>
  </w:style>
  <w:style w:type="paragraph" w:customStyle="1" w:styleId="MarginNote">
    <w:name w:val="Margin Note"/>
    <w:basedOn w:val="BodyText"/>
    <w:rsid w:val="00E41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393"/>
    <w:rPr>
      <w:sz w:val="32"/>
    </w:rPr>
  </w:style>
  <w:style w:type="paragraph" w:customStyle="1" w:styleId="HeadingProcedure">
    <w:name w:val="Heading Procedure"/>
    <w:basedOn w:val="HeadingBase"/>
    <w:next w:val="Normal"/>
    <w:rsid w:val="00E41393"/>
    <w:pPr>
      <w:tabs>
        <w:tab w:val="left" w:pos="0"/>
      </w:tabs>
      <w:spacing w:before="120" w:after="60"/>
    </w:pPr>
    <w:rPr>
      <w:i/>
      <w:color w:val="918585"/>
      <w:sz w:val="22"/>
    </w:rPr>
  </w:style>
  <w:style w:type="paragraph" w:customStyle="1" w:styleId="TableBodyText">
    <w:name w:val="Table Body Text"/>
    <w:basedOn w:val="BodyText"/>
    <w:rsid w:val="00E41393"/>
    <w:pPr>
      <w:spacing w:before="60" w:after="60"/>
    </w:pPr>
  </w:style>
  <w:style w:type="paragraph" w:styleId="ListContinue">
    <w:name w:val="List Continue"/>
    <w:basedOn w:val="List"/>
    <w:rsid w:val="00E41393"/>
    <w:pPr>
      <w:ind w:firstLine="0"/>
    </w:pPr>
  </w:style>
  <w:style w:type="paragraph" w:customStyle="1" w:styleId="ListNote">
    <w:name w:val="List Note"/>
    <w:basedOn w:val="List"/>
    <w:rsid w:val="00E41393"/>
    <w:pPr>
      <w:pBdr>
        <w:top w:val="single" w:sz="6" w:space="2" w:color="918585"/>
        <w:bottom w:val="single" w:sz="6" w:space="2" w:color="918585"/>
      </w:pBdr>
      <w:tabs>
        <w:tab w:val="left" w:pos="1021"/>
      </w:tabs>
      <w:ind w:firstLine="0"/>
    </w:pPr>
  </w:style>
  <w:style w:type="paragraph" w:customStyle="1" w:styleId="Warning">
    <w:name w:val="Warning"/>
    <w:basedOn w:val="BodyText"/>
    <w:rsid w:val="00E41393"/>
    <w:pPr>
      <w:shd w:val="clear" w:color="auto" w:fill="D9D9D9"/>
      <w:tabs>
        <w:tab w:val="left" w:pos="992"/>
      </w:tabs>
      <w:ind w:left="119" w:right="119"/>
    </w:pPr>
    <w:rPr>
      <w:sz w:val="20"/>
    </w:rPr>
  </w:style>
  <w:style w:type="paragraph" w:customStyle="1" w:styleId="MarginIcons">
    <w:name w:val="Margin Icons"/>
    <w:basedOn w:val="BodyText"/>
    <w:rsid w:val="00E41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393"/>
    <w:rPr>
      <w:rFonts w:ascii="Courier New" w:hAnsi="Courier New"/>
    </w:rPr>
  </w:style>
  <w:style w:type="paragraph" w:customStyle="1" w:styleId="NoteBullet">
    <w:name w:val="Note Bullet"/>
    <w:basedOn w:val="Note"/>
    <w:rsid w:val="00E41393"/>
    <w:pPr>
      <w:tabs>
        <w:tab w:val="clear" w:pos="680"/>
      </w:tabs>
      <w:spacing w:before="60" w:after="60"/>
    </w:pPr>
  </w:style>
  <w:style w:type="paragraph" w:customStyle="1" w:styleId="SubHeading2">
    <w:name w:val="SubHeading2"/>
    <w:basedOn w:val="HeadingBase"/>
    <w:rsid w:val="00E41393"/>
    <w:pPr>
      <w:spacing w:before="240" w:after="60"/>
    </w:pPr>
    <w:rPr>
      <w:sz w:val="20"/>
    </w:rPr>
  </w:style>
  <w:style w:type="paragraph" w:customStyle="1" w:styleId="SubHeading1">
    <w:name w:val="SubHeading1"/>
    <w:basedOn w:val="HeadingBase"/>
    <w:rsid w:val="00E41393"/>
    <w:pPr>
      <w:spacing w:before="240" w:after="60"/>
    </w:pPr>
    <w:rPr>
      <w:color w:val="918585"/>
      <w:sz w:val="22"/>
    </w:rPr>
  </w:style>
  <w:style w:type="paragraph" w:customStyle="1" w:styleId="SideHeading">
    <w:name w:val="Side Heading"/>
    <w:basedOn w:val="HeadingBase"/>
    <w:rsid w:val="00E41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393"/>
    <w:pPr>
      <w:numPr>
        <w:numId w:val="12"/>
      </w:numPr>
    </w:pPr>
  </w:style>
  <w:style w:type="paragraph" w:styleId="PlainText">
    <w:name w:val="Plain Text"/>
    <w:basedOn w:val="Normal"/>
    <w:link w:val="PlainTextChar"/>
    <w:rsid w:val="00E41393"/>
    <w:rPr>
      <w:sz w:val="20"/>
    </w:rPr>
  </w:style>
  <w:style w:type="character" w:customStyle="1" w:styleId="PlainTextChar">
    <w:name w:val="Plain Text Char"/>
    <w:basedOn w:val="DefaultParagraphFont"/>
    <w:link w:val="PlainText"/>
    <w:rsid w:val="00E41393"/>
    <w:rPr>
      <w:rFonts w:ascii="Courier New" w:eastAsia="Times New Roman" w:hAnsi="Courier New" w:cs="Times New Roman"/>
      <w:sz w:val="20"/>
      <w:szCs w:val="20"/>
      <w:lang w:eastAsia="en-US"/>
    </w:rPr>
  </w:style>
  <w:style w:type="character" w:customStyle="1" w:styleId="MenuOption">
    <w:name w:val="Menu Option"/>
    <w:basedOn w:val="DefaultParagraphFont"/>
    <w:rsid w:val="00E41393"/>
    <w:rPr>
      <w:b/>
      <w:smallCaps/>
    </w:rPr>
  </w:style>
  <w:style w:type="paragraph" w:customStyle="1" w:styleId="TableListNumber">
    <w:name w:val="Table List Number"/>
    <w:basedOn w:val="ListNumber"/>
    <w:rsid w:val="00E41393"/>
    <w:pPr>
      <w:numPr>
        <w:numId w:val="0"/>
      </w:numPr>
    </w:pPr>
  </w:style>
  <w:style w:type="paragraph" w:styleId="TOC4">
    <w:name w:val="toc 4"/>
    <w:basedOn w:val="TOCBase"/>
    <w:next w:val="Normal"/>
    <w:semiHidden/>
    <w:rsid w:val="00E41393"/>
    <w:pPr>
      <w:tabs>
        <w:tab w:val="right" w:leader="dot" w:pos="9071"/>
      </w:tabs>
      <w:ind w:left="1701"/>
    </w:pPr>
  </w:style>
  <w:style w:type="paragraph" w:customStyle="1" w:styleId="ListAlpha">
    <w:name w:val="List Alpha"/>
    <w:basedOn w:val="List"/>
    <w:rsid w:val="00E41393"/>
    <w:pPr>
      <w:numPr>
        <w:numId w:val="9"/>
      </w:numPr>
    </w:pPr>
  </w:style>
  <w:style w:type="paragraph" w:customStyle="1" w:styleId="ListAlpha2">
    <w:name w:val="List Alpha 2"/>
    <w:basedOn w:val="List2"/>
    <w:rsid w:val="00E41393"/>
    <w:pPr>
      <w:numPr>
        <w:numId w:val="8"/>
      </w:numPr>
    </w:pPr>
  </w:style>
  <w:style w:type="paragraph" w:styleId="List2">
    <w:name w:val="List 2"/>
    <w:basedOn w:val="BodyText"/>
    <w:rsid w:val="00E41393"/>
    <w:pPr>
      <w:tabs>
        <w:tab w:val="left" w:pos="680"/>
      </w:tabs>
      <w:spacing w:before="60" w:after="60"/>
      <w:ind w:left="680" w:hanging="340"/>
    </w:pPr>
  </w:style>
  <w:style w:type="paragraph" w:styleId="List3">
    <w:name w:val="List 3"/>
    <w:basedOn w:val="BodyText"/>
    <w:rsid w:val="00E41393"/>
    <w:pPr>
      <w:tabs>
        <w:tab w:val="left" w:pos="1021"/>
      </w:tabs>
      <w:spacing w:before="60" w:after="60"/>
      <w:ind w:left="1020" w:hanging="340"/>
    </w:pPr>
  </w:style>
  <w:style w:type="paragraph" w:styleId="List4">
    <w:name w:val="List 4"/>
    <w:basedOn w:val="BodyText"/>
    <w:rsid w:val="00E41393"/>
    <w:pPr>
      <w:tabs>
        <w:tab w:val="left" w:pos="1361"/>
      </w:tabs>
      <w:spacing w:before="60" w:after="60"/>
      <w:ind w:left="1361" w:hanging="340"/>
    </w:pPr>
  </w:style>
  <w:style w:type="paragraph" w:styleId="List5">
    <w:name w:val="List 5"/>
    <w:basedOn w:val="BodyText"/>
    <w:rsid w:val="00E41393"/>
    <w:pPr>
      <w:tabs>
        <w:tab w:val="left" w:pos="1701"/>
      </w:tabs>
      <w:spacing w:before="60" w:after="60"/>
      <w:ind w:left="1701" w:hanging="340"/>
    </w:pPr>
  </w:style>
  <w:style w:type="paragraph" w:styleId="ListBullet3">
    <w:name w:val="List Bullet 3"/>
    <w:basedOn w:val="List3"/>
    <w:rsid w:val="00E41393"/>
    <w:pPr>
      <w:numPr>
        <w:numId w:val="15"/>
      </w:numPr>
      <w:tabs>
        <w:tab w:val="clear" w:pos="1021"/>
      </w:tabs>
      <w:ind w:left="1037" w:hanging="357"/>
    </w:pPr>
  </w:style>
  <w:style w:type="paragraph" w:styleId="ListBullet4">
    <w:name w:val="List Bullet 4"/>
    <w:basedOn w:val="List4"/>
    <w:rsid w:val="00E41393"/>
    <w:pPr>
      <w:numPr>
        <w:numId w:val="3"/>
      </w:numPr>
    </w:pPr>
  </w:style>
  <w:style w:type="paragraph" w:styleId="ListBullet5">
    <w:name w:val="List Bullet 5"/>
    <w:basedOn w:val="List5"/>
    <w:rsid w:val="00E41393"/>
    <w:pPr>
      <w:numPr>
        <w:numId w:val="4"/>
      </w:numPr>
    </w:pPr>
  </w:style>
  <w:style w:type="paragraph" w:styleId="ListContinue2">
    <w:name w:val="List Continue 2"/>
    <w:basedOn w:val="List2"/>
    <w:rsid w:val="00E41393"/>
    <w:pPr>
      <w:ind w:firstLine="0"/>
    </w:pPr>
  </w:style>
  <w:style w:type="paragraph" w:styleId="ListContinue3">
    <w:name w:val="List Continue 3"/>
    <w:basedOn w:val="List3"/>
    <w:rsid w:val="00E41393"/>
    <w:pPr>
      <w:ind w:left="1021" w:firstLine="0"/>
    </w:pPr>
  </w:style>
  <w:style w:type="paragraph" w:styleId="ListContinue4">
    <w:name w:val="List Continue 4"/>
    <w:basedOn w:val="List4"/>
    <w:rsid w:val="00E41393"/>
    <w:pPr>
      <w:ind w:firstLine="0"/>
    </w:pPr>
  </w:style>
  <w:style w:type="paragraph" w:styleId="ListContinue5">
    <w:name w:val="List Continue 5"/>
    <w:basedOn w:val="List5"/>
    <w:rsid w:val="00E41393"/>
    <w:pPr>
      <w:ind w:firstLine="0"/>
    </w:pPr>
  </w:style>
  <w:style w:type="paragraph" w:styleId="ListNumber3">
    <w:name w:val="List Number 3"/>
    <w:basedOn w:val="List3"/>
    <w:rsid w:val="00E41393"/>
    <w:pPr>
      <w:numPr>
        <w:numId w:val="5"/>
      </w:numPr>
    </w:pPr>
  </w:style>
  <w:style w:type="paragraph" w:styleId="ListNumber4">
    <w:name w:val="List Number 4"/>
    <w:basedOn w:val="List4"/>
    <w:rsid w:val="00E41393"/>
    <w:pPr>
      <w:numPr>
        <w:numId w:val="6"/>
      </w:numPr>
    </w:pPr>
  </w:style>
  <w:style w:type="paragraph" w:styleId="ListNumber5">
    <w:name w:val="List Number 5"/>
    <w:basedOn w:val="List5"/>
    <w:rsid w:val="00E41393"/>
    <w:pPr>
      <w:numPr>
        <w:numId w:val="7"/>
      </w:numPr>
    </w:pPr>
  </w:style>
  <w:style w:type="paragraph" w:styleId="BlockText">
    <w:name w:val="Block Text"/>
    <w:basedOn w:val="Normal"/>
    <w:rsid w:val="00E41393"/>
    <w:pPr>
      <w:spacing w:after="120"/>
      <w:ind w:left="1440" w:right="1440"/>
    </w:pPr>
  </w:style>
  <w:style w:type="character" w:customStyle="1" w:styleId="Subscript">
    <w:name w:val="Subscript"/>
    <w:basedOn w:val="DefaultParagraphFont"/>
    <w:rsid w:val="00E41393"/>
    <w:rPr>
      <w:sz w:val="16"/>
      <w:vertAlign w:val="subscript"/>
    </w:rPr>
  </w:style>
  <w:style w:type="character" w:customStyle="1" w:styleId="Superscript">
    <w:name w:val="Superscript"/>
    <w:basedOn w:val="DefaultParagraphFont"/>
    <w:rsid w:val="00E41393"/>
    <w:rPr>
      <w:sz w:val="16"/>
      <w:vertAlign w:val="superscript"/>
    </w:rPr>
  </w:style>
  <w:style w:type="character" w:customStyle="1" w:styleId="Symbols">
    <w:name w:val="Symbols"/>
    <w:basedOn w:val="DefaultParagraphFont"/>
    <w:rsid w:val="00E41393"/>
    <w:rPr>
      <w:rFonts w:ascii="Symbol" w:hAnsi="Symbol"/>
    </w:rPr>
  </w:style>
  <w:style w:type="character" w:customStyle="1" w:styleId="MenuOptions">
    <w:name w:val="Menu Options"/>
    <w:basedOn w:val="DefaultParagraphFont"/>
    <w:rsid w:val="00E41393"/>
    <w:rPr>
      <w:rFonts w:ascii="Arial Narrow" w:hAnsi="Arial Narrow"/>
      <w:smallCaps/>
    </w:rPr>
  </w:style>
  <w:style w:type="character" w:customStyle="1" w:styleId="Buttons">
    <w:name w:val="Buttons"/>
    <w:basedOn w:val="DefaultParagraphFont"/>
    <w:rsid w:val="00E41393"/>
    <w:rPr>
      <w:b/>
    </w:rPr>
  </w:style>
  <w:style w:type="character" w:customStyle="1" w:styleId="Underlined">
    <w:name w:val="Underlined"/>
    <w:basedOn w:val="DefaultParagraphFont"/>
    <w:rsid w:val="00E41393"/>
    <w:rPr>
      <w:u w:val="single"/>
    </w:rPr>
  </w:style>
  <w:style w:type="paragraph" w:customStyle="1" w:styleId="TableBodyTextRight">
    <w:name w:val="Table Body Text Right"/>
    <w:basedOn w:val="TableBodyText"/>
    <w:rsid w:val="00E41393"/>
    <w:pPr>
      <w:widowControl w:val="0"/>
      <w:autoSpaceDE w:val="0"/>
      <w:autoSpaceDN w:val="0"/>
      <w:adjustRightInd w:val="0"/>
      <w:jc w:val="right"/>
    </w:pPr>
    <w:rPr>
      <w:rFonts w:cs="Arial"/>
      <w:szCs w:val="18"/>
    </w:rPr>
  </w:style>
  <w:style w:type="paragraph" w:customStyle="1" w:styleId="CopyrightText">
    <w:name w:val="Copyright Text"/>
    <w:basedOn w:val="BodyText"/>
    <w:rsid w:val="00E41393"/>
    <w:rPr>
      <w:sz w:val="18"/>
    </w:rPr>
  </w:style>
  <w:style w:type="paragraph" w:customStyle="1" w:styleId="BodySmallRight">
    <w:name w:val="Body Small Right"/>
    <w:basedOn w:val="BodyTextRight"/>
    <w:rsid w:val="00E41393"/>
    <w:rPr>
      <w:sz w:val="18"/>
      <w:szCs w:val="18"/>
    </w:rPr>
  </w:style>
  <w:style w:type="paragraph" w:customStyle="1" w:styleId="MarginEdition">
    <w:name w:val="Margin Edition"/>
    <w:basedOn w:val="MarginNote"/>
    <w:rsid w:val="00E41393"/>
    <w:pPr>
      <w:spacing w:before="0" w:after="0"/>
    </w:pPr>
    <w:rPr>
      <w:rFonts w:ascii="Times New Roman" w:hAnsi="Times New Roman"/>
      <w:color w:val="999999"/>
    </w:rPr>
  </w:style>
  <w:style w:type="paragraph" w:customStyle="1" w:styleId="Spacer">
    <w:name w:val="Spacer"/>
    <w:basedOn w:val="Normal"/>
    <w:rsid w:val="00E41393"/>
    <w:rPr>
      <w:sz w:val="2"/>
      <w:szCs w:val="2"/>
    </w:rPr>
  </w:style>
  <w:style w:type="character" w:customStyle="1" w:styleId="Small">
    <w:name w:val="Small"/>
    <w:basedOn w:val="DefaultParagraphFont"/>
    <w:rsid w:val="00E41393"/>
    <w:rPr>
      <w:sz w:val="16"/>
    </w:rPr>
  </w:style>
  <w:style w:type="paragraph" w:customStyle="1" w:styleId="WideTable">
    <w:name w:val="Wide Table"/>
    <w:basedOn w:val="Normal"/>
    <w:rsid w:val="00E41393"/>
    <w:pPr>
      <w:ind w:left="-1418"/>
    </w:pPr>
    <w:rPr>
      <w:sz w:val="2"/>
      <w:szCs w:val="2"/>
    </w:rPr>
  </w:style>
  <w:style w:type="character" w:styleId="PageNumber">
    <w:name w:val="page number"/>
    <w:basedOn w:val="DefaultParagraphFont"/>
    <w:rsid w:val="00E41393"/>
  </w:style>
  <w:style w:type="paragraph" w:styleId="Quote">
    <w:name w:val="Quote"/>
    <w:basedOn w:val="Heading1"/>
    <w:link w:val="QuoteChar"/>
    <w:qFormat/>
    <w:rsid w:val="00E41393"/>
    <w:rPr>
      <w:b w:val="0"/>
      <w:sz w:val="72"/>
      <w:szCs w:val="72"/>
      <w:lang w:val="en-NZ"/>
    </w:rPr>
  </w:style>
  <w:style w:type="character" w:customStyle="1" w:styleId="QuoteChar">
    <w:name w:val="Quote Char"/>
    <w:basedOn w:val="DefaultParagraphFont"/>
    <w:link w:val="Quote"/>
    <w:rsid w:val="00E41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393"/>
    <w:pPr>
      <w:pageBreakBefore/>
    </w:pPr>
  </w:style>
  <w:style w:type="paragraph" w:customStyle="1" w:styleId="Border">
    <w:name w:val="Border"/>
    <w:basedOn w:val="Normal"/>
    <w:qFormat/>
    <w:rsid w:val="00E41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393"/>
    <w:rPr>
      <w:b/>
      <w:bCs/>
      <w:i/>
      <w:iCs/>
      <w:color w:val="auto"/>
    </w:rPr>
  </w:style>
  <w:style w:type="paragraph" w:styleId="IntenseQuote">
    <w:name w:val="Intense Quote"/>
    <w:basedOn w:val="Normal"/>
    <w:next w:val="Normal"/>
    <w:link w:val="IntenseQuoteChar"/>
    <w:uiPriority w:val="30"/>
    <w:qFormat/>
    <w:rsid w:val="00E41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393"/>
    <w:rPr>
      <w:smallCaps/>
      <w:color w:val="auto"/>
      <w:u w:val="single"/>
    </w:rPr>
  </w:style>
  <w:style w:type="character" w:styleId="IntenseReference">
    <w:name w:val="Intense Reference"/>
    <w:basedOn w:val="DefaultParagraphFont"/>
    <w:uiPriority w:val="32"/>
    <w:qFormat/>
    <w:rsid w:val="00E41393"/>
    <w:rPr>
      <w:b/>
      <w:bCs/>
      <w:smallCaps/>
      <w:color w:val="auto"/>
      <w:spacing w:val="5"/>
      <w:u w:val="single"/>
    </w:rPr>
  </w:style>
  <w:style w:type="paragraph" w:customStyle="1" w:styleId="2ColumnHeading">
    <w:name w:val="2Column Heading"/>
    <w:basedOn w:val="BodyText"/>
    <w:qFormat/>
    <w:rsid w:val="00E41393"/>
    <w:pPr>
      <w:spacing w:after="60"/>
      <w:ind w:left="-2268"/>
    </w:pPr>
    <w:rPr>
      <w:b/>
    </w:rPr>
  </w:style>
  <w:style w:type="paragraph" w:customStyle="1" w:styleId="Heading1TOC">
    <w:name w:val="Heading1 TOC"/>
    <w:basedOn w:val="Normal"/>
    <w:qFormat/>
    <w:rsid w:val="00E41393"/>
    <w:pPr>
      <w:spacing w:before="240" w:after="120"/>
    </w:pPr>
    <w:rPr>
      <w:rFonts w:ascii="Times New Roman" w:hAnsi="Times New Roman"/>
      <w:b/>
      <w:sz w:val="32"/>
    </w:rPr>
  </w:style>
  <w:style w:type="paragraph" w:customStyle="1" w:styleId="Heading2TOC">
    <w:name w:val="Heading2 TOC"/>
    <w:basedOn w:val="Normal"/>
    <w:qFormat/>
    <w:rsid w:val="00E41393"/>
    <w:pPr>
      <w:spacing w:before="240" w:after="60"/>
    </w:pPr>
    <w:rPr>
      <w:rFonts w:ascii="Times New Roman" w:hAnsi="Times New Roman"/>
      <w:b/>
      <w:sz w:val="28"/>
    </w:rPr>
  </w:style>
  <w:style w:type="character" w:customStyle="1" w:styleId="Underline">
    <w:name w:val="Underline"/>
    <w:basedOn w:val="DefaultParagraphFont"/>
    <w:qFormat/>
    <w:rsid w:val="00E41393"/>
    <w:rPr>
      <w:u w:val="single"/>
    </w:rPr>
  </w:style>
  <w:style w:type="paragraph" w:styleId="BalloonText">
    <w:name w:val="Balloon Text"/>
    <w:basedOn w:val="Normal"/>
    <w:link w:val="BalloonTextChar"/>
    <w:rsid w:val="00E41393"/>
    <w:rPr>
      <w:rFonts w:ascii="Tahoma" w:hAnsi="Tahoma" w:cs="Tahoma"/>
      <w:sz w:val="16"/>
      <w:szCs w:val="16"/>
    </w:rPr>
  </w:style>
  <w:style w:type="character" w:customStyle="1" w:styleId="BalloonTextChar">
    <w:name w:val="Balloon Text Char"/>
    <w:basedOn w:val="DefaultParagraphFont"/>
    <w:link w:val="BalloonText"/>
    <w:rsid w:val="00E41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3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1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393"/>
    <w:rPr>
      <w:b/>
      <w:color w:val="660033"/>
      <w:spacing w:val="0"/>
    </w:rPr>
  </w:style>
  <w:style w:type="paragraph" w:customStyle="1" w:styleId="Nameditemlist">
    <w:name w:val="Named item list"/>
    <w:basedOn w:val="BodyText"/>
    <w:qFormat/>
    <w:rsid w:val="00E413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1679</Words>
  <Characters>10922</Characters>
  <Application>Microsoft Office Word</Application>
  <DocSecurity>0</DocSecurity>
  <Lines>372</Lines>
  <Paragraphs>239</Paragraphs>
  <ScaleCrop>false</ScaleCrop>
  <Company>Author-it Software Corporation Ltd.</Company>
  <LinksUpToDate>false</LinksUpToDate>
  <CharactersWithSpaces>12524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FPICOT2241 Apply wood and timber product knowledge</dc:title>
  <dc:subject>Approved</dc:subject>
  <dc:creator>Forestworks Learning and Skill Development</dc:creator>
  <cp:keywords>Release 2</cp:keywords>
  <dc:description>Review Date: 12 April 2008</dc:description>
  <cp:lastModifiedBy>TPCMS</cp:lastModifiedBy>
  <cp:revision>3</cp:revision>
  <dcterms:created xsi:type="dcterms:W3CDTF">2013-09-30T10:53:30Z</dcterms:created>
  <dcterms:modified xsi:type="dcterms:W3CDTF">2013-09-27T01:33:00Z</dcterms:modified>
</cp:coreProperties>
</file>