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F9F" w:rsidP="004E7F9F">
      <w:pPr>
        <w:pStyle w:val="Title"/>
      </w:pPr>
      <w:r>
        <w:fldChar w:fldCharType="begin"/>
      </w:r>
      <w:r>
        <w:instrText xml:space="preserve"> TITLE   \* MERGEFORMAT </w:instrText>
      </w:r>
      <w:r>
        <w:fldChar w:fldCharType="separate"/>
      </w:r>
      <w:r>
        <w:t>FPICOT2240 Cut materials with a pole saw</w:t>
      </w:r>
      <w:r>
        <w:fldChar w:fldCharType="end"/>
      </w:r>
    </w:p>
    <w:p w:rsidR="004E7F9F" w:rsidP="004E7F9F">
      <w:pPr>
        <w:pStyle w:val="Version"/>
        <w:sectPr w:rsidSect="00C625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5D5" w:rsidP="00C625D5">
      <w:pPr>
        <w:pStyle w:val="SuperHeading"/>
      </w:pPr>
      <w:r w:rsidRPr="00C625D5">
        <w:t>FPICOT2240 Operate a pole saw (Cutting)</w:t>
      </w:r>
    </w:p>
    <w:p w:rsidR="00000000" w:rsidRPr="00C625D5" w:rsidP="00C625D5">
      <w:pPr>
        <w:pStyle w:val="Heading1"/>
      </w:pPr>
      <w:bookmarkStart w:id="1" w:name="O_375203"/>
      <w:bookmarkEnd w:id="1"/>
      <w:r w:rsidRPr="00C625D5">
        <w:t>Modification History</w:t>
      </w:r>
    </w:p>
    <w:tbl>
      <w:tblPr>
        <w:tblW w:w="0" w:type="auto"/>
        <w:tblLayout w:type="fixed"/>
        <w:tblCellMar>
          <w:left w:w="62" w:type="dxa"/>
          <w:right w:w="62" w:type="dxa"/>
        </w:tblCellMar>
        <w:tblLook w:val="0000"/>
      </w:tblPr>
      <w:tblGrid>
        <w:gridCol w:w="1877"/>
        <w:gridCol w:w="7195"/>
      </w:tblGrid>
      <w:tr w:rsidTr="00C625D5">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5D5">
            <w:pPr>
              <w:pStyle w:val="Heading4"/>
            </w:pPr>
            <w:r w:rsidRPr="00C625D5">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625D5">
            <w:pPr>
              <w:pStyle w:val="Heading4"/>
            </w:pPr>
            <w:r w:rsidRPr="00C625D5">
              <w:t>Detail</w:t>
            </w:r>
          </w:p>
        </w:tc>
      </w:tr>
      <w:tr w:rsidTr="00C625D5">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5D5">
            <w:pPr>
              <w:pStyle w:val="BodyText"/>
              <w:rPr>
                <w:lang w:val="en-NZ"/>
              </w:rPr>
            </w:pPr>
            <w:r w:rsidRPr="00C625D5">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C625D5" w:rsidP="00C625D5">
            <w:pPr>
              <w:pStyle w:val="BodyText"/>
            </w:pPr>
            <w:r w:rsidRPr="00C625D5">
              <w:t>New unit</w:t>
            </w:r>
          </w:p>
        </w:tc>
      </w:tr>
    </w:tbl>
    <w:p w:rsidR="00000000" w:rsidRPr="00C625D5" w:rsidP="00C625D5">
      <w:pPr>
        <w:pStyle w:val="Heading4"/>
      </w:pPr>
    </w:p>
    <w:p w:rsidR="00000000" w:rsidRPr="00C625D5" w:rsidP="00C625D5">
      <w:pPr>
        <w:pStyle w:val="Heading1"/>
      </w:pPr>
      <w:bookmarkStart w:id="2" w:name="O_375201"/>
      <w:bookmarkEnd w:id="2"/>
      <w:r w:rsidRPr="00C625D5">
        <w:t>Unit Descriptor</w:t>
      </w:r>
    </w:p>
    <w:p w:rsidR="00000000" w:rsidRPr="00C625D5" w:rsidP="00C625D5">
      <w:pPr>
        <w:pStyle w:val="BodyText"/>
      </w:pPr>
      <w:r w:rsidRPr="00C625D5">
        <w:t>This unit describes the outcomes required to cut materials at a distance reachable with a mechanical pole saw and to unblock components of machinery.</w:t>
      </w:r>
    </w:p>
    <w:p w:rsidR="00000000" w:rsidRPr="00C625D5" w:rsidP="00C625D5">
      <w:pPr>
        <w:pStyle w:val="AllowPageBreak"/>
      </w:pPr>
    </w:p>
    <w:p w:rsidR="00000000" w:rsidRPr="00C625D5" w:rsidP="00C625D5">
      <w:pPr>
        <w:pStyle w:val="Heading1"/>
      </w:pPr>
      <w:bookmarkStart w:id="3" w:name="O_375190"/>
      <w:bookmarkEnd w:id="3"/>
      <w:r w:rsidRPr="00C625D5">
        <w:t>Application of the Unit</w:t>
      </w:r>
    </w:p>
    <w:p w:rsidR="00000000" w:rsidRPr="00C625D5" w:rsidP="00C625D5">
      <w:pPr>
        <w:pStyle w:val="BodyText"/>
      </w:pPr>
      <w:r w:rsidRPr="00C625D5">
        <w:t>The unit involves operating a pole saw in a saw mill and timber/p</w:t>
      </w:r>
      <w:r w:rsidRPr="00C625D5">
        <w:t>ly environment.</w:t>
      </w:r>
    </w:p>
    <w:p w:rsidR="00000000" w:rsidRPr="00C625D5" w:rsidP="00C625D5">
      <w:pPr>
        <w:pStyle w:val="BodyText"/>
      </w:pPr>
      <w:r w:rsidRPr="00C625D5">
        <w:t>The skills and knowledge required for competent workplace performance are to be used within the scope of the person’s job and authority.</w:t>
      </w:r>
    </w:p>
    <w:p w:rsidR="00000000" w:rsidRPr="00C625D5" w:rsidP="00C625D5">
      <w:pPr>
        <w:pStyle w:val="AllowPageBreak"/>
      </w:pPr>
    </w:p>
    <w:p w:rsidR="00000000" w:rsidRPr="00C625D5" w:rsidP="00C625D5">
      <w:pPr>
        <w:pStyle w:val="Heading1"/>
      </w:pPr>
      <w:bookmarkStart w:id="4" w:name="O_375197"/>
      <w:bookmarkEnd w:id="4"/>
      <w:r w:rsidRPr="00C625D5">
        <w:t>Licensing/Regulatory Information</w:t>
      </w:r>
    </w:p>
    <w:p w:rsidR="00000000" w:rsidRPr="00C625D5" w:rsidP="00C625D5">
      <w:pPr>
        <w:pStyle w:val="BodyText"/>
      </w:pPr>
      <w:r w:rsidRPr="00C625D5">
        <w:t>General workplace legislative and regulatory requirem</w:t>
      </w:r>
      <w:r w:rsidRPr="00C625D5">
        <w:t>ents apply to this unit; however there are no specific licensing or certification requirements at the time of endorsement.</w:t>
      </w:r>
    </w:p>
    <w:p w:rsidR="00000000" w:rsidRPr="00C625D5" w:rsidP="00C625D5">
      <w:pPr>
        <w:pStyle w:val="AllowPageBreak"/>
      </w:pPr>
    </w:p>
    <w:p w:rsidR="00000000" w:rsidRPr="00C625D5" w:rsidP="00C625D5">
      <w:pPr>
        <w:pStyle w:val="Heading1"/>
      </w:pPr>
      <w:bookmarkStart w:id="5" w:name="O_375198"/>
      <w:bookmarkEnd w:id="5"/>
      <w:r w:rsidRPr="00C625D5">
        <w:t>Pre-Requisites</w:t>
      </w:r>
    </w:p>
    <w:p w:rsidR="00000000" w:rsidRPr="00C625D5" w:rsidP="00C625D5">
      <w:pPr>
        <w:pStyle w:val="BodyText"/>
      </w:pPr>
      <w:r w:rsidRPr="00C625D5">
        <w:t>Not applicable</w:t>
      </w:r>
    </w:p>
    <w:p w:rsidR="00000000" w:rsidRPr="00C625D5" w:rsidP="00C625D5">
      <w:pPr>
        <w:pStyle w:val="AllowPageBreak"/>
      </w:pPr>
    </w:p>
    <w:p w:rsidR="00000000" w:rsidRPr="00C625D5" w:rsidP="00C625D5">
      <w:pPr>
        <w:pStyle w:val="Heading1"/>
      </w:pPr>
      <w:bookmarkStart w:id="6" w:name="O_375194"/>
      <w:bookmarkEnd w:id="6"/>
      <w:r w:rsidRPr="00C625D5">
        <w:t>Employability Skills Information</w:t>
      </w:r>
    </w:p>
    <w:p w:rsidR="00000000" w:rsidRPr="00C625D5" w:rsidP="00C625D5">
      <w:pPr>
        <w:pStyle w:val="BodyText"/>
      </w:pPr>
      <w:r w:rsidRPr="00C625D5">
        <w:t>This unit contains employability skills</w:t>
      </w:r>
    </w:p>
    <w:p w:rsidR="00000000" w:rsidRPr="00C625D5" w:rsidP="00C625D5">
      <w:pPr>
        <w:pStyle w:val="AllowPageBreak"/>
      </w:pPr>
    </w:p>
    <w:p w:rsidR="00000000" w:rsidRPr="00C625D5" w:rsidP="00C625D5">
      <w:pPr>
        <w:pStyle w:val="Heading1"/>
      </w:pPr>
      <w:bookmarkStart w:id="7" w:name="O_375193"/>
      <w:bookmarkEnd w:id="7"/>
      <w:r w:rsidRPr="00C625D5">
        <w:t>Elements and Performance Criteria Pre-Content</w:t>
      </w:r>
    </w:p>
    <w:tbl>
      <w:tblPr>
        <w:tblW w:w="0" w:type="auto"/>
        <w:tblLayout w:type="fixed"/>
        <w:tblCellMar>
          <w:left w:w="62" w:type="dxa"/>
          <w:right w:w="62" w:type="dxa"/>
        </w:tblCellMar>
        <w:tblLook w:val="0000"/>
      </w:tblPr>
      <w:tblGrid>
        <w:gridCol w:w="2499"/>
        <w:gridCol w:w="5961"/>
      </w:tblGrid>
      <w:tr w:rsidTr="00C625D5">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C625D5" w:rsidP="00C625D5">
            <w:pPr>
              <w:pStyle w:val="BodyText"/>
            </w:pPr>
            <w:r w:rsidRPr="00C625D5">
              <w:t xml:space="preserve">Performance criteria describe the performance needed to demonstrate achievement of the </w:t>
            </w:r>
            <w:r w:rsidRPr="00C625D5">
              <w:t>element. Where bold italicised text is used, further information is detailed in the required skills and knowledge section and the range statement. Assessment of performance is to be consistent with the evidence guide.</w:t>
            </w:r>
          </w:p>
        </w:tc>
      </w:tr>
    </w:tbl>
    <w:p w:rsidR="00000000" w:rsidRPr="00C625D5" w:rsidP="00C625D5">
      <w:pPr>
        <w:pStyle w:val="BodyText"/>
      </w:pPr>
    </w:p>
    <w:p w:rsidR="00000000" w:rsidRPr="00C625D5" w:rsidP="00C625D5">
      <w:pPr>
        <w:pStyle w:val="AllowPageBreak"/>
      </w:pPr>
    </w:p>
    <w:p w:rsidR="00000000" w:rsidRPr="00C625D5" w:rsidP="00C625D5">
      <w:pPr>
        <w:pStyle w:val="Heading1"/>
      </w:pPr>
      <w:bookmarkStart w:id="8" w:name="O_375192"/>
      <w:bookmarkEnd w:id="8"/>
      <w:r w:rsidRPr="00C625D5">
        <w:t>Elements and Performance Criteria</w:t>
      </w:r>
    </w:p>
    <w:tbl>
      <w:tblPr>
        <w:tblW w:w="0" w:type="auto"/>
        <w:tblLayout w:type="fixed"/>
        <w:tblCellMar>
          <w:left w:w="62" w:type="dxa"/>
          <w:right w:w="62" w:type="dxa"/>
        </w:tblCellMar>
        <w:tblLook w:val="0000"/>
      </w:tblPr>
      <w:tblGrid>
        <w:gridCol w:w="2499"/>
        <w:gridCol w:w="5961"/>
      </w:tblGrid>
      <w:tr w:rsidTr="00C625D5">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vAlign w:val="bottom"/>
          </w:tcPr>
          <w:p w:rsidR="00000000" w:rsidRPr="00C625D5" w:rsidP="00C625D5">
            <w:pPr>
              <w:pStyle w:val="Heading4"/>
            </w:pPr>
            <w:r w:rsidRPr="00C625D5">
              <w:rPr>
                <w:rStyle w:val="SpecialBold"/>
              </w:rPr>
              <w:t>ELEMENT</w:t>
            </w:r>
          </w:p>
        </w:tc>
        <w:tc>
          <w:tcPr>
            <w:tcW w:w="5961" w:type="dxa"/>
            <w:tcBorders>
              <w:top w:val="nil"/>
              <w:left w:val="nil"/>
              <w:bottom w:val="nil"/>
              <w:right w:val="nil"/>
            </w:tcBorders>
            <w:tcMar>
              <w:top w:w="0" w:type="dxa"/>
              <w:left w:w="62" w:type="dxa"/>
              <w:bottom w:w="0" w:type="dxa"/>
              <w:right w:w="62" w:type="dxa"/>
            </w:tcMar>
            <w:vAlign w:val="bottom"/>
          </w:tcPr>
          <w:p w:rsidR="00000000" w:rsidP="00C625D5">
            <w:pPr>
              <w:pStyle w:val="Heading4"/>
            </w:pPr>
            <w:r w:rsidRPr="00C625D5">
              <w:rPr>
                <w:rStyle w:val="SpecialBold"/>
              </w:rPr>
              <w:t>PERFORMANCE CRITERIA</w:t>
            </w:r>
          </w:p>
        </w:tc>
      </w:tr>
      <w:tr w:rsidTr="00C625D5">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t>1. Prepare for cutting</w:t>
            </w:r>
          </w:p>
        </w:tc>
        <w:tc>
          <w:tcPr>
            <w:tcW w:w="5961" w:type="dxa"/>
            <w:tcBorders>
              <w:top w:val="nil"/>
              <w:left w:val="nil"/>
              <w:bottom w:val="nil"/>
              <w:right w:val="nil"/>
            </w:tcBorders>
            <w:tcMar>
              <w:top w:w="0" w:type="dxa"/>
              <w:left w:w="62" w:type="dxa"/>
              <w:bottom w:w="0" w:type="dxa"/>
              <w:right w:w="62" w:type="dxa"/>
            </w:tcMar>
          </w:tcPr>
          <w:p w:rsidR="00000000" w:rsidRPr="00C625D5" w:rsidP="00C625D5">
            <w:pPr>
              <w:pStyle w:val="BodyText"/>
            </w:pPr>
            <w:r w:rsidRPr="00C625D5">
              <w:t xml:space="preserve">1.1.Identify as within safe working limits type and quantity of </w:t>
            </w:r>
            <w:r w:rsidRPr="00C625D5">
              <w:rPr>
                <w:rStyle w:val="BoldandItalics"/>
              </w:rPr>
              <w:t>material</w:t>
            </w:r>
            <w:r w:rsidRPr="00C625D5">
              <w:t xml:space="preserve"> to be </w:t>
            </w:r>
            <w:r w:rsidRPr="00C625D5">
              <w:rPr>
                <w:rStyle w:val="BoldandItalics"/>
              </w:rPr>
              <w:t xml:space="preserve">cut </w:t>
            </w:r>
          </w:p>
          <w:p w:rsidR="00000000" w:rsidRPr="00C625D5" w:rsidP="00C625D5">
            <w:pPr>
              <w:pStyle w:val="BodyText"/>
            </w:pPr>
            <w:r w:rsidRPr="00C625D5">
              <w:t xml:space="preserve">1.2.Select </w:t>
            </w:r>
            <w:r w:rsidRPr="00C625D5">
              <w:rPr>
                <w:rStyle w:val="BoldandItalics"/>
              </w:rPr>
              <w:t>equipment</w:t>
            </w:r>
            <w:r w:rsidRPr="00C625D5">
              <w:t xml:space="preserve"> appropriate to work requirements and check for operational effec</w:t>
            </w:r>
            <w:r w:rsidRPr="00C625D5">
              <w:t>tiveness in line with manufacturer recommendations</w:t>
            </w:r>
          </w:p>
          <w:p w:rsidR="00000000" w:rsidRPr="00C625D5" w:rsidP="00C625D5">
            <w:pPr>
              <w:pStyle w:val="BodyText"/>
            </w:pPr>
            <w:r w:rsidRPr="00C625D5">
              <w:t xml:space="preserve">1.3.Carry out </w:t>
            </w:r>
            <w:r w:rsidRPr="00C625D5">
              <w:rPr>
                <w:rStyle w:val="BoldandItalics"/>
              </w:rPr>
              <w:t>pre start-up checks</w:t>
            </w:r>
            <w:r w:rsidRPr="00C625D5">
              <w:t xml:space="preserve"> on equipment in line with site requirements</w:t>
            </w:r>
          </w:p>
          <w:p w:rsidR="00000000" w:rsidRPr="00C625D5" w:rsidP="00C625D5">
            <w:pPr>
              <w:pStyle w:val="BodyText"/>
            </w:pPr>
            <w:r w:rsidRPr="00C625D5">
              <w:t>1.4.Assess pole saw set-up and adjust to suit cutting conditions</w:t>
            </w:r>
          </w:p>
          <w:p w:rsidR="00000000" w:rsidRPr="00C625D5" w:rsidP="00C625D5">
            <w:pPr>
              <w:pStyle w:val="BodyText"/>
            </w:pPr>
            <w:r w:rsidRPr="00C625D5">
              <w:t xml:space="preserve">1.5.Establish and maintain </w:t>
            </w:r>
            <w:r w:rsidRPr="00C625D5">
              <w:rPr>
                <w:rStyle w:val="BoldandItalics"/>
              </w:rPr>
              <w:t>communication</w:t>
            </w:r>
            <w:r w:rsidRPr="00C625D5">
              <w:t xml:space="preserve"> with others in line w</w:t>
            </w:r>
            <w:r w:rsidRPr="00C625D5">
              <w:t xml:space="preserve">ith </w:t>
            </w:r>
            <w:r w:rsidRPr="00C625D5">
              <w:rPr>
                <w:rStyle w:val="BoldandItalics"/>
              </w:rPr>
              <w:t>occupational health and safety (OHS) requirements</w:t>
            </w:r>
          </w:p>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t>2. Assess materials</w:t>
            </w:r>
          </w:p>
        </w:tc>
        <w:tc>
          <w:tcPr>
            <w:tcW w:w="5961" w:type="dxa"/>
            <w:tcBorders>
              <w:top w:val="nil"/>
              <w:left w:val="nil"/>
              <w:bottom w:val="nil"/>
              <w:right w:val="nil"/>
            </w:tcBorders>
            <w:tcMar>
              <w:top w:w="0" w:type="dxa"/>
              <w:left w:w="62" w:type="dxa"/>
              <w:bottom w:w="0" w:type="dxa"/>
              <w:right w:w="62" w:type="dxa"/>
            </w:tcMar>
          </w:tcPr>
          <w:p w:rsidR="00000000" w:rsidRPr="00C625D5" w:rsidP="00C625D5">
            <w:pPr>
              <w:pStyle w:val="BodyText"/>
            </w:pPr>
            <w:r w:rsidRPr="00C625D5">
              <w:t xml:space="preserve">2.1.Assess type and quantity of material to be cut and </w:t>
            </w:r>
            <w:r w:rsidRPr="00C625D5">
              <w:rPr>
                <w:rStyle w:val="BoldandItalics"/>
              </w:rPr>
              <w:t xml:space="preserve">environmental conditions </w:t>
            </w:r>
            <w:r w:rsidRPr="00C625D5">
              <w:t xml:space="preserve">to plan cutting activities consistent with site procedures and </w:t>
            </w:r>
            <w:r w:rsidRPr="00C625D5">
              <w:rPr>
                <w:rStyle w:val="BoldandItalics"/>
              </w:rPr>
              <w:t>environmental requirements</w:t>
            </w:r>
          </w:p>
          <w:p w:rsidR="00000000" w:rsidRPr="00C625D5" w:rsidP="00C625D5">
            <w:pPr>
              <w:pStyle w:val="BodyText"/>
            </w:pPr>
            <w:r w:rsidRPr="00C625D5">
              <w:t>2.2.Monitor movement and location of other personnel and modify work in line with OHS regulations, where required</w:t>
            </w:r>
          </w:p>
          <w:p w:rsidR="00000000" w:rsidRPr="00C625D5" w:rsidP="00C625D5">
            <w:pPr>
              <w:pStyle w:val="BodyText"/>
            </w:pPr>
            <w:r w:rsidRPr="00C625D5">
              <w:t>2.3.Assess location and stability of materials for conditions likely to affect safety of cutting activities</w:t>
            </w:r>
          </w:p>
          <w:p w:rsidR="00000000" w:rsidRPr="00C625D5" w:rsidP="00C625D5">
            <w:pPr>
              <w:pStyle w:val="BodyText"/>
            </w:pPr>
            <w:r w:rsidRPr="00C625D5">
              <w:t>2.4.Identify materials unable to b</w:t>
            </w:r>
            <w:r w:rsidRPr="00C625D5">
              <w:t>e cut safely and refer them to appropriate personnel</w:t>
            </w:r>
          </w:p>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t>3. Use pole saw to cut and unblock materials</w:t>
            </w:r>
          </w:p>
        </w:tc>
        <w:tc>
          <w:tcPr>
            <w:tcW w:w="5961" w:type="dxa"/>
            <w:tcBorders>
              <w:top w:val="nil"/>
              <w:left w:val="nil"/>
              <w:bottom w:val="nil"/>
              <w:right w:val="nil"/>
            </w:tcBorders>
            <w:tcMar>
              <w:top w:w="0" w:type="dxa"/>
              <w:left w:w="62" w:type="dxa"/>
              <w:bottom w:w="0" w:type="dxa"/>
              <w:right w:w="62" w:type="dxa"/>
            </w:tcMar>
          </w:tcPr>
          <w:p w:rsidR="00000000" w:rsidRPr="00C625D5" w:rsidP="00C625D5">
            <w:pPr>
              <w:pStyle w:val="BodyText"/>
            </w:pPr>
            <w:r w:rsidRPr="00C625D5">
              <w:t xml:space="preserve">3.1.Operate </w:t>
            </w:r>
            <w:r w:rsidRPr="00C625D5">
              <w:rPr>
                <w:rStyle w:val="BoldandItalics"/>
              </w:rPr>
              <w:t>pole saw</w:t>
            </w:r>
            <w:r w:rsidRPr="00C625D5">
              <w:t xml:space="preserve"> to cut materials and unblock machinery components in line with safety regulations,</w:t>
            </w:r>
            <w:r w:rsidRPr="00C625D5">
              <w:rPr>
                <w:rStyle w:val="BoldandItalics"/>
              </w:rPr>
              <w:t xml:space="preserve"> job specifications </w:t>
            </w:r>
            <w:r w:rsidRPr="00C625D5">
              <w:t xml:space="preserve">and </w:t>
            </w:r>
            <w:r w:rsidRPr="00C625D5">
              <w:rPr>
                <w:rStyle w:val="BoldandItalics"/>
              </w:rPr>
              <w:t>workplace procedures</w:t>
            </w:r>
            <w:r w:rsidRPr="00C625D5">
              <w:t>, and adj</w:t>
            </w:r>
            <w:r w:rsidRPr="00C625D5">
              <w:t>ust cutting technique in response to equipment requirements and allowances</w:t>
            </w:r>
          </w:p>
          <w:p w:rsidR="00000000" w:rsidRPr="00C625D5" w:rsidP="00C625D5">
            <w:pPr>
              <w:pStyle w:val="BodyText"/>
            </w:pPr>
            <w:r w:rsidRPr="00C625D5">
              <w:t>3.2.Turn motor off before examining any blockages to the pole saw</w:t>
            </w:r>
          </w:p>
          <w:p w:rsidR="00000000" w:rsidRPr="00C625D5" w:rsidP="00C625D5">
            <w:pPr>
              <w:pStyle w:val="BodyText"/>
            </w:pPr>
            <w:r w:rsidRPr="00C625D5">
              <w:t>3.3.</w:t>
            </w:r>
            <w:r w:rsidRPr="00C625D5">
              <w:rPr>
                <w:rStyle w:val="BoldandItalics"/>
              </w:rPr>
              <w:t xml:space="preserve">Clear </w:t>
            </w:r>
            <w:r w:rsidRPr="00C625D5">
              <w:t>waste and debris from the site in line with standard operating procedures and environmental requirements</w:t>
            </w:r>
          </w:p>
          <w:p w:rsidR="00000000" w:rsidRPr="00C625D5" w:rsidP="00C625D5">
            <w:pPr>
              <w:pStyle w:val="BodyText"/>
            </w:pPr>
            <w:r w:rsidRPr="00C625D5">
              <w:t>3.4.</w:t>
            </w:r>
            <w:r w:rsidRPr="00C625D5">
              <w:rPr>
                <w:rStyle w:val="BoldandItalics"/>
              </w:rPr>
              <w:t xml:space="preserve">Record and report </w:t>
            </w:r>
            <w:r w:rsidRPr="00C625D5">
              <w:t>cutting processes and equipment faults to appropriate personnel</w:t>
            </w:r>
          </w:p>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t>4. Maintain equipment</w:t>
            </w:r>
          </w:p>
        </w:tc>
        <w:tc>
          <w:tcPr>
            <w:tcW w:w="5961" w:type="dxa"/>
            <w:tcBorders>
              <w:top w:val="nil"/>
              <w:left w:val="nil"/>
              <w:bottom w:val="nil"/>
              <w:right w:val="nil"/>
            </w:tcBorders>
            <w:tcMar>
              <w:top w:w="0" w:type="dxa"/>
              <w:left w:w="62" w:type="dxa"/>
              <w:bottom w:w="0" w:type="dxa"/>
              <w:right w:w="62" w:type="dxa"/>
            </w:tcMar>
          </w:tcPr>
          <w:p w:rsidR="00000000" w:rsidRPr="00C625D5" w:rsidP="00C625D5">
            <w:pPr>
              <w:pStyle w:val="BodyText"/>
            </w:pPr>
            <w:r w:rsidRPr="00C625D5">
              <w:t>4.1.Follow equipment lock-out procedures in line with site procedures</w:t>
            </w:r>
          </w:p>
          <w:p w:rsidR="00000000" w:rsidRPr="00C625D5" w:rsidP="00C625D5">
            <w:pPr>
              <w:pStyle w:val="BodyText"/>
            </w:pPr>
            <w:r w:rsidRPr="00C625D5">
              <w:t>4.2.Check chain for blunt or damaged condition</w:t>
            </w:r>
          </w:p>
          <w:p w:rsidR="00000000" w:rsidRPr="00C625D5" w:rsidP="00C625D5">
            <w:pPr>
              <w:pStyle w:val="BodyText"/>
            </w:pPr>
            <w:r w:rsidRPr="00C625D5">
              <w:t>4.3.Remove, sharpen, maintain</w:t>
            </w:r>
            <w:r w:rsidRPr="00C625D5">
              <w:t>, adjust and replace chain and other components in line with manufacturer recommendations</w:t>
            </w:r>
          </w:p>
          <w:p w:rsidR="00000000" w:rsidRPr="00C625D5" w:rsidP="00C625D5">
            <w:pPr>
              <w:pStyle w:val="BodyText"/>
            </w:pPr>
            <w:r w:rsidRPr="00C625D5">
              <w:t>4.4.</w:t>
            </w:r>
            <w:r w:rsidRPr="00C625D5">
              <w:rPr>
                <w:rStyle w:val="BoldandItalics"/>
              </w:rPr>
              <w:t>Deal with</w:t>
            </w:r>
            <w:r w:rsidRPr="00C625D5">
              <w:t xml:space="preserve"> chain and other </w:t>
            </w:r>
            <w:r w:rsidRPr="00C625D5">
              <w:rPr>
                <w:rStyle w:val="BoldandItalics"/>
              </w:rPr>
              <w:t>components</w:t>
            </w:r>
            <w:r w:rsidRPr="00C625D5">
              <w:t xml:space="preserve"> that need replacing in line with site procedures, manufacturer recommendations and environmental requirements</w:t>
            </w:r>
          </w:p>
          <w:p w:rsidR="00000000" w:rsidRPr="00C625D5" w:rsidP="00C625D5">
            <w:pPr>
              <w:pStyle w:val="BodyText"/>
            </w:pPr>
            <w:r w:rsidRPr="00C625D5">
              <w:t>4.5.Keep pole s</w:t>
            </w:r>
            <w:r w:rsidRPr="00C625D5">
              <w:t>aw clear of dust, shavings and debris and check it to make sure it meets relevant standards</w:t>
            </w:r>
          </w:p>
        </w:tc>
      </w:tr>
    </w:tbl>
    <w:p w:rsidR="00000000" w:rsidRPr="00C625D5" w:rsidP="00C625D5">
      <w:pPr>
        <w:pStyle w:val="Heading4"/>
      </w:pPr>
    </w:p>
    <w:p w:rsidR="00000000" w:rsidRPr="00C625D5" w:rsidP="00C625D5">
      <w:pPr>
        <w:pStyle w:val="Heading1"/>
      </w:pPr>
      <w:bookmarkStart w:id="9" w:name="O_375200"/>
      <w:bookmarkEnd w:id="9"/>
      <w:r w:rsidRPr="00C625D5">
        <w:t>Required Skills and Knowledge</w:t>
      </w:r>
    </w:p>
    <w:tbl>
      <w:tblPr>
        <w:tblW w:w="0" w:type="auto"/>
        <w:tblLayout w:type="fixed"/>
        <w:tblCellMar>
          <w:left w:w="62" w:type="dxa"/>
          <w:right w:w="62" w:type="dxa"/>
        </w:tblCellMar>
        <w:tblLook w:val="0000"/>
      </w:tblPr>
      <w:tblGrid>
        <w:gridCol w:w="8460"/>
      </w:tblGrid>
      <w:tr w:rsidTr="00C625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t>This describes the essential skills and knowledge and their level required for this unit.</w:t>
            </w:r>
          </w:p>
        </w:tc>
      </w:tr>
      <w:tr w:rsidTr="00C625D5">
        <w:tblPrEx>
          <w:tblW w:w="0" w:type="auto"/>
          <w:tblLayout w:type="fixed"/>
          <w:tblCellMar>
            <w:left w:w="62" w:type="dxa"/>
            <w:right w:w="62" w:type="dxa"/>
          </w:tblCellMar>
          <w:tblLook w:val="0000"/>
        </w:tblPrEx>
        <w:trPr>
          <w:trHeight w:val="349"/>
        </w:trPr>
        <w:tc>
          <w:tcPr>
            <w:tcW w:w="8460"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Required skill</w:t>
            </w:r>
            <w:r w:rsidRPr="00C625D5">
              <w:t>s</w:t>
            </w:r>
          </w:p>
        </w:tc>
      </w:tr>
      <w:tr w:rsidTr="00C625D5">
        <w:tblPrEx>
          <w:tblW w:w="0" w:type="auto"/>
          <w:tblLayout w:type="fixed"/>
          <w:tblCellMar>
            <w:left w:w="62" w:type="dxa"/>
            <w:right w:w="62" w:type="dxa"/>
          </w:tblCellMar>
          <w:tblLook w:val="0000"/>
        </w:tblPrEx>
        <w:trPr>
          <w:trHeight w:val="281"/>
        </w:trPr>
        <w:tc>
          <w:tcPr>
            <w:tcW w:w="8460"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Technical skills to:</w:t>
            </w:r>
          </w:p>
          <w:p w:rsidR="00000000" w:rsidRPr="00C625D5" w:rsidP="00C625D5">
            <w:pPr>
              <w:pStyle w:val="ListBullet2"/>
            </w:pPr>
            <w:r w:rsidRPr="00C625D5">
              <w:t>use and maintain relevant tools, machinery and equipment</w:t>
            </w:r>
          </w:p>
          <w:p w:rsidR="00000000" w:rsidRPr="00C625D5" w:rsidP="00C625D5">
            <w:pPr>
              <w:pStyle w:val="ListBullet2"/>
            </w:pPr>
            <w:r w:rsidRPr="00C625D5">
              <w:t>efficiently and safely cut materials</w:t>
            </w:r>
          </w:p>
          <w:p w:rsidR="00000000" w:rsidRPr="00C625D5" w:rsidP="00C625D5">
            <w:pPr>
              <w:pStyle w:val="ListBullet"/>
            </w:pPr>
            <w:r w:rsidRPr="00C625D5">
              <w:t>Communication skills to use appropriate communication and interpersonal techniques with colleagues and others</w:t>
            </w:r>
          </w:p>
          <w:p w:rsidR="00000000" w:rsidRPr="00C625D5" w:rsidP="00C625D5">
            <w:pPr>
              <w:pStyle w:val="ListBullet"/>
            </w:pPr>
            <w:r w:rsidRPr="00C625D5">
              <w:t>Literacy skills to:</w:t>
            </w:r>
          </w:p>
          <w:p w:rsidR="00000000" w:rsidRPr="00C625D5" w:rsidP="00C625D5">
            <w:pPr>
              <w:pStyle w:val="ListBullet2"/>
            </w:pPr>
            <w:r w:rsidRPr="00C625D5">
              <w:t>record and report workplace information</w:t>
            </w:r>
          </w:p>
          <w:p w:rsidR="00000000" w:rsidRPr="00C625D5" w:rsidP="00C625D5">
            <w:pPr>
              <w:pStyle w:val="ListBullet2"/>
            </w:pPr>
            <w:r w:rsidRPr="00C625D5">
              <w:t>maintain documentation</w:t>
            </w:r>
          </w:p>
          <w:p w:rsidR="00000000" w:rsidRPr="00C625D5" w:rsidP="00C625D5">
            <w:pPr>
              <w:pStyle w:val="ListBullet"/>
            </w:pPr>
            <w:r w:rsidRPr="00C625D5">
              <w:t>Numeracy skills to measure, estimate and calculate time required to complete a task</w:t>
            </w:r>
          </w:p>
          <w:p w:rsidR="00000000" w:rsidRPr="00C625D5" w:rsidP="00C625D5">
            <w:pPr>
              <w:pStyle w:val="ListBullet"/>
            </w:pPr>
            <w:r w:rsidRPr="00C625D5">
              <w:t>Problem-solving skills to:</w:t>
            </w:r>
          </w:p>
          <w:p w:rsidR="00000000" w:rsidRPr="00C625D5" w:rsidP="00C625D5">
            <w:pPr>
              <w:pStyle w:val="ListBullet2"/>
            </w:pPr>
            <w:r w:rsidRPr="00C625D5">
              <w:t>identify problems and equipment faults</w:t>
            </w:r>
          </w:p>
          <w:p w:rsidR="00000000" w:rsidP="00C625D5">
            <w:pPr>
              <w:pStyle w:val="ListBullet2"/>
              <w:rPr>
                <w:lang w:val="en-NZ"/>
              </w:rPr>
            </w:pPr>
            <w:r w:rsidRPr="00C625D5">
              <w:t>demonstrate appropriate response procedur</w:t>
            </w:r>
            <w:r w:rsidRPr="00C625D5">
              <w:t xml:space="preserve">es </w:t>
            </w:r>
          </w:p>
        </w:tc>
      </w:tr>
      <w:tr w:rsidTr="00C625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Required knowledge</w:t>
            </w:r>
          </w:p>
        </w:tc>
      </w:tr>
      <w:tr w:rsidTr="00C625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Applicable federal, state or territory legislation, regulations, standards, codes of practice and established safe practices relevant to the full range of processes for operating a pole saw</w:t>
            </w:r>
          </w:p>
          <w:p w:rsidR="00000000" w:rsidRPr="00C625D5" w:rsidP="00C625D5">
            <w:pPr>
              <w:pStyle w:val="ListBullet"/>
            </w:pPr>
            <w:r w:rsidRPr="00C625D5">
              <w:t>Environmental protection requirements, including:</w:t>
            </w:r>
          </w:p>
          <w:p w:rsidR="00000000" w:rsidRPr="00C625D5" w:rsidP="00C625D5">
            <w:pPr>
              <w:pStyle w:val="ListBullet2"/>
            </w:pPr>
            <w:r w:rsidRPr="00C625D5">
              <w:t>safe disposal of waste material</w:t>
            </w:r>
          </w:p>
          <w:p w:rsidR="00000000" w:rsidRPr="00C625D5" w:rsidP="00C625D5">
            <w:pPr>
              <w:pStyle w:val="ListBullet2"/>
            </w:pPr>
            <w:r w:rsidRPr="00C625D5">
              <w:t>minimisation of carbon emissions</w:t>
            </w:r>
          </w:p>
          <w:p w:rsidR="00000000" w:rsidRPr="00C625D5" w:rsidP="00C625D5">
            <w:pPr>
              <w:pStyle w:val="ListBullet2"/>
            </w:pPr>
            <w:r w:rsidRPr="00C625D5">
              <w:t>cleaning of plant, tools and equipment</w:t>
            </w:r>
          </w:p>
          <w:p w:rsidR="00000000" w:rsidRPr="00C625D5" w:rsidP="00C625D5">
            <w:pPr>
              <w:pStyle w:val="ListBullet"/>
            </w:pPr>
            <w:r w:rsidRPr="00C625D5">
              <w:t xml:space="preserve">Organisational and site standards, requirements, policies and procedures for operating </w:t>
            </w:r>
            <w:r w:rsidRPr="00C625D5">
              <w:t>a pole saw, including safety procedures</w:t>
            </w:r>
          </w:p>
          <w:p w:rsidR="00000000" w:rsidRPr="00C625D5" w:rsidP="00C625D5">
            <w:pPr>
              <w:pStyle w:val="ListBullet"/>
            </w:pPr>
            <w:r w:rsidRPr="00C625D5">
              <w:t>Workplace risks and hazards associated with cutting materials with a pole saw</w:t>
            </w:r>
          </w:p>
          <w:p w:rsidR="00000000" w:rsidRPr="00C625D5" w:rsidP="00C625D5">
            <w:pPr>
              <w:pStyle w:val="ListBullet"/>
            </w:pPr>
            <w:r w:rsidRPr="00C625D5">
              <w:t>Procedures for using energy effectively and efficiently</w:t>
            </w:r>
          </w:p>
          <w:p w:rsidR="00000000" w:rsidRPr="00C625D5" w:rsidP="00C625D5">
            <w:pPr>
              <w:pStyle w:val="ListBullet"/>
            </w:pPr>
            <w:r w:rsidRPr="00C625D5">
              <w:t>Cutting procedures for cutting at a distance</w:t>
            </w:r>
          </w:p>
          <w:p w:rsidR="00000000" w:rsidRPr="00C625D5" w:rsidP="00C625D5">
            <w:pPr>
              <w:pStyle w:val="ListBullet"/>
            </w:pPr>
            <w:r w:rsidRPr="00C625D5">
              <w:t>Methods for assessing condition of po</w:t>
            </w:r>
            <w:r w:rsidRPr="00C625D5">
              <w:t>le saw chain</w:t>
            </w:r>
          </w:p>
          <w:p w:rsidR="00000000" w:rsidRPr="00C625D5" w:rsidP="00C625D5">
            <w:pPr>
              <w:pStyle w:val="ListBullet"/>
            </w:pPr>
            <w:r w:rsidRPr="00C625D5">
              <w:t>Established communication channels and protocols</w:t>
            </w:r>
          </w:p>
          <w:p w:rsidR="00000000" w:rsidRPr="00C625D5" w:rsidP="00C625D5">
            <w:pPr>
              <w:pStyle w:val="ListBullet"/>
            </w:pPr>
            <w:r w:rsidRPr="00C625D5">
              <w:t>Problem identification and resolution strategies, and common fault-finding techniques to unblock materials from machinery</w:t>
            </w:r>
          </w:p>
          <w:p w:rsidR="00000000" w:rsidRPr="00C625D5" w:rsidP="00C625D5">
            <w:pPr>
              <w:pStyle w:val="ListBullet"/>
            </w:pPr>
            <w:r w:rsidRPr="00C625D5">
              <w:t>Types of tools and equipment, and procedures for their safe use and main</w:t>
            </w:r>
            <w:r w:rsidRPr="00C625D5">
              <w:t>tenance</w:t>
            </w:r>
          </w:p>
          <w:p w:rsidR="00000000" w:rsidRPr="00C625D5" w:rsidP="00C625D5">
            <w:pPr>
              <w:pStyle w:val="ListBullet"/>
            </w:pPr>
            <w:r w:rsidRPr="00C625D5">
              <w:t>Procedures for recording and reporting workplace information</w:t>
            </w:r>
          </w:p>
        </w:tc>
      </w:tr>
    </w:tbl>
    <w:p w:rsidR="00000000" w:rsidRPr="00C625D5" w:rsidP="00C625D5">
      <w:pPr>
        <w:pStyle w:val="BodyText"/>
      </w:pPr>
    </w:p>
    <w:p w:rsidR="00000000" w:rsidRPr="00C625D5" w:rsidP="00C625D5">
      <w:pPr>
        <w:pStyle w:val="AllowPageBreak"/>
      </w:pPr>
    </w:p>
    <w:p w:rsidR="00000000" w:rsidRPr="00C625D5" w:rsidP="00C625D5">
      <w:pPr>
        <w:pStyle w:val="Heading1"/>
      </w:pPr>
      <w:bookmarkStart w:id="10" w:name="O_375195"/>
      <w:bookmarkEnd w:id="10"/>
      <w:r w:rsidRPr="00C625D5">
        <w:t>Evidence Guide</w:t>
      </w:r>
    </w:p>
    <w:tbl>
      <w:tblPr>
        <w:tblW w:w="9570" w:type="dxa"/>
        <w:tblLayout w:type="fixed"/>
        <w:tblCellMar>
          <w:left w:w="62" w:type="dxa"/>
          <w:right w:w="62" w:type="dxa"/>
        </w:tblCellMar>
        <w:tblLook w:val="0000"/>
      </w:tblPr>
      <w:tblGrid>
        <w:gridCol w:w="3871"/>
        <w:gridCol w:w="5699"/>
      </w:tblGrid>
      <w:tr w:rsidTr="00C625D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t xml:space="preserve">The evidence guide provides advice on assessment and must be read in conjunction with the performance criteria, required skills and knowledge, </w:t>
            </w:r>
            <w:r w:rsidRPr="00C625D5">
              <w:t>range statement and the Assessment Guidelines for the Training Package.</w:t>
            </w:r>
          </w:p>
        </w:tc>
      </w:tr>
      <w:tr w:rsidTr="00C625D5">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RPr="00C625D5" w:rsidP="00C625D5">
            <w:pPr>
              <w:pStyle w:val="BodyText"/>
            </w:pPr>
            <w:r w:rsidRPr="00C625D5">
              <w:t>A person who demonstrates competency in this unit must be able to provide evidence that they can safely and efficiently operate a pole saw in line with organis</w:t>
            </w:r>
            <w:r w:rsidRPr="00C625D5">
              <w:t>ational requirements</w:t>
            </w:r>
          </w:p>
          <w:p w:rsidR="00000000" w:rsidP="00C625D5">
            <w:pPr>
              <w:pStyle w:val="BodyText"/>
              <w:rPr>
                <w:lang w:val="en-NZ"/>
              </w:rPr>
            </w:pPr>
          </w:p>
        </w:tc>
      </w:tr>
      <w:tr w:rsidTr="00C625D5">
        <w:tblPrEx>
          <w:tblW w:w="9570" w:type="dxa"/>
          <w:tblLayout w:type="fixed"/>
          <w:tblCellMar>
            <w:left w:w="62" w:type="dxa"/>
            <w:right w:w="62" w:type="dxa"/>
          </w:tblCellMar>
          <w:tblLook w:val="0000"/>
        </w:tblPrEx>
        <w:trPr>
          <w:trHeight w:val="3572"/>
        </w:trPr>
        <w:tc>
          <w:tcPr>
            <w:tcW w:w="3871"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Critical aspects for assessment 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C625D5" w:rsidP="00C625D5">
            <w:pPr>
              <w:pStyle w:val="BodyText"/>
            </w:pPr>
            <w:r w:rsidRPr="00C625D5">
              <w:t xml:space="preserve">The evidence required to demonstrate competency in this unit must be relevant to and satisfy all of the requirements of the elements of this unit and include demonstration of: </w:t>
            </w:r>
          </w:p>
          <w:p w:rsidR="00000000" w:rsidRPr="00C625D5" w:rsidP="00C625D5">
            <w:pPr>
              <w:pStyle w:val="ListBullet"/>
            </w:pPr>
            <w:r w:rsidRPr="00C625D5">
              <w:t>following applicable federal, state or territory legislative and regulatory re</w:t>
            </w:r>
            <w:r w:rsidRPr="00C625D5">
              <w:t>quirements and codes of practice relevant to operating a pole saw</w:t>
            </w:r>
          </w:p>
          <w:p w:rsidR="00000000" w:rsidRPr="00C625D5" w:rsidP="00C625D5">
            <w:pPr>
              <w:pStyle w:val="ListBullet"/>
            </w:pPr>
            <w:r w:rsidRPr="00C625D5">
              <w:t>following organisational policies and procedures relevant to operating a pole saw</w:t>
            </w:r>
          </w:p>
          <w:p w:rsidR="00000000" w:rsidRPr="00C625D5" w:rsidP="00C625D5">
            <w:pPr>
              <w:pStyle w:val="ListBullet"/>
            </w:pPr>
            <w:r w:rsidRPr="00C625D5">
              <w:t>identifying and correct use of personal protective equipment for the use of pole saw</w:t>
            </w:r>
          </w:p>
          <w:p w:rsidR="00000000" w:rsidRPr="00C625D5" w:rsidP="00C625D5">
            <w:pPr>
              <w:pStyle w:val="ListBullet"/>
            </w:pPr>
            <w:r w:rsidRPr="00C625D5">
              <w:t>identifying workplace r</w:t>
            </w:r>
            <w:r w:rsidRPr="00C625D5">
              <w:t>isks and hazards associated with cutting materials with a pole saw and take appropriate action</w:t>
            </w:r>
          </w:p>
          <w:p w:rsidR="00000000" w:rsidRPr="00C625D5" w:rsidP="00C625D5">
            <w:pPr>
              <w:pStyle w:val="ListBullet"/>
            </w:pPr>
            <w:r w:rsidRPr="00C625D5">
              <w:t xml:space="preserve">identify limitations </w:t>
            </w:r>
          </w:p>
          <w:p w:rsidR="00000000" w:rsidRPr="00C625D5" w:rsidP="00C625D5">
            <w:pPr>
              <w:pStyle w:val="ListBullet"/>
            </w:pPr>
            <w:r w:rsidRPr="00C625D5">
              <w:t>cutting a range of wood or wood-related products at a distance requiring the use of a pole saw in line with the work plan and within prescr</w:t>
            </w:r>
            <w:r w:rsidRPr="00C625D5">
              <w:t>ibed organisational tolerances</w:t>
            </w:r>
          </w:p>
          <w:p w:rsidR="00000000" w:rsidRPr="00C625D5" w:rsidP="00C625D5">
            <w:pPr>
              <w:pStyle w:val="ListBullet"/>
            </w:pPr>
            <w:r w:rsidRPr="00C625D5">
              <w:t>procedures for pole saw lock-out</w:t>
            </w:r>
          </w:p>
          <w:p w:rsidR="00000000" w:rsidRPr="00C625D5" w:rsidP="00C625D5">
            <w:pPr>
              <w:pStyle w:val="ListBullet"/>
            </w:pPr>
            <w:r w:rsidRPr="00C625D5">
              <w:t>maintaining a pole saw</w:t>
            </w:r>
          </w:p>
          <w:p w:rsidR="00000000" w:rsidP="00C625D5">
            <w:pPr>
              <w:pStyle w:val="BodyText"/>
              <w:rPr>
                <w:lang w:val="en-NZ"/>
              </w:rPr>
            </w:pPr>
          </w:p>
        </w:tc>
      </w:tr>
      <w:tr w:rsidTr="00C625D5">
        <w:tblPrEx>
          <w:tblW w:w="9570" w:type="dxa"/>
          <w:tblLayout w:type="fixed"/>
          <w:tblCellMar>
            <w:left w:w="62" w:type="dxa"/>
            <w:right w:w="62" w:type="dxa"/>
          </w:tblCellMar>
          <w:tblLook w:val="0000"/>
        </w:tblPrEx>
        <w:trPr>
          <w:trHeight w:val="4469"/>
        </w:trPr>
        <w:tc>
          <w:tcPr>
            <w:tcW w:w="3871"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Competency is to be assessed in the workplace or a realistically simulated workplace</w:t>
            </w:r>
          </w:p>
          <w:p w:rsidR="00000000" w:rsidRPr="00C625D5" w:rsidP="00C625D5">
            <w:pPr>
              <w:pStyle w:val="ListBullet"/>
            </w:pPr>
            <w:r w:rsidRPr="00C625D5">
              <w:t>Assessment is to occur under sta</w:t>
            </w:r>
            <w:r w:rsidRPr="00C625D5">
              <w:t>ndard and authorised work practices, safety requirements and environmental constraints</w:t>
            </w:r>
          </w:p>
          <w:p w:rsidR="00000000" w:rsidRPr="00C625D5" w:rsidP="00C625D5">
            <w:pPr>
              <w:pStyle w:val="ListBullet"/>
            </w:pPr>
            <w:r w:rsidRPr="00C625D5">
              <w:t>Assessment of required knowledge, other than confirmatory questions, will usually be conducted in an off-site context</w:t>
            </w:r>
          </w:p>
          <w:p w:rsidR="00000000" w:rsidRPr="00C625D5" w:rsidP="00C625D5">
            <w:pPr>
              <w:pStyle w:val="ListBullet"/>
            </w:pPr>
            <w:r w:rsidRPr="00C625D5">
              <w:t>Assessment is to follow relevant regulatory requirements and Australian standards</w:t>
            </w:r>
          </w:p>
          <w:p w:rsidR="00000000" w:rsidRPr="00C625D5" w:rsidP="00C625D5">
            <w:pPr>
              <w:pStyle w:val="ListBullet"/>
            </w:pPr>
            <w:r w:rsidRPr="00C625D5">
              <w:t>The following resources should be made available:</w:t>
            </w:r>
          </w:p>
          <w:p w:rsidR="00000000" w:rsidRPr="00C625D5" w:rsidP="00C625D5">
            <w:pPr>
              <w:pStyle w:val="ListBullet2"/>
            </w:pPr>
            <w:r w:rsidRPr="00C625D5">
              <w:t>workplace location or simulated workplace</w:t>
            </w:r>
          </w:p>
          <w:p w:rsidR="00000000" w:rsidRPr="00C625D5" w:rsidP="00C625D5">
            <w:pPr>
              <w:pStyle w:val="ListBullet2"/>
            </w:pPr>
            <w:r w:rsidRPr="00C625D5">
              <w:t>materials and equipment relevant to undertaking work applicable to this unit</w:t>
            </w:r>
          </w:p>
          <w:p w:rsidR="00000000" w:rsidRPr="00C625D5" w:rsidP="00C625D5">
            <w:pPr>
              <w:pStyle w:val="ListBullet2"/>
            </w:pPr>
            <w:r w:rsidRPr="00C625D5">
              <w:t>spec</w:t>
            </w:r>
            <w:r w:rsidRPr="00C625D5">
              <w:t>ifications and work instructions</w:t>
            </w:r>
          </w:p>
          <w:p w:rsidR="00000000" w:rsidP="00C625D5">
            <w:pPr>
              <w:pStyle w:val="BodyText"/>
              <w:rPr>
                <w:lang w:val="en-NZ"/>
              </w:rPr>
            </w:pPr>
          </w:p>
        </w:tc>
      </w:tr>
      <w:tr w:rsidTr="00C625D5">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Assessment methods must satisfy the endorsed Assessment Guidelines of the FPI11 Training Package</w:t>
            </w:r>
          </w:p>
          <w:p w:rsidR="00000000" w:rsidRPr="00C625D5" w:rsidP="00C625D5">
            <w:pPr>
              <w:pStyle w:val="ListBullet"/>
            </w:pPr>
            <w:r w:rsidRPr="00C625D5">
              <w:t>Assessment methods must confirm consistency and accuracy of performance (over time and in a range of workplace relevant contexts) together with application of required knowledge</w:t>
            </w:r>
          </w:p>
          <w:p w:rsidR="00000000" w:rsidRPr="00C625D5" w:rsidP="00C625D5">
            <w:pPr>
              <w:pStyle w:val="ListBullet"/>
            </w:pPr>
            <w:r w:rsidRPr="00C625D5">
              <w:t>Assessment must be by direct observation of tasks, with questioning on require</w:t>
            </w:r>
            <w:r w:rsidRPr="00C625D5">
              <w:t>d knowledge and it must also reinforce the integration of employability skills</w:t>
            </w:r>
          </w:p>
          <w:p w:rsidR="00000000" w:rsidRPr="00C625D5" w:rsidP="00C625D5">
            <w:pPr>
              <w:pStyle w:val="ListBullet"/>
            </w:pPr>
            <w:r w:rsidRPr="00C625D5">
              <w:t>Assessment methods must confirm the ability to access, interpret and apply the required knowledge</w:t>
            </w:r>
          </w:p>
          <w:p w:rsidR="00000000" w:rsidRPr="00C625D5" w:rsidP="00C625D5">
            <w:pPr>
              <w:pStyle w:val="ListBullet"/>
            </w:pPr>
            <w:r w:rsidRPr="00C625D5">
              <w:t xml:space="preserve">Assessment may be applied under project-related conditions (real or simulated) </w:t>
            </w:r>
            <w:r w:rsidRPr="00C625D5">
              <w:t>and require evidence of process</w:t>
            </w:r>
          </w:p>
          <w:p w:rsidR="00000000" w:rsidRPr="00C625D5" w:rsidP="00C625D5">
            <w:pPr>
              <w:pStyle w:val="ListBullet"/>
            </w:pPr>
            <w:r w:rsidRPr="00C625D5">
              <w:t>Assessment must confirm a reasonable inference that competency is able not only to be satisfied under the particular circumstance, but is able to be transferred to other circumstances</w:t>
            </w:r>
          </w:p>
          <w:p w:rsidR="00000000" w:rsidRPr="00C625D5" w:rsidP="00C625D5">
            <w:pPr>
              <w:pStyle w:val="ListBullet"/>
            </w:pPr>
            <w:r w:rsidRPr="00C625D5">
              <w:t>Assessment may be in conjunction with as</w:t>
            </w:r>
            <w:r w:rsidRPr="00C625D5">
              <w:t>sessment of other units of competency</w:t>
            </w:r>
          </w:p>
          <w:p w:rsidR="00000000" w:rsidRPr="00C625D5" w:rsidP="00C625D5">
            <w:pPr>
              <w:pStyle w:val="ListBullet"/>
            </w:pPr>
            <w:r w:rsidRPr="00C625D5">
              <w:t>The assessment environment should not disadvantage the candidate</w:t>
            </w:r>
          </w:p>
          <w:p w:rsidR="00000000" w:rsidRPr="00C625D5" w:rsidP="00C625D5">
            <w:pPr>
              <w:pStyle w:val="ListBullet"/>
            </w:pPr>
            <w:r w:rsidRPr="00C625D5">
              <w:t>Assessment practices should take into account any relevant language or cultural issues related to Aboriginality, gender or language backgrounds other tha</w:t>
            </w:r>
            <w:r w:rsidRPr="00C625D5">
              <w:t>n English</w:t>
            </w:r>
          </w:p>
          <w:p w:rsidR="00000000" w:rsidRPr="00C625D5" w:rsidP="00C625D5">
            <w:pPr>
              <w:pStyle w:val="ListBullet"/>
            </w:pPr>
            <w:r w:rsidRPr="00C625D5">
              <w:t>Where the participant has a disability, reasonable adjustment may be applied during assessment</w:t>
            </w:r>
          </w:p>
          <w:p w:rsidR="00000000" w:rsidRPr="00C625D5" w:rsidP="00C625D5">
            <w:pPr>
              <w:pStyle w:val="ListBullet"/>
            </w:pPr>
            <w:r w:rsidRPr="00C625D5">
              <w:t>Language and literacy demands of the assessment task should not be higher than those of the work role</w:t>
            </w:r>
          </w:p>
        </w:tc>
      </w:tr>
    </w:tbl>
    <w:p w:rsidR="00000000" w:rsidRPr="00C625D5" w:rsidP="00C625D5">
      <w:pPr>
        <w:pStyle w:val="BodyText"/>
      </w:pPr>
    </w:p>
    <w:p w:rsidR="00000000" w:rsidRPr="00C625D5" w:rsidP="00C625D5">
      <w:pPr>
        <w:pStyle w:val="AllowPageBreak"/>
      </w:pPr>
    </w:p>
    <w:p w:rsidR="00000000" w:rsidRPr="00C625D5" w:rsidP="00C625D5">
      <w:pPr>
        <w:pStyle w:val="Heading1"/>
      </w:pPr>
      <w:bookmarkStart w:id="11" w:name="O_375199"/>
      <w:bookmarkEnd w:id="11"/>
      <w:r w:rsidRPr="00C625D5">
        <w:t>Range Statement</w:t>
      </w:r>
    </w:p>
    <w:tbl>
      <w:tblPr>
        <w:tblW w:w="0" w:type="auto"/>
        <w:tblLayout w:type="fixed"/>
        <w:tblCellMar>
          <w:left w:w="62" w:type="dxa"/>
          <w:right w:w="62" w:type="dxa"/>
        </w:tblCellMar>
        <w:tblLook w:val="0000"/>
      </w:tblPr>
      <w:tblGrid>
        <w:gridCol w:w="3475"/>
        <w:gridCol w:w="4985"/>
      </w:tblGrid>
      <w:tr w:rsidTr="00C625D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625D5" w:rsidP="00C625D5">
            <w:pPr>
              <w:pStyle w:val="BodyText"/>
            </w:pPr>
            <w:r w:rsidRPr="00C625D5">
              <w:t>The range statement relates to the unit of competency as a whole. It allows for different work environments and situations that may affect performance. Bold italicised wording, if used in the performance criteria, is detailed below. Essential operating con</w:t>
            </w:r>
            <w:r w:rsidRPr="00C625D5">
              <w:t>ditions that may be present with training and assessment (depending on the work situation, needs of the candidate, accessibility of the item, and local industry and regional contexts) may also be included.</w:t>
            </w:r>
          </w:p>
          <w:p w:rsidR="00000000" w:rsidP="00C625D5">
            <w:pPr>
              <w:pStyle w:val="BodyText"/>
              <w:rPr>
                <w:lang w:val="en-NZ"/>
              </w:rPr>
            </w:pPr>
          </w:p>
        </w:tc>
      </w:tr>
      <w:tr w:rsidTr="00C625D5">
        <w:tblPrEx>
          <w:tblW w:w="0" w:type="auto"/>
          <w:tblLayout w:type="fixed"/>
          <w:tblCellMar>
            <w:left w:w="62" w:type="dxa"/>
            <w:right w:w="62" w:type="dxa"/>
          </w:tblCellMar>
          <w:tblLook w:val="0000"/>
        </w:tblPrEx>
        <w:trPr>
          <w:trHeight w:val="537"/>
        </w:trPr>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Material</w:t>
            </w:r>
            <w:r w:rsidRPr="00C625D5">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wood</w:t>
            </w:r>
          </w:p>
          <w:p w:rsidR="00000000" w:rsidP="00C625D5">
            <w:pPr>
              <w:pStyle w:val="ListBullet"/>
              <w:rPr>
                <w:lang w:val="en-NZ"/>
              </w:rPr>
            </w:pPr>
            <w:r w:rsidRPr="00C625D5">
              <w:t>wood-related products</w:t>
            </w:r>
          </w:p>
        </w:tc>
      </w:tr>
      <w:tr w:rsidTr="00C625D5">
        <w:tblPrEx>
          <w:tblW w:w="0" w:type="auto"/>
          <w:tblLayout w:type="fixed"/>
          <w:tblCellMar>
            <w:left w:w="62" w:type="dxa"/>
            <w:right w:w="62" w:type="dxa"/>
          </w:tblCellMar>
          <w:tblLook w:val="0000"/>
        </w:tblPrEx>
        <w:trPr>
          <w:trHeight w:val="317"/>
        </w:trPr>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Cutting</w:t>
            </w:r>
            <w:r w:rsidRPr="00C625D5">
              <w:t xml:space="preserve"> must include:</w:t>
            </w:r>
          </w:p>
        </w:tc>
        <w:tc>
          <w:tcPr>
            <w:tcW w:w="4985" w:type="dxa"/>
            <w:tcBorders>
              <w:top w:val="nil"/>
              <w:left w:val="nil"/>
              <w:bottom w:val="nil"/>
              <w:right w:val="nil"/>
            </w:tcBorders>
            <w:tcMar>
              <w:top w:w="0" w:type="dxa"/>
              <w:left w:w="62" w:type="dxa"/>
              <w:bottom w:w="0" w:type="dxa"/>
              <w:right w:w="62" w:type="dxa"/>
            </w:tcMar>
          </w:tcPr>
          <w:p w:rsidR="00000000" w:rsidP="00C625D5">
            <w:pPr>
              <w:pStyle w:val="ListBullet"/>
              <w:rPr>
                <w:lang w:val="en-NZ"/>
              </w:rPr>
            </w:pPr>
            <w:r w:rsidRPr="00C625D5">
              <w:t>cutting wood or wood-related products at a distance requiring the use of a pole saw</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rPr>
          <w:trHeight w:val="477"/>
        </w:trPr>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Equipment</w:t>
            </w:r>
            <w:r w:rsidRPr="00C625D5">
              <w:t xml:space="preserve"> must include: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 xml:space="preserve">procedures for pole saw lock-out, such as protecting operators and co-workers from </w:t>
            </w:r>
            <w:r w:rsidRPr="00C625D5">
              <w:t xml:space="preserve">accidental injury by isolating the machine </w:t>
            </w:r>
          </w:p>
          <w:p w:rsidR="00000000" w:rsidRPr="00C625D5" w:rsidP="00C625D5">
            <w:pPr>
              <w:pStyle w:val="ListBullet"/>
            </w:pPr>
            <w:r w:rsidRPr="00C625D5">
              <w:t>pole saws</w:t>
            </w:r>
          </w:p>
          <w:p w:rsidR="00000000" w:rsidRPr="00C625D5" w:rsidP="00C625D5">
            <w:pPr>
              <w:pStyle w:val="ListBullet"/>
            </w:pPr>
            <w:r w:rsidRPr="00C625D5">
              <w:t>specific safety attire</w:t>
            </w:r>
          </w:p>
          <w:p w:rsidR="00000000" w:rsidP="00C625D5">
            <w:pPr>
              <w:pStyle w:val="ListBullet"/>
              <w:rPr>
                <w:lang w:val="en-NZ"/>
              </w:rPr>
            </w:pPr>
            <w:r w:rsidRPr="00C625D5">
              <w:t xml:space="preserve">maintenance tools and equipment </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Pre start-up checks</w:t>
            </w:r>
            <w:r w:rsidRPr="00C625D5">
              <w:t xml:space="preserve"> are conducted to ensure: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equipment has been set up correctly</w:t>
            </w:r>
          </w:p>
          <w:p w:rsidR="00000000" w:rsidRPr="00C625D5" w:rsidP="00C625D5">
            <w:pPr>
              <w:pStyle w:val="ListBullet"/>
            </w:pPr>
            <w:r w:rsidRPr="00C625D5">
              <w:t>equipment is operating to optimum performance</w:t>
            </w:r>
          </w:p>
          <w:p w:rsidR="00000000" w:rsidP="00C625D5">
            <w:pPr>
              <w:pStyle w:val="ListBullet"/>
              <w:rPr>
                <w:lang w:val="en-NZ"/>
              </w:rPr>
            </w:pPr>
            <w:r w:rsidRPr="00C625D5">
              <w:t xml:space="preserve">systems are performing accurately </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Communication</w:t>
            </w:r>
            <w:r w:rsidRPr="00C625D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verbal and non-verbal language</w:t>
            </w:r>
          </w:p>
          <w:p w:rsidR="00000000" w:rsidRPr="00C625D5" w:rsidP="00C625D5">
            <w:pPr>
              <w:pStyle w:val="ListBullet"/>
            </w:pPr>
            <w:r w:rsidRPr="00C625D5">
              <w:t>constructive feedback</w:t>
            </w:r>
          </w:p>
          <w:p w:rsidR="00000000" w:rsidRPr="00C625D5" w:rsidP="00C625D5">
            <w:pPr>
              <w:pStyle w:val="ListBullet"/>
            </w:pPr>
            <w:r w:rsidRPr="00C625D5">
              <w:t>active listening and questioning to clarify and confirm understanding</w:t>
            </w:r>
          </w:p>
          <w:p w:rsidR="00000000" w:rsidRPr="00C625D5" w:rsidP="00C625D5">
            <w:pPr>
              <w:pStyle w:val="ListBullet"/>
            </w:pPr>
            <w:r w:rsidRPr="00C625D5">
              <w:t>use of positive, confident and cooperative language</w:t>
            </w:r>
          </w:p>
          <w:p w:rsidR="00000000" w:rsidRPr="00C625D5" w:rsidP="00C625D5">
            <w:pPr>
              <w:pStyle w:val="ListBullet"/>
            </w:pPr>
            <w:r w:rsidRPr="00C625D5">
              <w:t>use of language and concepts appropriate to individual social and cultural differences</w:t>
            </w:r>
          </w:p>
          <w:p w:rsidR="00000000" w:rsidP="00C625D5">
            <w:pPr>
              <w:pStyle w:val="ListBullet"/>
              <w:rPr>
                <w:lang w:val="en-NZ"/>
              </w:rPr>
            </w:pPr>
            <w:r w:rsidRPr="00C625D5">
              <w:t xml:space="preserve">control of tone of voice </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OHS requirements:</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are to be in line with applicable federal, state or territory legislation and regulations, and organisational safety pol</w:t>
            </w:r>
            <w:r w:rsidRPr="00C625D5">
              <w:t>icies and procedures, and may include:</w:t>
            </w:r>
          </w:p>
          <w:p w:rsidR="00000000" w:rsidRPr="00C625D5" w:rsidP="00C625D5">
            <w:pPr>
              <w:pStyle w:val="ListBullet2"/>
            </w:pPr>
            <w:r w:rsidRPr="00C625D5">
              <w:t>personal protective equipment (PPE) and clothing</w:t>
            </w:r>
          </w:p>
          <w:p w:rsidR="00000000" w:rsidRPr="00C625D5" w:rsidP="00C625D5">
            <w:pPr>
              <w:pStyle w:val="ListBullet2"/>
            </w:pPr>
            <w:r w:rsidRPr="00C625D5">
              <w:t>safety equipment</w:t>
            </w:r>
          </w:p>
          <w:p w:rsidR="00000000" w:rsidRPr="00C625D5" w:rsidP="00C625D5">
            <w:pPr>
              <w:pStyle w:val="ListBullet2"/>
            </w:pPr>
            <w:r w:rsidRPr="00C625D5">
              <w:t>first aid equipment</w:t>
            </w:r>
          </w:p>
          <w:p w:rsidR="00000000" w:rsidRPr="00C625D5" w:rsidP="00C625D5">
            <w:pPr>
              <w:pStyle w:val="ListBullet2"/>
            </w:pPr>
            <w:r w:rsidRPr="00C625D5">
              <w:t>firefighting equipment</w:t>
            </w:r>
          </w:p>
          <w:p w:rsidR="00000000" w:rsidRPr="00C625D5" w:rsidP="00C625D5">
            <w:pPr>
              <w:pStyle w:val="ListBullet2"/>
            </w:pPr>
            <w:r w:rsidRPr="00C625D5">
              <w:t>hazard and risk control</w:t>
            </w:r>
          </w:p>
          <w:p w:rsidR="00000000" w:rsidRPr="00C625D5" w:rsidP="00C625D5">
            <w:pPr>
              <w:pStyle w:val="ListBullet2"/>
            </w:pPr>
            <w:r w:rsidRPr="00C625D5">
              <w:t>fatigue management</w:t>
            </w:r>
          </w:p>
          <w:p w:rsidR="00000000" w:rsidRPr="00C625D5" w:rsidP="00C625D5">
            <w:pPr>
              <w:pStyle w:val="ListBullet2"/>
            </w:pPr>
            <w:r w:rsidRPr="00C625D5">
              <w:t>elimination of hazardous materials and substances</w:t>
            </w:r>
          </w:p>
          <w:p w:rsidR="00000000" w:rsidRPr="00C625D5" w:rsidP="00C625D5">
            <w:pPr>
              <w:pStyle w:val="ListBullet2"/>
            </w:pPr>
            <w:r w:rsidRPr="00C625D5">
              <w:t>techniques for manual handling, including shifting, lifting and carrying</w:t>
            </w:r>
          </w:p>
          <w:p w:rsidR="00000000" w:rsidRPr="00C625D5" w:rsidP="00C625D5">
            <w:pPr>
              <w:pStyle w:val="ListBullet2"/>
            </w:pPr>
            <w:r w:rsidRPr="00C625D5">
              <w:t xml:space="preserve">vibration and engine heat issues associated with prolonged use </w:t>
            </w:r>
          </w:p>
          <w:p w:rsidR="00000000" w:rsidP="00C625D5">
            <w:pPr>
              <w:pStyle w:val="ListBullet2"/>
              <w:rPr>
                <w:lang w:val="en-NZ"/>
              </w:rPr>
            </w:pPr>
            <w:r w:rsidRPr="00C625D5">
              <w:t>ergonomic requirements relating to issues, such as vibration and engine heat associated with prolonged use</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Environm</w:t>
            </w:r>
            <w:r w:rsidRPr="00C625D5">
              <w:rPr>
                <w:rStyle w:val="SpecialBold"/>
              </w:rPr>
              <w:t>ental conditions</w:t>
            </w:r>
            <w:r w:rsidRPr="00C625D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work hazards</w:t>
            </w:r>
          </w:p>
          <w:p w:rsidR="00000000" w:rsidRPr="00C625D5" w:rsidP="00C625D5">
            <w:pPr>
              <w:pStyle w:val="ListBullet"/>
            </w:pPr>
            <w:r w:rsidRPr="00C625D5">
              <w:t>obstacles</w:t>
            </w:r>
          </w:p>
          <w:p w:rsidR="00000000" w:rsidRPr="00C625D5" w:rsidP="00C625D5">
            <w:pPr>
              <w:pStyle w:val="ListBullet"/>
            </w:pPr>
            <w:r w:rsidRPr="00C625D5">
              <w:t xml:space="preserve">location of blockage </w:t>
            </w:r>
          </w:p>
          <w:p w:rsidR="00000000" w:rsidP="00C625D5">
            <w:pPr>
              <w:pStyle w:val="ListBullet"/>
              <w:rPr>
                <w:lang w:val="en-NZ"/>
              </w:rPr>
            </w:pPr>
            <w:r w:rsidRPr="00C625D5">
              <w:t>access to the required area of machinery</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Environmental requirements</w:t>
            </w:r>
            <w:r w:rsidRPr="00C625D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legislation</w:t>
            </w:r>
          </w:p>
          <w:p w:rsidR="00000000" w:rsidRPr="00C625D5" w:rsidP="00C625D5">
            <w:pPr>
              <w:pStyle w:val="ListBullet"/>
            </w:pPr>
            <w:r w:rsidRPr="00C625D5">
              <w:t>organisational policies and procedures</w:t>
            </w:r>
          </w:p>
          <w:p w:rsidR="00000000" w:rsidP="00C625D5">
            <w:pPr>
              <w:pStyle w:val="ListBullet"/>
              <w:rPr>
                <w:lang w:val="en-NZ"/>
              </w:rPr>
            </w:pPr>
            <w:r w:rsidRPr="00C625D5">
              <w:t>workplace practices</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Pole saw:</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is to include:</w:t>
            </w:r>
          </w:p>
          <w:p w:rsidR="00000000" w:rsidRPr="00C625D5" w:rsidP="00C625D5">
            <w:pPr>
              <w:pStyle w:val="ListBullet2"/>
            </w:pPr>
            <w:r w:rsidRPr="00C625D5">
              <w:t>mechanised saw at the end of a long extension pole from the bottom of the pole</w:t>
            </w:r>
          </w:p>
          <w:p w:rsidR="00000000" w:rsidRPr="00C625D5" w:rsidP="00C625D5">
            <w:pPr>
              <w:pStyle w:val="ListBullet"/>
            </w:pPr>
            <w:r w:rsidRPr="00C625D5">
              <w:t>may also include:</w:t>
            </w:r>
          </w:p>
          <w:p w:rsidR="00000000" w:rsidRPr="00C625D5" w:rsidP="00C625D5">
            <w:pPr>
              <w:pStyle w:val="ListBullet2"/>
            </w:pPr>
            <w:r w:rsidRPr="00C625D5">
              <w:t>manual saws</w:t>
            </w:r>
          </w:p>
          <w:p w:rsidR="00000000" w:rsidP="00C625D5">
            <w:pPr>
              <w:pStyle w:val="ListBullet2"/>
              <w:rPr>
                <w:lang w:val="en-NZ"/>
              </w:rPr>
            </w:pPr>
            <w:r w:rsidRPr="00C625D5">
              <w:t>non-mechanised saws</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Job specifications</w:t>
            </w:r>
            <w:r w:rsidRPr="00C625D5">
              <w:t xml:space="preserve"> include: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OHS requirements</w:t>
            </w:r>
          </w:p>
          <w:p w:rsidR="00000000" w:rsidRPr="00C625D5" w:rsidP="00C625D5">
            <w:pPr>
              <w:pStyle w:val="ListBullet"/>
            </w:pPr>
            <w:r w:rsidRPr="00C625D5">
              <w:t>environmental requirements</w:t>
            </w:r>
          </w:p>
          <w:p w:rsidR="00000000" w:rsidRPr="00C625D5" w:rsidP="00C625D5">
            <w:pPr>
              <w:pStyle w:val="ListBullet"/>
            </w:pPr>
            <w:r w:rsidRPr="00C625D5">
              <w:t>legislative requirements</w:t>
            </w:r>
          </w:p>
          <w:p w:rsidR="00000000" w:rsidP="00C625D5">
            <w:pPr>
              <w:pStyle w:val="ListBullet"/>
              <w:rPr>
                <w:lang w:val="en-NZ"/>
              </w:rPr>
            </w:pPr>
            <w:r w:rsidRPr="00C625D5">
              <w:t>organisational requirements</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rPr>
          <w:trHeight w:val="4225"/>
        </w:trPr>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Workplace procedures</w:t>
            </w:r>
            <w:r w:rsidRPr="00C625D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legal compliance documentation</w:t>
            </w:r>
          </w:p>
          <w:p w:rsidR="00000000" w:rsidRPr="00C625D5" w:rsidP="00C625D5">
            <w:pPr>
              <w:pStyle w:val="ListBullet"/>
            </w:pPr>
            <w:r w:rsidRPr="00C625D5">
              <w:t>organisational and site guidelines</w:t>
            </w:r>
          </w:p>
          <w:p w:rsidR="00000000" w:rsidRPr="00C625D5" w:rsidP="00C625D5">
            <w:pPr>
              <w:pStyle w:val="ListBullet"/>
            </w:pPr>
            <w:r w:rsidRPr="00C625D5">
              <w:t>policies and procedures relating to own role and responsibility</w:t>
            </w:r>
          </w:p>
          <w:p w:rsidR="00000000" w:rsidRPr="00C625D5" w:rsidP="00C625D5">
            <w:pPr>
              <w:pStyle w:val="ListBullet"/>
            </w:pPr>
            <w:r w:rsidRPr="00C625D5">
              <w:t>procedural manuals</w:t>
            </w:r>
          </w:p>
          <w:p w:rsidR="00000000" w:rsidRPr="00C625D5" w:rsidP="00C625D5">
            <w:pPr>
              <w:pStyle w:val="ListBullet"/>
            </w:pPr>
            <w:r w:rsidRPr="00C625D5">
              <w:t>quality and continuous improvement proce</w:t>
            </w:r>
            <w:r w:rsidRPr="00C625D5">
              <w:t>sses and standards</w:t>
            </w:r>
          </w:p>
          <w:p w:rsidR="00000000" w:rsidRPr="00C625D5" w:rsidP="00C625D5">
            <w:pPr>
              <w:pStyle w:val="ListBullet"/>
            </w:pPr>
            <w:r w:rsidRPr="00C625D5">
              <w:t>OHS, emergency and evacuation procedures</w:t>
            </w:r>
          </w:p>
          <w:p w:rsidR="00000000" w:rsidRPr="00C625D5" w:rsidP="00C625D5">
            <w:pPr>
              <w:pStyle w:val="ListBullet"/>
            </w:pPr>
            <w:r w:rsidRPr="00C625D5">
              <w:t>ethical standards</w:t>
            </w:r>
          </w:p>
          <w:p w:rsidR="00000000" w:rsidRPr="00C625D5" w:rsidP="00C625D5">
            <w:pPr>
              <w:pStyle w:val="ListBullet"/>
            </w:pPr>
            <w:r w:rsidRPr="00C625D5">
              <w:t>recording and reporting requirements</w:t>
            </w:r>
          </w:p>
          <w:p w:rsidR="00000000" w:rsidRPr="00C625D5" w:rsidP="00C625D5">
            <w:pPr>
              <w:pStyle w:val="ListBullet"/>
            </w:pPr>
            <w:r w:rsidRPr="00C625D5">
              <w:t>equipment use, maintenance and storage requirements</w:t>
            </w:r>
          </w:p>
          <w:p w:rsidR="00000000" w:rsidP="00C625D5">
            <w:pPr>
              <w:pStyle w:val="ListBullet"/>
              <w:rPr>
                <w:lang w:val="en-NZ"/>
              </w:rPr>
            </w:pPr>
            <w:r w:rsidRPr="00C625D5">
              <w:t>environmental management requirements, including waste minimisation and disposal, recycling and re-use guidelines</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Clearing</w:t>
            </w:r>
            <w:r w:rsidRPr="00C625D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 xml:space="preserve">redirecting materials for energy recovery </w:t>
            </w:r>
          </w:p>
          <w:p w:rsidR="00000000" w:rsidP="00C625D5">
            <w:pPr>
              <w:pStyle w:val="ListBullet"/>
              <w:rPr>
                <w:lang w:val="en-NZ"/>
              </w:rPr>
            </w:pPr>
            <w:r w:rsidRPr="00C625D5">
              <w:t>recycling waste materials</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Records and reports:</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may include:</w:t>
            </w:r>
          </w:p>
          <w:p w:rsidR="00000000" w:rsidRPr="00C625D5" w:rsidP="00C625D5">
            <w:pPr>
              <w:pStyle w:val="ListBullet2"/>
            </w:pPr>
            <w:r w:rsidRPr="00C625D5">
              <w:t>inspection information</w:t>
            </w:r>
          </w:p>
          <w:p w:rsidR="00000000" w:rsidRPr="00C625D5" w:rsidP="00C625D5">
            <w:pPr>
              <w:pStyle w:val="ListBullet2"/>
            </w:pPr>
            <w:r w:rsidRPr="00C625D5">
              <w:t>storage locations</w:t>
            </w:r>
          </w:p>
          <w:p w:rsidR="00000000" w:rsidRPr="00C625D5" w:rsidP="00C625D5">
            <w:pPr>
              <w:pStyle w:val="ListBullet2"/>
            </w:pPr>
            <w:r w:rsidRPr="00C625D5">
              <w:t>quality outcomes</w:t>
            </w:r>
          </w:p>
          <w:p w:rsidR="00000000" w:rsidRPr="00C625D5" w:rsidP="00C625D5">
            <w:pPr>
              <w:pStyle w:val="ListBullet2"/>
            </w:pPr>
            <w:r w:rsidRPr="00C625D5">
              <w:t>hazards</w:t>
            </w:r>
          </w:p>
          <w:p w:rsidR="00000000" w:rsidRPr="00C625D5" w:rsidP="00C625D5">
            <w:pPr>
              <w:pStyle w:val="ListBullet2"/>
            </w:pPr>
            <w:r w:rsidRPr="00C625D5">
              <w:t>incidents</w:t>
            </w:r>
          </w:p>
          <w:p w:rsidR="00000000" w:rsidRPr="00C625D5" w:rsidP="00C625D5">
            <w:pPr>
              <w:pStyle w:val="ListBullet2"/>
            </w:pPr>
            <w:r w:rsidRPr="00C625D5">
              <w:t>equipment malfunctions</w:t>
            </w:r>
          </w:p>
          <w:p w:rsidR="00000000" w:rsidRPr="00C625D5" w:rsidP="00C625D5">
            <w:pPr>
              <w:pStyle w:val="ListBullet"/>
            </w:pPr>
            <w:r w:rsidRPr="00C625D5">
              <w:t xml:space="preserve">may be: </w:t>
            </w:r>
          </w:p>
          <w:p w:rsidR="00000000" w:rsidRPr="00C625D5" w:rsidP="00C625D5">
            <w:pPr>
              <w:pStyle w:val="ListBullet2"/>
            </w:pPr>
            <w:r w:rsidRPr="00C625D5">
              <w:t>manual</w:t>
            </w:r>
          </w:p>
          <w:p w:rsidR="00000000" w:rsidRPr="00C625D5" w:rsidP="00C625D5">
            <w:pPr>
              <w:pStyle w:val="ListBullet2"/>
            </w:pPr>
            <w:r w:rsidRPr="00C625D5">
              <w:t>computer-based system</w:t>
            </w:r>
          </w:p>
          <w:p w:rsidR="00000000" w:rsidP="00C625D5">
            <w:pPr>
              <w:pStyle w:val="ListBullet2"/>
              <w:rPr>
                <w:lang w:val="en-NZ"/>
              </w:rPr>
            </w:pPr>
            <w:r w:rsidRPr="00C625D5">
              <w:t>other appropriate organisational communication system</w:t>
            </w: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Dealing with</w:t>
            </w:r>
            <w:r w:rsidRPr="00C625D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recycling chain and other components that need replacing</w:t>
            </w:r>
          </w:p>
          <w:p w:rsidR="00000000" w:rsidRPr="00C625D5" w:rsidP="00C625D5">
            <w:pPr>
              <w:pStyle w:val="ListBullet"/>
            </w:pPr>
            <w:r w:rsidRPr="00C625D5">
              <w:t>re-using chain and other components that need replacing</w:t>
            </w:r>
          </w:p>
          <w:p w:rsidR="00000000" w:rsidP="00C625D5">
            <w:pPr>
              <w:pStyle w:val="ListBullet"/>
              <w:rPr>
                <w:lang w:val="en-NZ"/>
              </w:rPr>
            </w:pPr>
            <w:r w:rsidRPr="00C625D5">
              <w:t>sending chain and other components that need replacing to landfill</w:t>
            </w:r>
          </w:p>
        </w:tc>
      </w:tr>
      <w:tr w:rsidTr="00C625D5">
        <w:tblPrEx>
          <w:tblW w:w="0" w:type="auto"/>
          <w:tblLayout w:type="fixed"/>
          <w:tblCellMar>
            <w:left w:w="62" w:type="dxa"/>
            <w:right w:w="62" w:type="dxa"/>
          </w:tblCellMar>
          <w:tblLook w:val="0000"/>
        </w:tblPrEx>
        <w:trPr>
          <w:trHeight w:val="365"/>
        </w:trPr>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p>
        </w:tc>
      </w:tr>
      <w:tr w:rsidTr="00C625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C625D5">
            <w:pPr>
              <w:pStyle w:val="BodyText"/>
              <w:rPr>
                <w:lang w:val="en-NZ"/>
              </w:rPr>
            </w:pPr>
            <w:r w:rsidRPr="00C625D5">
              <w:rPr>
                <w:rStyle w:val="SpecialBold"/>
              </w:rPr>
              <w:t>Components</w:t>
            </w:r>
            <w:r w:rsidRPr="00C625D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625D5" w:rsidP="00C625D5">
            <w:pPr>
              <w:pStyle w:val="ListBullet"/>
            </w:pPr>
            <w:r w:rsidRPr="00C625D5">
              <w:t>conveyors</w:t>
            </w:r>
          </w:p>
          <w:p w:rsidR="00000000" w:rsidRPr="00C625D5" w:rsidP="00C625D5">
            <w:pPr>
              <w:pStyle w:val="ListBullet"/>
            </w:pPr>
            <w:r w:rsidRPr="00C625D5">
              <w:t>chains</w:t>
            </w:r>
          </w:p>
          <w:p w:rsidR="00000000" w:rsidRPr="00C625D5" w:rsidP="00C625D5">
            <w:pPr>
              <w:pStyle w:val="ListBullet"/>
            </w:pPr>
            <w:r w:rsidRPr="00C625D5">
              <w:t>roller drums</w:t>
            </w:r>
          </w:p>
          <w:p w:rsidR="00000000" w:rsidRPr="00C625D5" w:rsidP="00C625D5">
            <w:pPr>
              <w:pStyle w:val="ListBullet"/>
            </w:pPr>
            <w:r w:rsidRPr="00C625D5">
              <w:t>pulleys</w:t>
            </w:r>
          </w:p>
        </w:tc>
      </w:tr>
    </w:tbl>
    <w:p w:rsidR="00000000" w:rsidRPr="00C625D5" w:rsidP="00C625D5">
      <w:pPr>
        <w:pStyle w:val="BodyText"/>
      </w:pPr>
    </w:p>
    <w:p w:rsidR="00000000" w:rsidRPr="00C625D5" w:rsidP="00C625D5">
      <w:pPr>
        <w:pStyle w:val="AllowPageBreak"/>
      </w:pPr>
    </w:p>
    <w:p w:rsidR="00000000" w:rsidRPr="00C625D5" w:rsidP="00C625D5">
      <w:pPr>
        <w:pStyle w:val="Heading1"/>
      </w:pPr>
      <w:bookmarkStart w:id="12" w:name="O_375202"/>
      <w:bookmarkEnd w:id="12"/>
      <w:r w:rsidRPr="00C625D5">
        <w:t>Unit Sector(s)</w:t>
      </w:r>
    </w:p>
    <w:p w:rsidR="00000000" w:rsidRPr="00C625D5" w:rsidP="00C625D5">
      <w:pPr>
        <w:pStyle w:val="BodyText"/>
      </w:pPr>
      <w:r w:rsidRPr="00C625D5">
        <w:t>Common Technical</w:t>
      </w:r>
    </w:p>
    <w:p w:rsidR="00000000" w:rsidRPr="00C625D5" w:rsidP="00C625D5">
      <w:pPr>
        <w:pStyle w:val="AllowPageBreak"/>
      </w:pPr>
    </w:p>
    <w:p w:rsidR="00000000" w:rsidRPr="00C625D5" w:rsidP="00C625D5">
      <w:pPr>
        <w:pStyle w:val="Heading1"/>
      </w:pPr>
      <w:bookmarkStart w:id="13" w:name="O_375191"/>
      <w:bookmarkEnd w:id="13"/>
      <w:r w:rsidRPr="00C625D5">
        <w:t>Competency field</w:t>
      </w:r>
    </w:p>
    <w:p w:rsidR="00000000" w:rsidRPr="00C625D5" w:rsidP="00C625D5">
      <w:pPr>
        <w:pStyle w:val="BodyText"/>
      </w:pPr>
      <w:r w:rsidRPr="00C625D5">
        <w:t>Not applicable</w:t>
      </w:r>
    </w:p>
    <w:p w:rsidR="00000000" w:rsidRPr="00C625D5" w:rsidP="00C625D5"/>
    <w:sectPr w:rsidSect="00C625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F9F" w:rsidP="004E7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9F" w:rsidP="00C625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7F9F" w:rsidP="00C625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E7F9F" w:rsidP="00C625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D5" w:rsidRPr="004E7F9F" w:rsidP="004E7F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9F" w:rsidP="00C625D5">
    <w:pPr>
      <w:pStyle w:val="Header"/>
      <w:framePr w:wrap="around"/>
    </w:pPr>
    <w:r>
      <w:fldChar w:fldCharType="begin"/>
    </w:r>
    <w:r>
      <w:instrText xml:space="preserve"> TITLE   \* MERGEFORMAT </w:instrText>
    </w:r>
    <w:r>
      <w:fldChar w:fldCharType="separate"/>
    </w:r>
    <w:r>
      <w:t>FPICOT2240 Cut materials with a pole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7F9F" w:rsidP="00C62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C2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49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4B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5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5D5"/>
    <w:pPr>
      <w:spacing w:before="360" w:after="60"/>
      <w:outlineLvl w:val="0"/>
    </w:pPr>
    <w:rPr>
      <w:sz w:val="32"/>
    </w:rPr>
  </w:style>
  <w:style w:type="paragraph" w:styleId="Heading2">
    <w:name w:val="heading 2"/>
    <w:basedOn w:val="HeadingBase"/>
    <w:next w:val="BodyText"/>
    <w:link w:val="Heading2Char"/>
    <w:qFormat/>
    <w:rsid w:val="00C625D5"/>
    <w:pPr>
      <w:keepLines/>
      <w:spacing w:before="240" w:after="120"/>
      <w:outlineLvl w:val="1"/>
    </w:pPr>
    <w:rPr>
      <w:sz w:val="28"/>
      <w:szCs w:val="40"/>
    </w:rPr>
  </w:style>
  <w:style w:type="paragraph" w:styleId="Heading3">
    <w:name w:val="heading 3"/>
    <w:basedOn w:val="HeadingBase"/>
    <w:next w:val="BodyText"/>
    <w:link w:val="Heading3Char"/>
    <w:qFormat/>
    <w:rsid w:val="00C625D5"/>
    <w:pPr>
      <w:spacing w:before="180" w:after="120"/>
      <w:outlineLvl w:val="2"/>
    </w:pPr>
    <w:rPr>
      <w:spacing w:val="-10"/>
      <w:kern w:val="32"/>
    </w:rPr>
  </w:style>
  <w:style w:type="paragraph" w:styleId="Heading4">
    <w:name w:val="heading 4"/>
    <w:basedOn w:val="HeadingBase"/>
    <w:next w:val="BodyText"/>
    <w:link w:val="Heading4Char"/>
    <w:qFormat/>
    <w:rsid w:val="00C625D5"/>
    <w:pPr>
      <w:spacing w:before="160" w:after="120"/>
      <w:outlineLvl w:val="3"/>
    </w:pPr>
    <w:rPr>
      <w:sz w:val="22"/>
    </w:rPr>
  </w:style>
  <w:style w:type="paragraph" w:styleId="Heading5">
    <w:name w:val="heading 5"/>
    <w:basedOn w:val="HeadingBase"/>
    <w:next w:val="Normal"/>
    <w:link w:val="Heading5Char"/>
    <w:qFormat/>
    <w:rsid w:val="00C625D5"/>
    <w:pPr>
      <w:spacing w:before="80"/>
      <w:outlineLvl w:val="4"/>
    </w:pPr>
    <w:rPr>
      <w:color w:val="918585"/>
      <w:sz w:val="20"/>
    </w:rPr>
  </w:style>
  <w:style w:type="paragraph" w:styleId="Heading6">
    <w:name w:val="heading 6"/>
    <w:basedOn w:val="HeadingBase"/>
    <w:next w:val="Normal"/>
    <w:link w:val="Heading6Char"/>
    <w:qFormat/>
    <w:rsid w:val="00C625D5"/>
    <w:pPr>
      <w:spacing w:before="60"/>
      <w:outlineLvl w:val="5"/>
    </w:pPr>
    <w:rPr>
      <w:color w:val="918585"/>
      <w:sz w:val="20"/>
    </w:rPr>
  </w:style>
  <w:style w:type="paragraph" w:styleId="Heading7">
    <w:name w:val="heading 7"/>
    <w:basedOn w:val="Normal"/>
    <w:next w:val="Normal"/>
    <w:link w:val="Heading7Char"/>
    <w:qFormat/>
    <w:rsid w:val="00C625D5"/>
    <w:pPr>
      <w:ind w:left="720"/>
      <w:outlineLvl w:val="6"/>
    </w:pPr>
    <w:rPr>
      <w:i/>
    </w:rPr>
  </w:style>
  <w:style w:type="paragraph" w:styleId="Heading8">
    <w:name w:val="heading 8"/>
    <w:basedOn w:val="Normal"/>
    <w:next w:val="Normal"/>
    <w:link w:val="Heading8Char"/>
    <w:qFormat/>
    <w:rsid w:val="00C625D5"/>
    <w:pPr>
      <w:ind w:left="720"/>
      <w:outlineLvl w:val="7"/>
    </w:pPr>
    <w:rPr>
      <w:i/>
    </w:rPr>
  </w:style>
  <w:style w:type="paragraph" w:styleId="Heading9">
    <w:name w:val="heading 9"/>
    <w:basedOn w:val="Normal"/>
    <w:next w:val="Normal"/>
    <w:link w:val="Heading9Char"/>
    <w:qFormat/>
    <w:rsid w:val="00C625D5"/>
    <w:pPr>
      <w:ind w:left="720"/>
      <w:outlineLvl w:val="8"/>
    </w:pPr>
    <w:rPr>
      <w:i/>
    </w:rPr>
  </w:style>
  <w:style w:type="character" w:default="1" w:styleId="DefaultParagraphFont">
    <w:name w:val="Default Paragraph Font"/>
    <w:uiPriority w:val="1"/>
    <w:unhideWhenUsed/>
    <w:rsid w:val="00C62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5D5"/>
  </w:style>
  <w:style w:type="character" w:customStyle="1" w:styleId="Heading1Char">
    <w:name w:val="Heading 1 Char"/>
    <w:link w:val="Heading1"/>
    <w:rsid w:val="00C625D5"/>
    <w:rPr>
      <w:rFonts w:ascii="Times New Roman" w:eastAsia="Times New Roman" w:hAnsi="Times New Roman" w:cs="Times New Roman"/>
      <w:b/>
      <w:sz w:val="32"/>
      <w:szCs w:val="20"/>
      <w:lang w:eastAsia="en-US"/>
    </w:rPr>
  </w:style>
  <w:style w:type="character" w:customStyle="1" w:styleId="Heading4Char">
    <w:name w:val="Heading 4 Char"/>
    <w:link w:val="Heading4"/>
    <w:rsid w:val="00C625D5"/>
    <w:rPr>
      <w:rFonts w:ascii="Times New Roman" w:eastAsia="Times New Roman" w:hAnsi="Times New Roman" w:cs="Times New Roman"/>
      <w:b/>
      <w:szCs w:val="20"/>
      <w:lang w:eastAsia="en-US"/>
    </w:rPr>
  </w:style>
  <w:style w:type="paragraph" w:styleId="BodyText">
    <w:name w:val="Body Text"/>
    <w:basedOn w:val="Normal"/>
    <w:link w:val="BodyTextChar"/>
    <w:rsid w:val="00C625D5"/>
    <w:pPr>
      <w:spacing w:before="120" w:after="120"/>
      <w:contextualSpacing/>
    </w:pPr>
    <w:rPr>
      <w:rFonts w:ascii="Times New Roman" w:hAnsi="Times New Roman"/>
      <w:sz w:val="24"/>
      <w:szCs w:val="22"/>
    </w:rPr>
  </w:style>
  <w:style w:type="character" w:customStyle="1" w:styleId="BodyTextChar">
    <w:name w:val="Body Text Char"/>
    <w:link w:val="BodyText"/>
    <w:rsid w:val="00C625D5"/>
    <w:rPr>
      <w:rFonts w:ascii="Times New Roman" w:eastAsia="Times New Roman" w:hAnsi="Times New Roman" w:cs="Times New Roman"/>
      <w:sz w:val="24"/>
      <w:lang w:val="en-US" w:eastAsia="en-US"/>
    </w:rPr>
  </w:style>
  <w:style w:type="paragraph" w:styleId="Footer">
    <w:name w:val="footer"/>
    <w:basedOn w:val="Normal"/>
    <w:link w:val="FooterChar"/>
    <w:rsid w:val="00C62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25D5"/>
    <w:rPr>
      <w:rFonts w:ascii="Times New Roman" w:eastAsia="Times New Roman" w:hAnsi="Times New Roman" w:cs="Times New Roman"/>
      <w:sz w:val="16"/>
      <w:lang w:val="en-US" w:eastAsia="en-US"/>
    </w:rPr>
  </w:style>
  <w:style w:type="paragraph" w:styleId="ListBullet">
    <w:name w:val="List Bullet"/>
    <w:basedOn w:val="List"/>
    <w:rsid w:val="00C625D5"/>
    <w:pPr>
      <w:numPr>
        <w:numId w:val="13"/>
      </w:numPr>
      <w:tabs>
        <w:tab w:val="clear" w:pos="340"/>
      </w:tabs>
      <w:spacing w:before="40" w:after="40"/>
    </w:pPr>
  </w:style>
  <w:style w:type="character" w:customStyle="1" w:styleId="SpecialBold">
    <w:name w:val="Special Bold"/>
    <w:rsid w:val="00C625D5"/>
    <w:rPr>
      <w:b/>
      <w:spacing w:val="0"/>
    </w:rPr>
  </w:style>
  <w:style w:type="paragraph" w:styleId="ListBullet2">
    <w:name w:val="List Bullet 2"/>
    <w:basedOn w:val="List2"/>
    <w:rsid w:val="00C625D5"/>
    <w:pPr>
      <w:numPr>
        <w:numId w:val="14"/>
      </w:numPr>
      <w:tabs>
        <w:tab w:val="clear" w:pos="680"/>
      </w:tabs>
    </w:pPr>
  </w:style>
  <w:style w:type="paragraph" w:customStyle="1" w:styleId="SuperHeading">
    <w:name w:val="SuperHeading"/>
    <w:basedOn w:val="Normal"/>
    <w:rsid w:val="00C625D5"/>
    <w:pPr>
      <w:spacing w:before="240" w:after="120"/>
      <w:outlineLvl w:val="0"/>
    </w:pPr>
    <w:rPr>
      <w:rFonts w:ascii="Times New Roman" w:hAnsi="Times New Roman"/>
      <w:b/>
      <w:sz w:val="28"/>
    </w:rPr>
  </w:style>
  <w:style w:type="paragraph" w:customStyle="1" w:styleId="AllowPageBreak">
    <w:name w:val="AllowPageBreak"/>
    <w:rsid w:val="00C625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25D5"/>
    <w:rPr>
      <w:b/>
      <w:i/>
      <w:u w:val="none"/>
    </w:rPr>
  </w:style>
  <w:style w:type="character" w:customStyle="1" w:styleId="Heading2Char">
    <w:name w:val="Heading 2 Char"/>
    <w:link w:val="Heading2"/>
    <w:rsid w:val="00C625D5"/>
    <w:rPr>
      <w:rFonts w:ascii="Times New Roman" w:eastAsia="Times New Roman" w:hAnsi="Times New Roman" w:cs="Times New Roman"/>
      <w:b/>
      <w:sz w:val="28"/>
      <w:szCs w:val="40"/>
      <w:lang w:eastAsia="en-US"/>
    </w:rPr>
  </w:style>
  <w:style w:type="character" w:customStyle="1" w:styleId="Heading3Char">
    <w:name w:val="Heading 3 Char"/>
    <w:link w:val="Heading3"/>
    <w:rsid w:val="00C625D5"/>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C625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2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5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5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5D5"/>
    <w:rPr>
      <w:rFonts w:ascii="Courier New" w:eastAsia="Times New Roman" w:hAnsi="Courier New" w:cs="Times New Roman"/>
      <w:i/>
      <w:szCs w:val="20"/>
      <w:lang w:val="en-US" w:eastAsia="en-US"/>
    </w:rPr>
  </w:style>
  <w:style w:type="paragraph" w:customStyle="1" w:styleId="HeadingBase">
    <w:name w:val="Heading Base"/>
    <w:rsid w:val="00C62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5D5"/>
    <w:pPr>
      <w:tabs>
        <w:tab w:val="right" w:leader="dot" w:pos="9072"/>
      </w:tabs>
      <w:ind w:left="567"/>
    </w:pPr>
    <w:rPr>
      <w:szCs w:val="22"/>
    </w:rPr>
  </w:style>
  <w:style w:type="paragraph" w:customStyle="1" w:styleId="TOCBase">
    <w:name w:val="TOC Base"/>
    <w:rsid w:val="00C62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5D5"/>
    <w:pPr>
      <w:tabs>
        <w:tab w:val="right" w:leader="dot" w:pos="9072"/>
      </w:tabs>
      <w:spacing w:before="40" w:after="40"/>
      <w:ind w:left="284"/>
    </w:pPr>
    <w:rPr>
      <w:rFonts w:ascii="Times New Roman" w:hAnsi="Times New Roman"/>
    </w:rPr>
  </w:style>
  <w:style w:type="paragraph" w:styleId="TOC1">
    <w:name w:val="toc 1"/>
    <w:basedOn w:val="TOCBase"/>
    <w:next w:val="Normal"/>
    <w:rsid w:val="00C625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5D5"/>
    <w:pPr>
      <w:spacing w:before="5040"/>
      <w:jc w:val="center"/>
    </w:pPr>
    <w:rPr>
      <w:sz w:val="48"/>
      <w:szCs w:val="72"/>
      <w:lang w:val="en-US"/>
    </w:rPr>
  </w:style>
  <w:style w:type="character" w:customStyle="1" w:styleId="TitleChar">
    <w:name w:val="Title Char"/>
    <w:link w:val="Title"/>
    <w:rsid w:val="00C62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5D5"/>
    <w:pPr>
      <w:tabs>
        <w:tab w:val="left" w:pos="3600"/>
        <w:tab w:val="left" w:pos="3958"/>
      </w:tabs>
    </w:pPr>
  </w:style>
  <w:style w:type="paragraph" w:styleId="List">
    <w:name w:val="List"/>
    <w:basedOn w:val="BodyText"/>
    <w:next w:val="BodyText"/>
    <w:rsid w:val="00C625D5"/>
    <w:pPr>
      <w:tabs>
        <w:tab w:val="left" w:pos="340"/>
      </w:tabs>
      <w:spacing w:before="60" w:after="60"/>
      <w:ind w:left="340" w:hanging="340"/>
    </w:pPr>
  </w:style>
  <w:style w:type="paragraph" w:customStyle="1" w:styleId="Note">
    <w:name w:val="Note"/>
    <w:basedOn w:val="BodyText"/>
    <w:rsid w:val="00C62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5D5"/>
    <w:pPr>
      <w:framePr w:wrap="auto" w:hAnchor="text" w:y="6049"/>
    </w:pPr>
    <w:rPr>
      <w:color w:val="000000"/>
      <w:sz w:val="40"/>
    </w:rPr>
  </w:style>
  <w:style w:type="paragraph" w:customStyle="1" w:styleId="TOCTitle">
    <w:name w:val="TOCTitle"/>
    <w:basedOn w:val="Heading1"/>
    <w:rsid w:val="00C625D5"/>
    <w:pPr>
      <w:spacing w:after="240"/>
      <w:jc w:val="center"/>
      <w:outlineLvl w:val="9"/>
    </w:pPr>
    <w:rPr>
      <w:caps/>
    </w:rPr>
  </w:style>
  <w:style w:type="paragraph" w:customStyle="1" w:styleId="Version">
    <w:name w:val="Version"/>
    <w:rsid w:val="00C62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5D5"/>
    <w:pPr>
      <w:keepNext w:val="0"/>
      <w:tabs>
        <w:tab w:val="right" w:pos="4176"/>
      </w:tabs>
      <w:ind w:left="198" w:hanging="198"/>
    </w:pPr>
    <w:rPr>
      <w:rFonts w:ascii="Garamond" w:hAnsi="Garamond"/>
    </w:rPr>
  </w:style>
  <w:style w:type="paragraph" w:styleId="IndexHeading">
    <w:name w:val="index heading"/>
    <w:basedOn w:val="Normal"/>
    <w:next w:val="Index1"/>
    <w:semiHidden/>
    <w:rsid w:val="00C625D5"/>
    <w:pPr>
      <w:spacing w:before="120" w:after="120"/>
    </w:pPr>
    <w:rPr>
      <w:rFonts w:ascii="Arial" w:hAnsi="Arial"/>
      <w:b/>
      <w:color w:val="918585"/>
      <w:sz w:val="24"/>
    </w:rPr>
  </w:style>
  <w:style w:type="paragraph" w:styleId="Header">
    <w:name w:val="header"/>
    <w:basedOn w:val="Normal"/>
    <w:link w:val="HeaderChar"/>
    <w:rsid w:val="00C62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25D5"/>
    <w:rPr>
      <w:rFonts w:ascii="Times New Roman" w:eastAsia="Times New Roman" w:hAnsi="Times New Roman" w:cs="Times New Roman"/>
      <w:sz w:val="16"/>
      <w:szCs w:val="20"/>
      <w:lang w:val="en-GB" w:eastAsia="en-US"/>
    </w:rPr>
  </w:style>
  <w:style w:type="paragraph" w:customStyle="1" w:styleId="Chapter">
    <w:name w:val="Chapter"/>
    <w:basedOn w:val="Normal"/>
    <w:rsid w:val="00C625D5"/>
    <w:pPr>
      <w:spacing w:before="240"/>
    </w:pPr>
    <w:rPr>
      <w:rFonts w:ascii="Times New Roman" w:hAnsi="Times New Roman"/>
      <w:smallCaps/>
      <w:spacing w:val="80"/>
      <w:sz w:val="28"/>
    </w:rPr>
  </w:style>
  <w:style w:type="paragraph" w:customStyle="1" w:styleId="InChapter">
    <w:name w:val="InChapter"/>
    <w:basedOn w:val="Heading3"/>
    <w:rsid w:val="00C625D5"/>
    <w:pPr>
      <w:spacing w:after="240"/>
      <w:outlineLvl w:val="9"/>
    </w:pPr>
    <w:rPr>
      <w:noProof/>
    </w:rPr>
  </w:style>
  <w:style w:type="paragraph" w:styleId="Index2">
    <w:name w:val="index 2"/>
    <w:basedOn w:val="Normal"/>
    <w:next w:val="Normal"/>
    <w:semiHidden/>
    <w:rsid w:val="00C625D5"/>
    <w:pPr>
      <w:tabs>
        <w:tab w:val="right" w:pos="4176"/>
      </w:tabs>
      <w:ind w:left="568" w:hanging="284"/>
    </w:pPr>
    <w:rPr>
      <w:rFonts w:ascii="Garamond" w:hAnsi="Garamond"/>
    </w:rPr>
  </w:style>
  <w:style w:type="paragraph" w:customStyle="1" w:styleId="Byline">
    <w:name w:val="Byline"/>
    <w:rsid w:val="00C62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5D5"/>
    <w:pPr>
      <w:tabs>
        <w:tab w:val="clear" w:pos="3600"/>
        <w:tab w:val="clear" w:pos="3958"/>
      </w:tabs>
      <w:jc w:val="right"/>
    </w:pPr>
  </w:style>
  <w:style w:type="character" w:styleId="Emphasis">
    <w:name w:val="Emphasis"/>
    <w:qFormat/>
    <w:rsid w:val="00C625D5"/>
    <w:rPr>
      <w:i/>
    </w:rPr>
  </w:style>
  <w:style w:type="paragraph" w:styleId="Caption">
    <w:name w:val="caption"/>
    <w:basedOn w:val="BodyText"/>
    <w:next w:val="Normal"/>
    <w:qFormat/>
    <w:rsid w:val="00C625D5"/>
    <w:pPr>
      <w:framePr w:w="2268" w:hSpace="181" w:vSpace="181" w:wrap="around" w:vAnchor="text" w:hAnchor="page" w:x="1135" w:y="285" w:anchorLock="1"/>
    </w:pPr>
    <w:rPr>
      <w:i/>
    </w:rPr>
  </w:style>
  <w:style w:type="paragraph" w:customStyle="1" w:styleId="MiniTOCTitle">
    <w:name w:val="MiniTOCTitle"/>
    <w:basedOn w:val="Heading4"/>
    <w:rsid w:val="00C625D5"/>
    <w:pPr>
      <w:spacing w:before="240"/>
      <w:outlineLvl w:val="9"/>
    </w:pPr>
    <w:rPr>
      <w:noProof/>
      <w:sz w:val="24"/>
    </w:rPr>
  </w:style>
  <w:style w:type="paragraph" w:customStyle="1" w:styleId="MiniTOCItem">
    <w:name w:val="MiniTOCItem"/>
    <w:basedOn w:val="ListBullet"/>
    <w:rsid w:val="00C625D5"/>
    <w:pPr>
      <w:numPr>
        <w:numId w:val="0"/>
      </w:numPr>
      <w:tabs>
        <w:tab w:val="right" w:leader="dot" w:pos="6521"/>
      </w:tabs>
      <w:spacing w:before="0" w:after="0"/>
    </w:pPr>
  </w:style>
  <w:style w:type="paragraph" w:customStyle="1" w:styleId="TOFTitle">
    <w:name w:val="TOFTitle"/>
    <w:basedOn w:val="TOCTitle"/>
    <w:rsid w:val="00C625D5"/>
  </w:style>
  <w:style w:type="paragraph" w:styleId="TableofFigures">
    <w:name w:val="table of figures"/>
    <w:basedOn w:val="Normal"/>
    <w:next w:val="Normal"/>
    <w:semiHidden/>
    <w:rsid w:val="00C625D5"/>
    <w:pPr>
      <w:tabs>
        <w:tab w:val="right" w:leader="dot" w:pos="9072"/>
      </w:tabs>
      <w:ind w:left="970" w:hanging="403"/>
    </w:pPr>
    <w:rPr>
      <w:rFonts w:ascii="Times New Roman" w:hAnsi="Times New Roman"/>
      <w:b/>
    </w:rPr>
  </w:style>
  <w:style w:type="paragraph" w:styleId="ListNumber">
    <w:name w:val="List Number"/>
    <w:basedOn w:val="List"/>
    <w:rsid w:val="00C625D5"/>
    <w:pPr>
      <w:numPr>
        <w:numId w:val="11"/>
      </w:numPr>
    </w:pPr>
  </w:style>
  <w:style w:type="character" w:customStyle="1" w:styleId="WingdingSymbols">
    <w:name w:val="Wingding Symbols"/>
    <w:rsid w:val="00C625D5"/>
    <w:rPr>
      <w:rFonts w:ascii="Wingdings" w:hAnsi="Wingdings"/>
    </w:rPr>
  </w:style>
  <w:style w:type="paragraph" w:customStyle="1" w:styleId="TableHeading">
    <w:name w:val="Table Heading"/>
    <w:basedOn w:val="HeadingBase"/>
    <w:rsid w:val="00C625D5"/>
    <w:pPr>
      <w:keepLines/>
      <w:pBdr>
        <w:bottom w:val="single" w:sz="6" w:space="1" w:color="918585"/>
      </w:pBdr>
      <w:spacing w:before="240"/>
    </w:pPr>
  </w:style>
  <w:style w:type="character" w:customStyle="1" w:styleId="HotSpot">
    <w:name w:val="HotSpot"/>
    <w:rsid w:val="00C625D5"/>
    <w:rPr>
      <w:color w:val="0033CC"/>
      <w:u w:val="none"/>
    </w:rPr>
  </w:style>
  <w:style w:type="paragraph" w:customStyle="1" w:styleId="BodyTextRight">
    <w:name w:val="Body Text Right"/>
    <w:basedOn w:val="BodyText"/>
    <w:rsid w:val="00C625D5"/>
    <w:pPr>
      <w:spacing w:before="0" w:after="0"/>
      <w:jc w:val="right"/>
    </w:pPr>
  </w:style>
  <w:style w:type="paragraph" w:styleId="Index3">
    <w:name w:val="index 3"/>
    <w:basedOn w:val="ListNumber2"/>
    <w:next w:val="Normal"/>
    <w:semiHidden/>
    <w:rsid w:val="00C625D5"/>
    <w:pPr>
      <w:numPr>
        <w:numId w:val="0"/>
      </w:numPr>
      <w:tabs>
        <w:tab w:val="right" w:leader="dot" w:pos="4176"/>
      </w:tabs>
    </w:pPr>
  </w:style>
  <w:style w:type="paragraph" w:styleId="ListNumber2">
    <w:name w:val="List Number 2"/>
    <w:basedOn w:val="List2"/>
    <w:rsid w:val="00C625D5"/>
    <w:pPr>
      <w:numPr>
        <w:numId w:val="10"/>
      </w:numPr>
      <w:tabs>
        <w:tab w:val="clear" w:pos="1060"/>
      </w:tabs>
    </w:pPr>
  </w:style>
  <w:style w:type="paragraph" w:customStyle="1" w:styleId="MarginNote">
    <w:name w:val="Margin Note"/>
    <w:basedOn w:val="BodyText"/>
    <w:rsid w:val="00C62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25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5D5"/>
    <w:rPr>
      <w:sz w:val="32"/>
    </w:rPr>
  </w:style>
  <w:style w:type="paragraph" w:customStyle="1" w:styleId="HeadingProcedure">
    <w:name w:val="Heading Procedure"/>
    <w:basedOn w:val="HeadingBase"/>
    <w:next w:val="Normal"/>
    <w:rsid w:val="00C625D5"/>
    <w:pPr>
      <w:tabs>
        <w:tab w:val="left" w:pos="0"/>
      </w:tabs>
      <w:spacing w:before="120" w:after="60"/>
    </w:pPr>
    <w:rPr>
      <w:i/>
      <w:color w:val="918585"/>
      <w:sz w:val="22"/>
    </w:rPr>
  </w:style>
  <w:style w:type="paragraph" w:customStyle="1" w:styleId="TableBodyText">
    <w:name w:val="Table Body Text"/>
    <w:basedOn w:val="BodyText"/>
    <w:rsid w:val="00C625D5"/>
    <w:pPr>
      <w:spacing w:before="60" w:after="60"/>
    </w:pPr>
  </w:style>
  <w:style w:type="paragraph" w:styleId="ListContinue">
    <w:name w:val="List Continue"/>
    <w:basedOn w:val="List"/>
    <w:rsid w:val="00C625D5"/>
    <w:pPr>
      <w:ind w:firstLine="0"/>
    </w:pPr>
  </w:style>
  <w:style w:type="paragraph" w:customStyle="1" w:styleId="ListNote">
    <w:name w:val="List Note"/>
    <w:basedOn w:val="List"/>
    <w:rsid w:val="00C625D5"/>
    <w:pPr>
      <w:pBdr>
        <w:top w:val="single" w:sz="6" w:space="2" w:color="918585"/>
        <w:bottom w:val="single" w:sz="6" w:space="2" w:color="918585"/>
      </w:pBdr>
      <w:tabs>
        <w:tab w:val="left" w:pos="1021"/>
      </w:tabs>
      <w:ind w:firstLine="0"/>
    </w:pPr>
  </w:style>
  <w:style w:type="paragraph" w:customStyle="1" w:styleId="Warning">
    <w:name w:val="Warning"/>
    <w:basedOn w:val="BodyText"/>
    <w:rsid w:val="00C625D5"/>
    <w:pPr>
      <w:shd w:val="clear" w:color="auto" w:fill="D9D9D9"/>
      <w:tabs>
        <w:tab w:val="left" w:pos="992"/>
      </w:tabs>
      <w:ind w:left="119" w:right="119"/>
    </w:pPr>
    <w:rPr>
      <w:sz w:val="20"/>
    </w:rPr>
  </w:style>
  <w:style w:type="paragraph" w:customStyle="1" w:styleId="MarginIcons">
    <w:name w:val="Margin Icons"/>
    <w:basedOn w:val="BodyText"/>
    <w:rsid w:val="00C625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25D5"/>
    <w:rPr>
      <w:rFonts w:ascii="Courier New" w:hAnsi="Courier New"/>
    </w:rPr>
  </w:style>
  <w:style w:type="paragraph" w:customStyle="1" w:styleId="NoteBullet">
    <w:name w:val="Note Bullet"/>
    <w:basedOn w:val="Note"/>
    <w:rsid w:val="00C625D5"/>
    <w:pPr>
      <w:tabs>
        <w:tab w:val="clear" w:pos="680"/>
      </w:tabs>
      <w:spacing w:before="60" w:after="60"/>
    </w:pPr>
  </w:style>
  <w:style w:type="paragraph" w:customStyle="1" w:styleId="SubHeading2">
    <w:name w:val="SubHeading2"/>
    <w:basedOn w:val="HeadingBase"/>
    <w:rsid w:val="00C625D5"/>
    <w:pPr>
      <w:spacing w:before="240" w:after="60"/>
    </w:pPr>
    <w:rPr>
      <w:sz w:val="20"/>
    </w:rPr>
  </w:style>
  <w:style w:type="paragraph" w:customStyle="1" w:styleId="SubHeading1">
    <w:name w:val="SubHeading1"/>
    <w:basedOn w:val="HeadingBase"/>
    <w:rsid w:val="00C625D5"/>
    <w:pPr>
      <w:spacing w:before="240" w:after="60"/>
    </w:pPr>
    <w:rPr>
      <w:color w:val="918585"/>
      <w:sz w:val="22"/>
    </w:rPr>
  </w:style>
  <w:style w:type="paragraph" w:customStyle="1" w:styleId="SideHeading">
    <w:name w:val="Side Heading"/>
    <w:basedOn w:val="HeadingBase"/>
    <w:rsid w:val="00C62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5D5"/>
    <w:pPr>
      <w:numPr>
        <w:numId w:val="12"/>
      </w:numPr>
    </w:pPr>
  </w:style>
  <w:style w:type="paragraph" w:styleId="PlainText">
    <w:name w:val="Plain Text"/>
    <w:basedOn w:val="Normal"/>
    <w:link w:val="PlainTextChar"/>
    <w:rsid w:val="00C625D5"/>
    <w:rPr>
      <w:sz w:val="20"/>
    </w:rPr>
  </w:style>
  <w:style w:type="character" w:customStyle="1" w:styleId="PlainTextChar">
    <w:name w:val="Plain Text Char"/>
    <w:basedOn w:val="DefaultParagraphFont"/>
    <w:link w:val="PlainText"/>
    <w:rsid w:val="00C625D5"/>
    <w:rPr>
      <w:rFonts w:ascii="Courier New" w:eastAsia="Times New Roman" w:hAnsi="Courier New" w:cs="Times New Roman"/>
      <w:sz w:val="20"/>
      <w:szCs w:val="20"/>
      <w:lang w:val="en-US" w:eastAsia="en-US"/>
    </w:rPr>
  </w:style>
  <w:style w:type="character" w:customStyle="1" w:styleId="MenuOption">
    <w:name w:val="Menu Option"/>
    <w:rsid w:val="00C625D5"/>
    <w:rPr>
      <w:b/>
      <w:smallCaps/>
    </w:rPr>
  </w:style>
  <w:style w:type="paragraph" w:customStyle="1" w:styleId="TableListNumber">
    <w:name w:val="Table List Number"/>
    <w:basedOn w:val="ListNumber"/>
    <w:rsid w:val="00C625D5"/>
    <w:pPr>
      <w:numPr>
        <w:numId w:val="0"/>
      </w:numPr>
    </w:pPr>
  </w:style>
  <w:style w:type="paragraph" w:styleId="TOC4">
    <w:name w:val="toc 4"/>
    <w:basedOn w:val="TOCBase"/>
    <w:next w:val="Normal"/>
    <w:semiHidden/>
    <w:rsid w:val="00C625D5"/>
    <w:pPr>
      <w:tabs>
        <w:tab w:val="right" w:leader="dot" w:pos="9071"/>
      </w:tabs>
      <w:ind w:left="1701"/>
    </w:pPr>
  </w:style>
  <w:style w:type="paragraph" w:customStyle="1" w:styleId="ListAlpha">
    <w:name w:val="List Alpha"/>
    <w:basedOn w:val="List"/>
    <w:rsid w:val="00C625D5"/>
    <w:pPr>
      <w:numPr>
        <w:numId w:val="9"/>
      </w:numPr>
    </w:pPr>
  </w:style>
  <w:style w:type="paragraph" w:customStyle="1" w:styleId="ListAlpha2">
    <w:name w:val="List Alpha 2"/>
    <w:basedOn w:val="List2"/>
    <w:rsid w:val="00C625D5"/>
    <w:pPr>
      <w:numPr>
        <w:numId w:val="8"/>
      </w:numPr>
    </w:pPr>
  </w:style>
  <w:style w:type="paragraph" w:styleId="List2">
    <w:name w:val="List 2"/>
    <w:basedOn w:val="BodyText"/>
    <w:rsid w:val="00C625D5"/>
    <w:pPr>
      <w:tabs>
        <w:tab w:val="left" w:pos="680"/>
      </w:tabs>
      <w:spacing w:before="60" w:after="60"/>
      <w:ind w:left="680" w:hanging="340"/>
    </w:pPr>
  </w:style>
  <w:style w:type="paragraph" w:styleId="List3">
    <w:name w:val="List 3"/>
    <w:basedOn w:val="BodyText"/>
    <w:rsid w:val="00C625D5"/>
    <w:pPr>
      <w:tabs>
        <w:tab w:val="left" w:pos="1021"/>
      </w:tabs>
      <w:spacing w:before="60" w:after="60"/>
      <w:ind w:left="1020" w:hanging="340"/>
    </w:pPr>
  </w:style>
  <w:style w:type="paragraph" w:styleId="List4">
    <w:name w:val="List 4"/>
    <w:basedOn w:val="BodyText"/>
    <w:rsid w:val="00C625D5"/>
    <w:pPr>
      <w:tabs>
        <w:tab w:val="left" w:pos="1361"/>
      </w:tabs>
      <w:spacing w:before="60" w:after="60"/>
      <w:ind w:left="1361" w:hanging="340"/>
    </w:pPr>
  </w:style>
  <w:style w:type="paragraph" w:styleId="List5">
    <w:name w:val="List 5"/>
    <w:basedOn w:val="BodyText"/>
    <w:rsid w:val="00C625D5"/>
    <w:pPr>
      <w:tabs>
        <w:tab w:val="left" w:pos="1701"/>
      </w:tabs>
      <w:spacing w:before="60" w:after="60"/>
      <w:ind w:left="1701" w:hanging="340"/>
    </w:pPr>
  </w:style>
  <w:style w:type="paragraph" w:styleId="ListBullet3">
    <w:name w:val="List Bullet 3"/>
    <w:basedOn w:val="List3"/>
    <w:rsid w:val="00C625D5"/>
    <w:pPr>
      <w:numPr>
        <w:numId w:val="15"/>
      </w:numPr>
      <w:tabs>
        <w:tab w:val="clear" w:pos="1021"/>
      </w:tabs>
      <w:ind w:left="1037" w:hanging="357"/>
    </w:pPr>
  </w:style>
  <w:style w:type="paragraph" w:styleId="ListBullet4">
    <w:name w:val="List Bullet 4"/>
    <w:basedOn w:val="List4"/>
    <w:rsid w:val="00C625D5"/>
    <w:pPr>
      <w:numPr>
        <w:numId w:val="3"/>
      </w:numPr>
    </w:pPr>
  </w:style>
  <w:style w:type="paragraph" w:styleId="ListBullet5">
    <w:name w:val="List Bullet 5"/>
    <w:basedOn w:val="List5"/>
    <w:rsid w:val="00C625D5"/>
    <w:pPr>
      <w:numPr>
        <w:numId w:val="4"/>
      </w:numPr>
    </w:pPr>
  </w:style>
  <w:style w:type="paragraph" w:styleId="ListContinue2">
    <w:name w:val="List Continue 2"/>
    <w:basedOn w:val="List2"/>
    <w:rsid w:val="00C625D5"/>
    <w:pPr>
      <w:ind w:firstLine="0"/>
    </w:pPr>
  </w:style>
  <w:style w:type="paragraph" w:styleId="ListContinue3">
    <w:name w:val="List Continue 3"/>
    <w:basedOn w:val="List3"/>
    <w:rsid w:val="00C625D5"/>
    <w:pPr>
      <w:ind w:left="1021" w:firstLine="0"/>
    </w:pPr>
  </w:style>
  <w:style w:type="paragraph" w:styleId="ListContinue4">
    <w:name w:val="List Continue 4"/>
    <w:basedOn w:val="List4"/>
    <w:rsid w:val="00C625D5"/>
    <w:pPr>
      <w:ind w:firstLine="0"/>
    </w:pPr>
  </w:style>
  <w:style w:type="paragraph" w:styleId="ListContinue5">
    <w:name w:val="List Continue 5"/>
    <w:basedOn w:val="List5"/>
    <w:rsid w:val="00C625D5"/>
    <w:pPr>
      <w:ind w:firstLine="0"/>
    </w:pPr>
  </w:style>
  <w:style w:type="paragraph" w:styleId="ListNumber3">
    <w:name w:val="List Number 3"/>
    <w:basedOn w:val="List3"/>
    <w:rsid w:val="00C625D5"/>
    <w:pPr>
      <w:numPr>
        <w:numId w:val="5"/>
      </w:numPr>
    </w:pPr>
  </w:style>
  <w:style w:type="paragraph" w:styleId="ListNumber4">
    <w:name w:val="List Number 4"/>
    <w:basedOn w:val="List4"/>
    <w:rsid w:val="00C625D5"/>
    <w:pPr>
      <w:numPr>
        <w:numId w:val="6"/>
      </w:numPr>
    </w:pPr>
  </w:style>
  <w:style w:type="paragraph" w:styleId="ListNumber5">
    <w:name w:val="List Number 5"/>
    <w:basedOn w:val="List5"/>
    <w:rsid w:val="00C625D5"/>
    <w:pPr>
      <w:numPr>
        <w:numId w:val="7"/>
      </w:numPr>
    </w:pPr>
  </w:style>
  <w:style w:type="paragraph" w:styleId="BlockText">
    <w:name w:val="Block Text"/>
    <w:basedOn w:val="Normal"/>
    <w:rsid w:val="00C625D5"/>
    <w:pPr>
      <w:spacing w:after="120"/>
      <w:ind w:left="1440" w:right="1440"/>
    </w:pPr>
  </w:style>
  <w:style w:type="character" w:customStyle="1" w:styleId="Subscript">
    <w:name w:val="Subscript"/>
    <w:rsid w:val="00C625D5"/>
    <w:rPr>
      <w:sz w:val="16"/>
      <w:vertAlign w:val="subscript"/>
    </w:rPr>
  </w:style>
  <w:style w:type="character" w:customStyle="1" w:styleId="Superscript">
    <w:name w:val="Superscript"/>
    <w:rsid w:val="00C625D5"/>
    <w:rPr>
      <w:sz w:val="16"/>
      <w:vertAlign w:val="superscript"/>
    </w:rPr>
  </w:style>
  <w:style w:type="character" w:customStyle="1" w:styleId="Symbols">
    <w:name w:val="Symbols"/>
    <w:rsid w:val="00C625D5"/>
    <w:rPr>
      <w:rFonts w:ascii="Symbol" w:hAnsi="Symbol"/>
    </w:rPr>
  </w:style>
  <w:style w:type="character" w:customStyle="1" w:styleId="MenuOptions">
    <w:name w:val="Menu Options"/>
    <w:rsid w:val="00C625D5"/>
    <w:rPr>
      <w:rFonts w:ascii="Arial Narrow" w:hAnsi="Arial Narrow"/>
      <w:smallCaps/>
    </w:rPr>
  </w:style>
  <w:style w:type="character" w:customStyle="1" w:styleId="Buttons">
    <w:name w:val="Buttons"/>
    <w:rsid w:val="00C625D5"/>
    <w:rPr>
      <w:b/>
    </w:rPr>
  </w:style>
  <w:style w:type="character" w:customStyle="1" w:styleId="Underlined">
    <w:name w:val="Underlined"/>
    <w:rsid w:val="00C625D5"/>
    <w:rPr>
      <w:u w:val="single"/>
    </w:rPr>
  </w:style>
  <w:style w:type="paragraph" w:customStyle="1" w:styleId="TableBodyTextRight">
    <w:name w:val="Table Body Text Right"/>
    <w:basedOn w:val="TableBodyText"/>
    <w:rsid w:val="00C625D5"/>
    <w:pPr>
      <w:widowControl w:val="0"/>
      <w:autoSpaceDE w:val="0"/>
      <w:autoSpaceDN w:val="0"/>
      <w:adjustRightInd w:val="0"/>
      <w:jc w:val="right"/>
    </w:pPr>
    <w:rPr>
      <w:rFonts w:cs="Arial"/>
      <w:szCs w:val="18"/>
    </w:rPr>
  </w:style>
  <w:style w:type="paragraph" w:customStyle="1" w:styleId="CopyrightText">
    <w:name w:val="Copyright Text"/>
    <w:basedOn w:val="BodyText"/>
    <w:rsid w:val="00C625D5"/>
    <w:rPr>
      <w:sz w:val="18"/>
    </w:rPr>
  </w:style>
  <w:style w:type="paragraph" w:customStyle="1" w:styleId="BodySmallRight">
    <w:name w:val="Body Small Right"/>
    <w:basedOn w:val="BodyTextRight"/>
    <w:rsid w:val="00C625D5"/>
    <w:rPr>
      <w:sz w:val="18"/>
      <w:szCs w:val="18"/>
    </w:rPr>
  </w:style>
  <w:style w:type="paragraph" w:customStyle="1" w:styleId="MarginEdition">
    <w:name w:val="Margin Edition"/>
    <w:basedOn w:val="MarginNote"/>
    <w:rsid w:val="00C625D5"/>
    <w:pPr>
      <w:spacing w:before="0" w:after="0"/>
    </w:pPr>
    <w:rPr>
      <w:rFonts w:ascii="Times New Roman" w:hAnsi="Times New Roman"/>
      <w:color w:val="999999"/>
    </w:rPr>
  </w:style>
  <w:style w:type="paragraph" w:customStyle="1" w:styleId="Spacer">
    <w:name w:val="Spacer"/>
    <w:basedOn w:val="Normal"/>
    <w:rsid w:val="00C625D5"/>
    <w:rPr>
      <w:sz w:val="2"/>
      <w:szCs w:val="2"/>
    </w:rPr>
  </w:style>
  <w:style w:type="character" w:customStyle="1" w:styleId="Small">
    <w:name w:val="Small"/>
    <w:rsid w:val="00C625D5"/>
    <w:rPr>
      <w:sz w:val="16"/>
    </w:rPr>
  </w:style>
  <w:style w:type="paragraph" w:customStyle="1" w:styleId="WideTable">
    <w:name w:val="Wide Table"/>
    <w:basedOn w:val="Normal"/>
    <w:rsid w:val="00C625D5"/>
    <w:pPr>
      <w:ind w:left="-1418"/>
    </w:pPr>
    <w:rPr>
      <w:sz w:val="2"/>
      <w:szCs w:val="2"/>
    </w:rPr>
  </w:style>
  <w:style w:type="character" w:styleId="PageNumber">
    <w:name w:val="page number"/>
    <w:rsid w:val="00C625D5"/>
  </w:style>
  <w:style w:type="paragraph" w:styleId="Quote">
    <w:name w:val="Quote"/>
    <w:basedOn w:val="Heading1"/>
    <w:link w:val="QuoteChar"/>
    <w:qFormat/>
    <w:rsid w:val="00C625D5"/>
    <w:rPr>
      <w:b w:val="0"/>
      <w:sz w:val="72"/>
      <w:szCs w:val="72"/>
      <w:lang w:val="en-NZ"/>
    </w:rPr>
  </w:style>
  <w:style w:type="character" w:customStyle="1" w:styleId="QuoteChar">
    <w:name w:val="Quote Char"/>
    <w:link w:val="Quote"/>
    <w:rsid w:val="00C62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5D5"/>
    <w:pPr>
      <w:pageBreakBefore/>
    </w:pPr>
  </w:style>
  <w:style w:type="paragraph" w:customStyle="1" w:styleId="Border">
    <w:name w:val="Border"/>
    <w:basedOn w:val="Normal"/>
    <w:qFormat/>
    <w:rsid w:val="00C625D5"/>
    <w:pPr>
      <w:pBdr>
        <w:top w:val="single" w:sz="18" w:space="1" w:color="auto"/>
      </w:pBdr>
    </w:pPr>
    <w:rPr>
      <w:rFonts w:ascii="Times New Roman" w:hAnsi="Times New Roman"/>
      <w:color w:val="FFFFFF"/>
      <w:sz w:val="2"/>
    </w:rPr>
  </w:style>
  <w:style w:type="character" w:styleId="IntenseEmphasis">
    <w:name w:val="Intense Emphasis"/>
    <w:uiPriority w:val="21"/>
    <w:qFormat/>
    <w:rsid w:val="00C625D5"/>
    <w:rPr>
      <w:b/>
      <w:bCs/>
      <w:i/>
      <w:iCs/>
      <w:color w:val="auto"/>
    </w:rPr>
  </w:style>
  <w:style w:type="paragraph" w:styleId="IntenseQuote">
    <w:name w:val="Intense Quote"/>
    <w:basedOn w:val="Normal"/>
    <w:next w:val="Normal"/>
    <w:link w:val="IntenseQuoteChar"/>
    <w:uiPriority w:val="30"/>
    <w:qFormat/>
    <w:rsid w:val="00C625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25D5"/>
    <w:rPr>
      <w:rFonts w:ascii="Courier New" w:eastAsia="Times New Roman" w:hAnsi="Courier New" w:cs="Times New Roman"/>
      <w:b/>
      <w:bCs/>
      <w:i/>
      <w:iCs/>
      <w:szCs w:val="20"/>
      <w:lang w:val="en-US" w:eastAsia="en-US"/>
    </w:rPr>
  </w:style>
  <w:style w:type="character" w:styleId="SubtleReference">
    <w:name w:val="Subtle Reference"/>
    <w:uiPriority w:val="31"/>
    <w:qFormat/>
    <w:rsid w:val="00C625D5"/>
    <w:rPr>
      <w:smallCaps/>
      <w:color w:val="auto"/>
      <w:u w:val="single"/>
    </w:rPr>
  </w:style>
  <w:style w:type="character" w:styleId="IntenseReference">
    <w:name w:val="Intense Reference"/>
    <w:uiPriority w:val="32"/>
    <w:qFormat/>
    <w:rsid w:val="00C625D5"/>
    <w:rPr>
      <w:b/>
      <w:bCs/>
      <w:smallCaps/>
      <w:color w:val="auto"/>
      <w:spacing w:val="5"/>
      <w:u w:val="single"/>
    </w:rPr>
  </w:style>
  <w:style w:type="paragraph" w:customStyle="1" w:styleId="2ColumnHeading">
    <w:name w:val="2Column Heading"/>
    <w:basedOn w:val="BodyText"/>
    <w:qFormat/>
    <w:rsid w:val="00C625D5"/>
    <w:pPr>
      <w:spacing w:after="60"/>
      <w:ind w:left="-2268"/>
    </w:pPr>
    <w:rPr>
      <w:b/>
    </w:rPr>
  </w:style>
  <w:style w:type="paragraph" w:customStyle="1" w:styleId="Heading1TOC">
    <w:name w:val="Heading1 TOC"/>
    <w:basedOn w:val="Normal"/>
    <w:qFormat/>
    <w:rsid w:val="00C625D5"/>
    <w:pPr>
      <w:spacing w:before="240" w:after="120"/>
    </w:pPr>
    <w:rPr>
      <w:rFonts w:ascii="Times New Roman" w:hAnsi="Times New Roman"/>
      <w:b/>
      <w:sz w:val="32"/>
    </w:rPr>
  </w:style>
  <w:style w:type="paragraph" w:customStyle="1" w:styleId="Heading2TOC">
    <w:name w:val="Heading2 TOC"/>
    <w:basedOn w:val="Normal"/>
    <w:qFormat/>
    <w:rsid w:val="00C625D5"/>
    <w:pPr>
      <w:spacing w:before="240" w:after="60"/>
    </w:pPr>
    <w:rPr>
      <w:rFonts w:ascii="Times New Roman" w:hAnsi="Times New Roman"/>
      <w:b/>
      <w:sz w:val="28"/>
    </w:rPr>
  </w:style>
  <w:style w:type="character" w:customStyle="1" w:styleId="Underline">
    <w:name w:val="Underline"/>
    <w:qFormat/>
    <w:rsid w:val="00C625D5"/>
    <w:rPr>
      <w:u w:val="single"/>
    </w:rPr>
  </w:style>
  <w:style w:type="paragraph" w:styleId="BalloonText">
    <w:name w:val="Balloon Text"/>
    <w:basedOn w:val="Normal"/>
    <w:link w:val="BalloonTextChar"/>
    <w:rsid w:val="00C625D5"/>
    <w:rPr>
      <w:rFonts w:ascii="Tahoma" w:hAnsi="Tahoma" w:cs="Tahoma"/>
      <w:sz w:val="16"/>
      <w:szCs w:val="16"/>
    </w:rPr>
  </w:style>
  <w:style w:type="character" w:customStyle="1" w:styleId="BalloonTextChar">
    <w:name w:val="Balloon Text Char"/>
    <w:link w:val="BalloonText"/>
    <w:rsid w:val="00C625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5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25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1675</Words>
  <Characters>10508</Characters>
  <Application>Microsoft Office Word</Application>
  <DocSecurity>0</DocSecurity>
  <Lines>383</Lines>
  <Paragraphs>205</Paragraphs>
  <ScaleCrop>false</ScaleCrop>
  <Company>Author-it Software Corporation Ltd.</Company>
  <LinksUpToDate>false</LinksUpToDate>
  <CharactersWithSpaces>12115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FPICOT2240 Cut materials with a pole saw</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