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02E8" w:rsidP="009702E8">
      <w:pPr>
        <w:pStyle w:val="Title"/>
      </w:pPr>
      <w:r>
        <w:fldChar w:fldCharType="begin"/>
      </w:r>
      <w:r>
        <w:instrText xml:space="preserve"> TITLE   \* MERGEFORMAT </w:instrText>
      </w:r>
      <w:r>
        <w:fldChar w:fldCharType="separate"/>
      </w:r>
      <w:r>
        <w:t>FPI30211 Certificate III in Harvesting and Haulage</w:t>
      </w:r>
      <w:r>
        <w:fldChar w:fldCharType="end"/>
      </w:r>
    </w:p>
    <w:p w:rsidR="009702E8" w:rsidP="009702E8">
      <w:pPr>
        <w:pStyle w:val="Version"/>
        <w:sectPr w:rsidSect="007B21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7B2198" w:rsidP="007B2198">
      <w:pPr>
        <w:pStyle w:val="SuperHeading"/>
      </w:pPr>
      <w:r w:rsidRPr="007B2198">
        <w:t>FPI30211 Certificate III in Harvesting and Haulage</w:t>
      </w:r>
    </w:p>
    <w:p w:rsidR="00000000" w:rsidRPr="007B2198" w:rsidP="007B2198">
      <w:pPr>
        <w:pStyle w:val="Heading1"/>
      </w:pPr>
      <w:bookmarkStart w:id="1" w:name="O_718157"/>
      <w:bookmarkEnd w:id="1"/>
      <w:r w:rsidRPr="007B2198">
        <w:t>Modification History</w:t>
      </w:r>
    </w:p>
    <w:p w:rsidR="00000000" w:rsidRPr="007B2198" w:rsidP="007B2198">
      <w:pPr>
        <w:pStyle w:val="Heading4"/>
      </w:pPr>
      <w:r w:rsidRPr="007B2198">
        <w:t>Release 4</w:t>
      </w:r>
    </w:p>
    <w:p w:rsidR="00000000" w:rsidRPr="007B2198" w:rsidP="007B2198">
      <w:pPr>
        <w:pStyle w:val="BodyText"/>
      </w:pPr>
      <w:r w:rsidRPr="007B2198">
        <w:t>Two imported units of competency updated:</w:t>
      </w:r>
    </w:p>
    <w:p w:rsidR="00000000" w:rsidRPr="007B2198" w:rsidP="007B2198">
      <w:pPr>
        <w:pStyle w:val="ListBullet"/>
      </w:pPr>
      <w:r w:rsidRPr="007B2198">
        <w:t>Elective unit HLTAID005 replaces HLTFA302C</w:t>
      </w:r>
    </w:p>
    <w:p w:rsidR="00000000" w:rsidRPr="007B2198" w:rsidP="007B2198">
      <w:pPr>
        <w:pStyle w:val="ListBullet"/>
      </w:pPr>
      <w:r w:rsidRPr="007B2198">
        <w:t>Elective unit HLTAID006 replaces HLTFA412A</w:t>
      </w:r>
    </w:p>
    <w:p w:rsidR="00000000" w:rsidRPr="007B2198" w:rsidP="007B2198">
      <w:pPr>
        <w:pStyle w:val="BodyText"/>
      </w:pPr>
      <w:r w:rsidRPr="007B2198">
        <w:t>AURTGA3001 added to the elective bank of units to address skills required for using trai</w:t>
      </w:r>
      <w:r w:rsidRPr="007B2198">
        <w:t>lers.</w:t>
      </w:r>
    </w:p>
    <w:p w:rsidR="00000000" w:rsidRPr="007B2198" w:rsidP="007B2198">
      <w:pPr>
        <w:pStyle w:val="Heading4"/>
      </w:pPr>
      <w:r w:rsidRPr="007B2198">
        <w:t>Release 3</w:t>
      </w:r>
    </w:p>
    <w:p w:rsidR="00000000" w:rsidRPr="007B2198" w:rsidP="007B2198">
      <w:pPr>
        <w:pStyle w:val="BodyText"/>
      </w:pPr>
      <w:r w:rsidRPr="007B2198">
        <w:t>Mapping of FPI30211 updated to reflect change of usage recommendation to Current.</w:t>
      </w:r>
    </w:p>
    <w:p w:rsidR="00000000" w:rsidRPr="007B2198" w:rsidP="007B2198">
      <w:pPr>
        <w:pStyle w:val="BodyText"/>
      </w:pPr>
      <w:r w:rsidRPr="007B2198">
        <w:t xml:space="preserve">Packaging rules for special requirements for log truck driver descriptor updated. </w:t>
      </w:r>
    </w:p>
    <w:p w:rsidR="00000000" w:rsidRPr="007B2198" w:rsidP="007B2198">
      <w:pPr>
        <w:pStyle w:val="BodyText"/>
      </w:pPr>
      <w:r w:rsidRPr="007B2198">
        <w:t>Three new units added to elective bank:</w:t>
      </w:r>
    </w:p>
    <w:p w:rsidR="00000000" w:rsidRPr="007B2198" w:rsidP="007B2198">
      <w:pPr>
        <w:pStyle w:val="ListBullet"/>
      </w:pPr>
      <w:r w:rsidRPr="007B2198">
        <w:t>FPICOT3261 (new unit based on non-</w:t>
      </w:r>
      <w:r w:rsidRPr="007B2198">
        <w:t>equivalent FPICOT3226B)</w:t>
      </w:r>
    </w:p>
    <w:p w:rsidR="00000000" w:rsidRPr="007B2198" w:rsidP="007B2198">
      <w:pPr>
        <w:pStyle w:val="ListBullet"/>
      </w:pPr>
      <w:r w:rsidRPr="007B2198">
        <w:t>FPICOT3262</w:t>
      </w:r>
    </w:p>
    <w:p w:rsidR="00000000" w:rsidRPr="007B2198" w:rsidP="007B2198">
      <w:pPr>
        <w:pStyle w:val="ListBullet"/>
      </w:pPr>
      <w:r w:rsidRPr="007B2198">
        <w:t>FPICOT3263</w:t>
      </w:r>
    </w:p>
    <w:p w:rsidR="00000000" w:rsidRPr="007B2198" w:rsidP="007B2198">
      <w:pPr>
        <w:pStyle w:val="BodyText"/>
      </w:pPr>
      <w:r w:rsidRPr="007B2198">
        <w:t>Elective units updated:</w:t>
      </w:r>
    </w:p>
    <w:p w:rsidR="00000000" w:rsidRPr="007B2198" w:rsidP="007B2198">
      <w:pPr>
        <w:pStyle w:val="ListBullet"/>
      </w:pPr>
      <w:r w:rsidRPr="007B2198">
        <w:t>HLTFA412A replaces HLTFA402C – Not equivalent</w:t>
      </w:r>
    </w:p>
    <w:p w:rsidR="00000000" w:rsidRPr="007B2198" w:rsidP="007B2198">
      <w:pPr>
        <w:pStyle w:val="ListBullet"/>
      </w:pPr>
      <w:r w:rsidRPr="007B2198">
        <w:t>TLILIC2016B replaces TLILIC2016A – Equivalent</w:t>
      </w:r>
    </w:p>
    <w:p w:rsidR="00000000" w:rsidRPr="007B2198" w:rsidP="007B2198">
      <w:pPr>
        <w:pStyle w:val="ListBullet"/>
      </w:pPr>
      <w:r w:rsidRPr="007B2198">
        <w:t>TLILIC3017B replaces TLILIC3017A – Equivalent</w:t>
      </w:r>
    </w:p>
    <w:p w:rsidR="00000000" w:rsidRPr="007B2198" w:rsidP="007B2198">
      <w:pPr>
        <w:pStyle w:val="ListBullet"/>
      </w:pPr>
      <w:r w:rsidRPr="007B2198">
        <w:t>TLILIC3018B replaces TLILIC3018A – Equivalent</w:t>
      </w:r>
    </w:p>
    <w:p w:rsidR="00000000" w:rsidRPr="007B2198" w:rsidP="007B2198">
      <w:pPr>
        <w:pStyle w:val="ListBullet"/>
      </w:pPr>
      <w:r w:rsidRPr="007B2198">
        <w:t>P</w:t>
      </w:r>
      <w:r w:rsidRPr="007B2198">
        <w:t>UAFIR309B updated to latest release</w:t>
      </w:r>
    </w:p>
    <w:p w:rsidR="00000000" w:rsidRPr="007B2198" w:rsidP="007B2198">
      <w:pPr>
        <w:pStyle w:val="BodyText"/>
      </w:pPr>
    </w:p>
    <w:p w:rsidR="00000000" w:rsidRPr="007B2198" w:rsidP="007B2198">
      <w:pPr>
        <w:pStyle w:val="Heading4"/>
      </w:pPr>
      <w:r w:rsidRPr="007B2198">
        <w:t>Release 2</w:t>
      </w:r>
    </w:p>
    <w:p w:rsidR="00000000" w:rsidRPr="007B2198" w:rsidP="007B2198">
      <w:pPr>
        <w:pStyle w:val="BodyText"/>
      </w:pPr>
      <w:r w:rsidRPr="007B2198">
        <w:t>Two imported units of competency updated:</w:t>
      </w:r>
    </w:p>
    <w:p w:rsidR="00000000" w:rsidRPr="007B2198" w:rsidP="007B2198">
      <w:pPr>
        <w:pStyle w:val="ListBullet"/>
      </w:pPr>
      <w:r w:rsidRPr="007B2198">
        <w:t>RIIVEH304B replaces RIIVEH304A - Equivalent</w:t>
      </w:r>
    </w:p>
    <w:p w:rsidR="00000000" w:rsidRPr="007B2198" w:rsidP="007B2198">
      <w:pPr>
        <w:pStyle w:val="ListBullet"/>
      </w:pPr>
      <w:r w:rsidRPr="007B2198">
        <w:t>HLTFA302C replaces HLTFA302A - Equivalent</w:t>
      </w:r>
    </w:p>
    <w:p w:rsidR="00000000" w:rsidRPr="007B2198" w:rsidP="007B2198">
      <w:pPr>
        <w:pStyle w:val="BodyText"/>
      </w:pPr>
      <w:r w:rsidRPr="007B2198">
        <w:t>Due to a typographical error, the incorrect code was entered.  TLILIC3017A has now replaced TLILIC3018A as per the Case for Endorsement.</w:t>
      </w:r>
    </w:p>
    <w:p w:rsidR="00000000" w:rsidRPr="007B2198" w:rsidP="007B2198">
      <w:pPr>
        <w:pStyle w:val="BodyText"/>
      </w:pPr>
    </w:p>
    <w:p w:rsidR="00000000" w:rsidRPr="007B2198" w:rsidP="007B2198">
      <w:pPr>
        <w:pStyle w:val="Heading4"/>
      </w:pPr>
      <w:r w:rsidRPr="007B2198">
        <w:t>Release 1</w:t>
      </w:r>
    </w:p>
    <w:p w:rsidR="00000000" w:rsidRPr="007B2198" w:rsidP="007B2198">
      <w:pPr>
        <w:pStyle w:val="BodyText"/>
      </w:pPr>
      <w:r w:rsidRPr="007B2198">
        <w:t>Qualification code updated to FPI30211 in FPI11 Version 1.</w:t>
      </w:r>
    </w:p>
    <w:p w:rsidR="00000000" w:rsidRPr="007B2198" w:rsidP="007B2198">
      <w:pPr>
        <w:pStyle w:val="BodyText"/>
      </w:pPr>
      <w:r w:rsidRPr="007B2198">
        <w:t>The following units have been added to the qualif</w:t>
      </w:r>
      <w:r w:rsidRPr="007B2198">
        <w:t>ication as electives:</w:t>
      </w:r>
    </w:p>
    <w:p w:rsidR="00000000" w:rsidRPr="007B2198" w:rsidP="007B2198">
      <w:pPr>
        <w:pStyle w:val="ListBullet"/>
      </w:pPr>
      <w:r w:rsidRPr="007B2198">
        <w:t xml:space="preserve">FPICOT3255 Apply silvicultural principles </w:t>
      </w:r>
    </w:p>
    <w:p w:rsidR="00000000" w:rsidRPr="007B2198" w:rsidP="007B2198">
      <w:pPr>
        <w:pStyle w:val="ListBullet"/>
      </w:pPr>
      <w:r w:rsidRPr="007B2198">
        <w:t xml:space="preserve">FPICOT3256 Apply biodiversity protection principles </w:t>
      </w:r>
    </w:p>
    <w:p w:rsidR="00000000" w:rsidRPr="007B2198" w:rsidP="007B2198">
      <w:pPr>
        <w:pStyle w:val="ListBullet"/>
      </w:pPr>
      <w:r w:rsidRPr="007B2198">
        <w:t xml:space="preserve">FPICOT3257 Follow cultural heritage requirements </w:t>
      </w:r>
    </w:p>
    <w:p w:rsidR="00000000" w:rsidRPr="007B2198" w:rsidP="007B2198">
      <w:pPr>
        <w:pStyle w:val="ListBullet"/>
      </w:pPr>
      <w:r w:rsidRPr="007B2198">
        <w:t xml:space="preserve">FPICOT3258 Comply with soil and water protection </w:t>
      </w:r>
    </w:p>
    <w:p w:rsidR="00000000" w:rsidRPr="007B2198" w:rsidP="007B2198">
      <w:pPr>
        <w:pStyle w:val="ListBullet"/>
      </w:pPr>
      <w:r w:rsidRPr="007B2198">
        <w:t>FPICOT3259 Operate a four-wheel drive</w:t>
      </w:r>
      <w:r w:rsidRPr="007B2198">
        <w:t xml:space="preserve"> on unsealed roads </w:t>
      </w:r>
    </w:p>
    <w:p w:rsidR="00000000" w:rsidRPr="007B2198" w:rsidP="007B2198">
      <w:pPr>
        <w:pStyle w:val="ListBullet"/>
      </w:pPr>
      <w:r w:rsidRPr="007B2198">
        <w:t xml:space="preserve">FPICOT3260 Recover four-wheel drive vehicles </w:t>
      </w:r>
    </w:p>
    <w:p w:rsidR="00000000" w:rsidRPr="007B2198" w:rsidP="007B2198">
      <w:pPr>
        <w:pStyle w:val="ListBullet"/>
      </w:pPr>
      <w:r w:rsidRPr="007B2198">
        <w:t xml:space="preserve">FPIFGM3214 Operate a four-wheel drive in a towing situation </w:t>
      </w:r>
    </w:p>
    <w:p w:rsidR="00000000" w:rsidRPr="007B2198" w:rsidP="007B2198">
      <w:pPr>
        <w:pStyle w:val="ListBullet"/>
      </w:pPr>
      <w:r w:rsidRPr="007B2198">
        <w:t xml:space="preserve">FPIFGM3215 Perform complex four-wheel drive operations </w:t>
      </w:r>
    </w:p>
    <w:p w:rsidR="00000000" w:rsidRPr="007B2198" w:rsidP="007B2198">
      <w:pPr>
        <w:pStyle w:val="ListBullet"/>
      </w:pPr>
      <w:r w:rsidRPr="007B2198">
        <w:t xml:space="preserve">FPIHAR3220 Harvest trees manually (intermediate) </w:t>
      </w:r>
    </w:p>
    <w:p w:rsidR="00000000" w:rsidRPr="007B2198" w:rsidP="007B2198">
      <w:pPr>
        <w:pStyle w:val="ListBullet"/>
      </w:pPr>
      <w:r w:rsidRPr="007B2198">
        <w:t>FPIHAR3221 Harvest tree</w:t>
      </w:r>
      <w:r w:rsidRPr="007B2198">
        <w:t>s manually (advanced).</w:t>
      </w:r>
    </w:p>
    <w:p w:rsidR="00000000" w:rsidRPr="007B2198" w:rsidP="007B2198">
      <w:pPr>
        <w:pStyle w:val="AllowPageBreak"/>
      </w:pPr>
    </w:p>
    <w:p w:rsidR="00000000" w:rsidRPr="007B2198" w:rsidP="007B2198">
      <w:pPr>
        <w:pStyle w:val="Heading1"/>
      </w:pPr>
      <w:bookmarkStart w:id="2" w:name="O_718156"/>
      <w:bookmarkEnd w:id="2"/>
      <w:r w:rsidRPr="007B2198">
        <w:t>Description</w:t>
      </w:r>
    </w:p>
    <w:p w:rsidR="00000000" w:rsidRPr="007B2198" w:rsidP="007B2198">
      <w:pPr>
        <w:pStyle w:val="BodyText"/>
      </w:pPr>
      <w:r w:rsidRPr="007B2198">
        <w:t>This qualification is designed for job roles in the harvesting and haulage sector of the forest and forest products industry.</w:t>
      </w:r>
    </w:p>
    <w:p w:rsidR="00000000" w:rsidRPr="007B2198" w:rsidP="007B2198">
      <w:pPr>
        <w:pStyle w:val="AllowPageBreak"/>
      </w:pPr>
    </w:p>
    <w:p w:rsidR="00000000" w:rsidRPr="007B2198" w:rsidP="007B2198">
      <w:pPr>
        <w:pStyle w:val="Heading1"/>
      </w:pPr>
      <w:bookmarkStart w:id="3" w:name="O_718155"/>
      <w:bookmarkEnd w:id="3"/>
      <w:r w:rsidRPr="007B2198">
        <w:t>Pathways Information</w:t>
      </w:r>
    </w:p>
    <w:p w:rsidR="00000000" w:rsidRPr="007B2198" w:rsidP="007B2198">
      <w:pPr>
        <w:pStyle w:val="BodyText"/>
      </w:pPr>
      <w:r w:rsidRPr="007B2198">
        <w:t>This qualif</w:t>
      </w:r>
      <w:r w:rsidRPr="007B2198">
        <w:t>ication has eleven employment pathways for typical operational environments of harvesting and haulage. These are:</w:t>
      </w:r>
    </w:p>
    <w:p w:rsidR="00000000" w:rsidRPr="007B2198" w:rsidP="007B2198">
      <w:pPr>
        <w:pStyle w:val="ListBullet"/>
      </w:pPr>
      <w:r w:rsidRPr="007B2198">
        <w:t xml:space="preserve">Bulldozer Operator </w:t>
      </w:r>
    </w:p>
    <w:p w:rsidR="00000000" w:rsidRPr="007B2198" w:rsidP="007B2198">
      <w:pPr>
        <w:pStyle w:val="ListBullet"/>
      </w:pPr>
      <w:r w:rsidRPr="007B2198">
        <w:t xml:space="preserve">Excavator Operator </w:t>
      </w:r>
    </w:p>
    <w:p w:rsidR="00000000" w:rsidRPr="007B2198" w:rsidP="007B2198">
      <w:pPr>
        <w:pStyle w:val="ListBullet"/>
      </w:pPr>
      <w:r w:rsidRPr="007B2198">
        <w:t xml:space="preserve">Feller Buncher Operator </w:t>
      </w:r>
    </w:p>
    <w:p w:rsidR="00000000" w:rsidRPr="007B2198" w:rsidP="007B2198">
      <w:pPr>
        <w:pStyle w:val="ListBullet"/>
      </w:pPr>
      <w:r w:rsidRPr="007B2198">
        <w:t xml:space="preserve">Forest Harvester </w:t>
      </w:r>
    </w:p>
    <w:p w:rsidR="00000000" w:rsidRPr="007B2198" w:rsidP="007B2198">
      <w:pPr>
        <w:pStyle w:val="ListBullet"/>
      </w:pPr>
      <w:r w:rsidRPr="007B2198">
        <w:t xml:space="preserve">Forwarder Operator </w:t>
      </w:r>
    </w:p>
    <w:p w:rsidR="00000000" w:rsidRPr="007B2198" w:rsidP="007B2198">
      <w:pPr>
        <w:pStyle w:val="ListBullet"/>
      </w:pPr>
      <w:r w:rsidRPr="007B2198">
        <w:t xml:space="preserve">Harvesting Technician </w:t>
      </w:r>
    </w:p>
    <w:p w:rsidR="00000000" w:rsidRPr="007B2198" w:rsidP="007B2198">
      <w:pPr>
        <w:pStyle w:val="ListBullet"/>
      </w:pPr>
      <w:r w:rsidRPr="007B2198">
        <w:t>In-field Chippe</w:t>
      </w:r>
      <w:r w:rsidRPr="007B2198">
        <w:t xml:space="preserve">r Operator </w:t>
      </w:r>
    </w:p>
    <w:p w:rsidR="00000000" w:rsidRPr="007B2198" w:rsidP="007B2198">
      <w:pPr>
        <w:pStyle w:val="ListBullet"/>
      </w:pPr>
      <w:r w:rsidRPr="007B2198">
        <w:t xml:space="preserve">Loader Operator </w:t>
      </w:r>
    </w:p>
    <w:p w:rsidR="00000000" w:rsidRPr="007B2198" w:rsidP="007B2198">
      <w:pPr>
        <w:pStyle w:val="ListBullet"/>
      </w:pPr>
      <w:r w:rsidRPr="007B2198">
        <w:t xml:space="preserve">Log truck driver </w:t>
      </w:r>
    </w:p>
    <w:p w:rsidR="00000000" w:rsidRPr="007B2198" w:rsidP="007B2198">
      <w:pPr>
        <w:pStyle w:val="ListBullet"/>
      </w:pPr>
      <w:r w:rsidRPr="007B2198">
        <w:t xml:space="preserve">Mobile Equipment Operator </w:t>
      </w:r>
    </w:p>
    <w:p w:rsidR="00000000" w:rsidRPr="007B2198" w:rsidP="007B2198">
      <w:pPr>
        <w:pStyle w:val="ListBullet"/>
      </w:pPr>
      <w:r w:rsidRPr="007B2198">
        <w:t>Skidder Operator</w:t>
      </w:r>
    </w:p>
    <w:p w:rsidR="00000000" w:rsidRPr="007B2198" w:rsidP="007B2198">
      <w:pPr>
        <w:pStyle w:val="BodyText"/>
      </w:pPr>
    </w:p>
    <w:p w:rsidR="00000000" w:rsidRPr="007B2198" w:rsidP="007B2198">
      <w:pPr>
        <w:pStyle w:val="BodyText"/>
      </w:pPr>
      <w:r w:rsidRPr="007B2198">
        <w:t>Entry may be gained through progression from a lower level FPI qualification or recognition of existing industry experience or qualifications.</w:t>
      </w:r>
    </w:p>
    <w:p w:rsidR="00000000" w:rsidRPr="007B2198" w:rsidP="007B2198">
      <w:pPr>
        <w:pStyle w:val="BodyText"/>
      </w:pPr>
    </w:p>
    <w:p w:rsidR="00000000" w:rsidRPr="007B2198" w:rsidP="007B2198">
      <w:pPr>
        <w:pStyle w:val="BodyText"/>
      </w:pPr>
      <w:r w:rsidRPr="007B2198">
        <w:t>This qualification m</w:t>
      </w:r>
      <w:r w:rsidRPr="007B2198">
        <w:t>ay be suited to an Australian Apprenticeship pathway.</w:t>
      </w:r>
    </w:p>
    <w:p w:rsidR="00000000" w:rsidRPr="007B2198" w:rsidP="007B2198">
      <w:pPr>
        <w:pStyle w:val="AllowPageBreak"/>
      </w:pPr>
    </w:p>
    <w:p w:rsidR="00000000" w:rsidRPr="007B2198" w:rsidP="007B2198">
      <w:pPr>
        <w:pStyle w:val="Heading1"/>
      </w:pPr>
      <w:bookmarkStart w:id="4" w:name="O_718154"/>
      <w:bookmarkEnd w:id="4"/>
      <w:r w:rsidRPr="007B2198">
        <w:t>Licensing/Regulatory Information</w:t>
      </w:r>
    </w:p>
    <w:p w:rsidR="00000000" w:rsidRPr="007B2198" w:rsidP="007B2198">
      <w:pPr>
        <w:pStyle w:val="BodyText"/>
      </w:pPr>
      <w:r w:rsidRPr="007B2198">
        <w:t>Native FPI units may be subject to state or territory licensing, legislative, regulatory or certification requirements.</w:t>
      </w:r>
    </w:p>
    <w:p w:rsidR="00000000" w:rsidRPr="007B2198" w:rsidP="007B2198">
      <w:pPr>
        <w:pStyle w:val="BodyText"/>
      </w:pPr>
      <w:r w:rsidRPr="007B2198">
        <w:t>Some imported units in the elective bank may be subject to state or territory codes, regulations, licences and/or permits. These units must be implemented in line with the licensing requirements outlined in the unit’s parent Training Package.</w:t>
      </w:r>
    </w:p>
    <w:p w:rsidR="00000000" w:rsidRPr="007B2198" w:rsidP="007B2198">
      <w:pPr>
        <w:pStyle w:val="AllowPageBreak"/>
      </w:pPr>
    </w:p>
    <w:p w:rsidR="00000000" w:rsidRPr="007B2198" w:rsidP="007B2198">
      <w:pPr>
        <w:pStyle w:val="Heading1"/>
      </w:pPr>
      <w:bookmarkStart w:id="5" w:name="O_718153"/>
      <w:bookmarkEnd w:id="5"/>
      <w:r w:rsidRPr="007B2198">
        <w:t>Entry Requirements</w:t>
      </w:r>
    </w:p>
    <w:p w:rsidR="00000000" w:rsidRPr="007B2198" w:rsidP="007B2198">
      <w:pPr>
        <w:pStyle w:val="BodyText"/>
      </w:pPr>
      <w:r w:rsidRPr="007B2198">
        <w:t>There are no entry requirements.</w:t>
      </w:r>
    </w:p>
    <w:p w:rsidR="00000000" w:rsidRPr="007B2198" w:rsidP="007B2198">
      <w:pPr>
        <w:pStyle w:val="AllowPageBreak"/>
      </w:pPr>
    </w:p>
    <w:p w:rsidR="00000000" w:rsidRPr="007B2198" w:rsidP="007B2198">
      <w:pPr>
        <w:pStyle w:val="Heading1"/>
      </w:pPr>
      <w:bookmarkStart w:id="6" w:name="O_718152"/>
      <w:bookmarkEnd w:id="6"/>
      <w:r w:rsidRPr="007B2198">
        <w:t>Employability Skills Summary</w:t>
      </w:r>
    </w:p>
    <w:tbl>
      <w:tblPr>
        <w:tblW w:w="9240" w:type="dxa"/>
        <w:tblLayout w:type="fixed"/>
        <w:tblCellMar>
          <w:left w:w="62" w:type="dxa"/>
          <w:right w:w="62" w:type="dxa"/>
        </w:tblCellMar>
        <w:tblLook w:val="0000"/>
      </w:tblPr>
      <w:tblGrid>
        <w:gridCol w:w="2849"/>
        <w:gridCol w:w="6391"/>
      </w:tblGrid>
      <w:tr w:rsidTr="007B2198">
        <w:tblPrEx>
          <w:tblW w:w="9240" w:type="dxa"/>
          <w:tblLayout w:type="fixed"/>
          <w:tblCellMar>
            <w:left w:w="62" w:type="dxa"/>
            <w:right w:w="62" w:type="dxa"/>
          </w:tblCellMar>
          <w:tblLook w:val="0000"/>
        </w:tblPrEx>
        <w:trPr>
          <w:tblHeader/>
        </w:trPr>
        <w:tc>
          <w:tcPr>
            <w:tcW w:w="9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198">
            <w:pPr>
              <w:pStyle w:val="BodyText"/>
              <w:rPr>
                <w:lang w:val="en-NZ"/>
              </w:rPr>
            </w:pPr>
            <w:r w:rsidRPr="007B2198">
              <w:t>EMPLOYABILITY SKILLS QUALIFICATION SUMMARY</w:t>
            </w:r>
          </w:p>
        </w:tc>
      </w:tr>
      <w:tr w:rsidTr="007B2198">
        <w:tblPrEx>
          <w:tblW w:w="9240" w:type="dxa"/>
          <w:tblLayout w:type="fixed"/>
          <w:tblCellMar>
            <w:left w:w="62" w:type="dxa"/>
            <w:right w:w="62" w:type="dxa"/>
          </w:tblCellMar>
          <w:tblLook w:val="0000"/>
        </w:tblPrEx>
        <w:tc>
          <w:tcPr>
            <w:tcW w:w="9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198">
            <w:pPr>
              <w:pStyle w:val="BodyText"/>
              <w:rPr>
                <w:lang w:val="en-NZ"/>
              </w:rPr>
            </w:pPr>
            <w:r w:rsidRPr="007B2198">
              <w:t xml:space="preserve">The following table contains a summary of the employability skills for this qualification. This table should </w:t>
            </w:r>
            <w:r w:rsidRPr="007B2198">
              <w:t>be interpreted in conjunction with the detailed requirements of each unit of competency packaged in this qualification. The outcomes described here are broad industry requirements that may vary depending on the packaging options.</w:t>
            </w:r>
          </w:p>
        </w:tc>
      </w:tr>
      <w:tr w:rsidTr="007B2198">
        <w:tblPrEx>
          <w:tblW w:w="9240" w:type="dxa"/>
          <w:tblLayout w:type="fixed"/>
          <w:tblCellMar>
            <w:left w:w="62" w:type="dxa"/>
            <w:right w:w="62" w:type="dxa"/>
          </w:tblCellMar>
          <w:tblLook w:val="0000"/>
        </w:tblPrEx>
        <w:tc>
          <w:tcPr>
            <w:tcW w:w="2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198">
            <w:pPr>
              <w:pStyle w:val="BodyText"/>
              <w:rPr>
                <w:lang w:val="en-NZ"/>
              </w:rPr>
            </w:pPr>
            <w:r w:rsidRPr="007B2198">
              <w:t>Employability Skill</w:t>
            </w:r>
          </w:p>
        </w:tc>
        <w:tc>
          <w:tcPr>
            <w:tcW w:w="6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198">
            <w:pPr>
              <w:pStyle w:val="BodyText"/>
              <w:rPr>
                <w:lang w:val="en-NZ"/>
              </w:rPr>
            </w:pPr>
            <w:r w:rsidRPr="007B2198">
              <w:t>Indu</w:t>
            </w:r>
            <w:r w:rsidRPr="007B2198">
              <w:t>stry/enterprise requirements for this qualification include:</w:t>
            </w:r>
          </w:p>
        </w:tc>
      </w:tr>
      <w:tr w:rsidTr="007B2198">
        <w:tblPrEx>
          <w:tblW w:w="9240" w:type="dxa"/>
          <w:tblLayout w:type="fixed"/>
          <w:tblCellMar>
            <w:left w:w="62" w:type="dxa"/>
            <w:right w:w="62" w:type="dxa"/>
          </w:tblCellMar>
          <w:tblLook w:val="0000"/>
        </w:tblPrEx>
        <w:tc>
          <w:tcPr>
            <w:tcW w:w="2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198">
            <w:pPr>
              <w:pStyle w:val="BodyText"/>
              <w:rPr>
                <w:lang w:val="en-NZ"/>
              </w:rPr>
            </w:pPr>
            <w:r w:rsidRPr="007B2198">
              <w:t>Communication</w:t>
            </w:r>
          </w:p>
        </w:tc>
        <w:tc>
          <w:tcPr>
            <w:tcW w:w="6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198" w:rsidP="007B2198">
            <w:pPr>
              <w:pStyle w:val="ListBullet"/>
            </w:pPr>
            <w:r w:rsidRPr="007B2198">
              <w:t>Complete health, safety and environment, hazard, environmental and incident reports according to workplace procedures and state or territory legislation</w:t>
            </w:r>
          </w:p>
          <w:p w:rsidR="00000000" w:rsidRPr="007B2198" w:rsidP="007B2198">
            <w:pPr>
              <w:pStyle w:val="ListBullet"/>
            </w:pPr>
            <w:r w:rsidRPr="007B2198">
              <w:t>Establish and maintain communication with others according to occupational health and safety requirements</w:t>
            </w:r>
          </w:p>
          <w:p w:rsidR="00000000" w:rsidRPr="007B2198" w:rsidP="007B2198">
            <w:pPr>
              <w:pStyle w:val="ListBullet"/>
            </w:pPr>
            <w:r w:rsidRPr="007B2198">
              <w:t>Prepare reports to supervisors in a timely manner, presenting all relevant facts according to established organisational procedures</w:t>
            </w:r>
          </w:p>
          <w:p w:rsidR="00000000" w:rsidP="007B2198">
            <w:pPr>
              <w:pStyle w:val="ListBullet"/>
              <w:rPr>
                <w:lang w:val="en-NZ"/>
              </w:rPr>
            </w:pPr>
            <w:r w:rsidRPr="007B2198">
              <w:t xml:space="preserve">Record and report </w:t>
            </w:r>
            <w:r w:rsidRPr="007B2198">
              <w:t>quality and product care procedures according to workplace procedures</w:t>
            </w:r>
          </w:p>
        </w:tc>
      </w:tr>
      <w:tr w:rsidTr="007B2198">
        <w:tblPrEx>
          <w:tblW w:w="9240" w:type="dxa"/>
          <w:tblLayout w:type="fixed"/>
          <w:tblCellMar>
            <w:left w:w="62" w:type="dxa"/>
            <w:right w:w="62" w:type="dxa"/>
          </w:tblCellMar>
          <w:tblLook w:val="0000"/>
        </w:tblPrEx>
        <w:tc>
          <w:tcPr>
            <w:tcW w:w="2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198">
            <w:pPr>
              <w:pStyle w:val="BodyText"/>
              <w:rPr>
                <w:lang w:val="en-NZ"/>
              </w:rPr>
            </w:pPr>
            <w:r w:rsidRPr="007B2198">
              <w:t>Teamwork</w:t>
            </w:r>
          </w:p>
        </w:tc>
        <w:tc>
          <w:tcPr>
            <w:tcW w:w="6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198" w:rsidP="007B2198">
            <w:pPr>
              <w:pStyle w:val="ListBullet"/>
            </w:pPr>
            <w:r w:rsidRPr="007B2198">
              <w:t>Seek first aid assistance from others in a timely manner</w:t>
            </w:r>
          </w:p>
          <w:p w:rsidR="00000000" w:rsidRPr="007B2198" w:rsidP="007B2198">
            <w:pPr>
              <w:pStyle w:val="ListBullet"/>
            </w:pPr>
            <w:r w:rsidRPr="007B2198">
              <w:t>Share relevant workplace information with co-workers to achieve designated individual and team goals and objectives</w:t>
            </w:r>
          </w:p>
          <w:p w:rsidR="00000000" w:rsidP="007B2198">
            <w:pPr>
              <w:pStyle w:val="ListBullet"/>
              <w:rPr>
                <w:lang w:val="en-NZ"/>
              </w:rPr>
            </w:pPr>
            <w:r w:rsidRPr="007B2198">
              <w:t>Su</w:t>
            </w:r>
            <w:r w:rsidRPr="007B2198">
              <w:t>pport team members in meeting expected outcomes</w:t>
            </w:r>
          </w:p>
        </w:tc>
      </w:tr>
      <w:tr w:rsidTr="007B2198">
        <w:tblPrEx>
          <w:tblW w:w="9240" w:type="dxa"/>
          <w:tblLayout w:type="fixed"/>
          <w:tblCellMar>
            <w:left w:w="62" w:type="dxa"/>
            <w:right w:w="62" w:type="dxa"/>
          </w:tblCellMar>
          <w:tblLook w:val="0000"/>
        </w:tblPrEx>
        <w:tc>
          <w:tcPr>
            <w:tcW w:w="2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198">
            <w:pPr>
              <w:pStyle w:val="BodyText"/>
              <w:rPr>
                <w:lang w:val="en-NZ"/>
              </w:rPr>
            </w:pPr>
            <w:r w:rsidRPr="007B2198">
              <w:t>Problem-solving</w:t>
            </w:r>
          </w:p>
        </w:tc>
        <w:tc>
          <w:tcPr>
            <w:tcW w:w="6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198" w:rsidP="007B2198">
            <w:pPr>
              <w:pStyle w:val="ListBullet"/>
            </w:pPr>
            <w:r w:rsidRPr="007B2198">
              <w:t>Participate in workplace meetings using agreed processes to resolve issues</w:t>
            </w:r>
          </w:p>
          <w:p w:rsidR="00000000" w:rsidRPr="007B2198" w:rsidP="007B2198">
            <w:pPr>
              <w:pStyle w:val="ListBullet"/>
            </w:pPr>
            <w:r w:rsidRPr="007B2198">
              <w:t>Assess and rectify problems to avoid repetition of lost product within limits of own role</w:t>
            </w:r>
          </w:p>
          <w:p w:rsidR="00000000" w:rsidRPr="007B2198" w:rsidP="007B2198">
            <w:pPr>
              <w:pStyle w:val="ListBullet"/>
            </w:pPr>
            <w:r w:rsidRPr="007B2198">
              <w:t xml:space="preserve">Monitor environmental measures and impact on the environment and take corrective action as required according to workplace procedures </w:t>
            </w:r>
          </w:p>
          <w:p w:rsidR="00000000" w:rsidP="007B2198">
            <w:pPr>
              <w:pStyle w:val="ListBullet"/>
              <w:rPr>
                <w:lang w:val="en-NZ"/>
              </w:rPr>
            </w:pPr>
            <w:r w:rsidRPr="007B2198">
              <w:t>Plan product recovery to optimise resource value and minimise waste</w:t>
            </w:r>
          </w:p>
        </w:tc>
      </w:tr>
      <w:tr w:rsidTr="007B2198">
        <w:tblPrEx>
          <w:tblW w:w="9240" w:type="dxa"/>
          <w:tblLayout w:type="fixed"/>
          <w:tblCellMar>
            <w:left w:w="62" w:type="dxa"/>
            <w:right w:w="62" w:type="dxa"/>
          </w:tblCellMar>
          <w:tblLook w:val="0000"/>
        </w:tblPrEx>
        <w:tc>
          <w:tcPr>
            <w:tcW w:w="2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198">
            <w:pPr>
              <w:pStyle w:val="BodyText"/>
              <w:rPr>
                <w:lang w:val="en-NZ"/>
              </w:rPr>
            </w:pPr>
            <w:r w:rsidRPr="007B2198">
              <w:t>Initiative and enterprise</w:t>
            </w:r>
          </w:p>
        </w:tc>
        <w:tc>
          <w:tcPr>
            <w:tcW w:w="6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198" w:rsidP="007B2198">
            <w:pPr>
              <w:pStyle w:val="ListBullet"/>
            </w:pPr>
            <w:r w:rsidRPr="007B2198">
              <w:t>Apply, implement and adhe</w:t>
            </w:r>
            <w:r w:rsidRPr="007B2198">
              <w:t>re to quality system procedures</w:t>
            </w:r>
          </w:p>
          <w:p w:rsidR="00000000" w:rsidRPr="007B2198" w:rsidP="007B2198">
            <w:pPr>
              <w:pStyle w:val="ListBullet"/>
            </w:pPr>
            <w:r w:rsidRPr="007B2198">
              <w:t>Detect and assess hazards in the work area and report to appropriate personnel</w:t>
            </w:r>
          </w:p>
          <w:p w:rsidR="00000000" w:rsidRPr="007B2198" w:rsidP="007B2198">
            <w:pPr>
              <w:pStyle w:val="ListBullet"/>
            </w:pPr>
            <w:r w:rsidRPr="007B2198">
              <w:t>Identify and clarify contradictions, ambiguity, uncertainty or misunderstandings with appropriate personnel</w:t>
            </w:r>
          </w:p>
          <w:p w:rsidR="00000000" w:rsidP="007B2198">
            <w:pPr>
              <w:pStyle w:val="ListBullet"/>
              <w:rPr>
                <w:lang w:val="en-NZ"/>
              </w:rPr>
            </w:pPr>
            <w:r w:rsidRPr="007B2198">
              <w:t>Monitor hazardous and flammable subst</w:t>
            </w:r>
            <w:r w:rsidRPr="007B2198">
              <w:t>ances to assess the potential of spillage and combustion</w:t>
            </w:r>
          </w:p>
        </w:tc>
      </w:tr>
      <w:tr w:rsidTr="007B2198">
        <w:tblPrEx>
          <w:tblW w:w="9240" w:type="dxa"/>
          <w:tblLayout w:type="fixed"/>
          <w:tblCellMar>
            <w:left w:w="62" w:type="dxa"/>
            <w:right w:w="62" w:type="dxa"/>
          </w:tblCellMar>
          <w:tblLook w:val="0000"/>
        </w:tblPrEx>
        <w:tc>
          <w:tcPr>
            <w:tcW w:w="2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198">
            <w:pPr>
              <w:pStyle w:val="BodyText"/>
              <w:rPr>
                <w:lang w:val="en-NZ"/>
              </w:rPr>
            </w:pPr>
            <w:r w:rsidRPr="007B2198">
              <w:t>Planning and organising</w:t>
            </w:r>
          </w:p>
        </w:tc>
        <w:tc>
          <w:tcPr>
            <w:tcW w:w="6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198" w:rsidP="007B2198">
            <w:pPr>
              <w:pStyle w:val="ListBullet"/>
            </w:pPr>
            <w:r w:rsidRPr="007B2198">
              <w:t>Gather, convey and receive information</w:t>
            </w:r>
          </w:p>
          <w:p w:rsidR="00000000" w:rsidRPr="007B2198" w:rsidP="007B2198">
            <w:pPr>
              <w:pStyle w:val="ListBullet"/>
            </w:pPr>
            <w:r w:rsidRPr="007B2198">
              <w:t xml:space="preserve">Identify and assess organisational environmental goals </w:t>
            </w:r>
          </w:p>
          <w:p w:rsidR="00000000" w:rsidRPr="007B2198" w:rsidP="007B2198">
            <w:pPr>
              <w:pStyle w:val="ListBullet"/>
            </w:pPr>
            <w:r w:rsidRPr="007B2198">
              <w:t xml:space="preserve">Plan evaluation processes according to site procedures </w:t>
            </w:r>
          </w:p>
          <w:p w:rsidR="00000000" w:rsidP="007B2198">
            <w:pPr>
              <w:pStyle w:val="ListBullet"/>
              <w:rPr>
                <w:lang w:val="en-NZ"/>
              </w:rPr>
            </w:pPr>
            <w:r w:rsidRPr="007B2198">
              <w:t>Identify, review and i</w:t>
            </w:r>
            <w:r w:rsidRPr="007B2198">
              <w:t>nterpret work requirements</w:t>
            </w:r>
          </w:p>
        </w:tc>
      </w:tr>
      <w:tr w:rsidTr="007B2198">
        <w:tblPrEx>
          <w:tblW w:w="9240" w:type="dxa"/>
          <w:tblLayout w:type="fixed"/>
          <w:tblCellMar>
            <w:left w:w="62" w:type="dxa"/>
            <w:right w:w="62" w:type="dxa"/>
          </w:tblCellMar>
          <w:tblLook w:val="0000"/>
        </w:tblPrEx>
        <w:tc>
          <w:tcPr>
            <w:tcW w:w="2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198">
            <w:pPr>
              <w:pStyle w:val="BodyText"/>
              <w:rPr>
                <w:lang w:val="en-NZ"/>
              </w:rPr>
            </w:pPr>
            <w:r w:rsidRPr="007B2198">
              <w:t>Self-management</w:t>
            </w:r>
          </w:p>
        </w:tc>
        <w:tc>
          <w:tcPr>
            <w:tcW w:w="6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198" w:rsidP="007B2198">
            <w:pPr>
              <w:pStyle w:val="ListBullet"/>
            </w:pPr>
            <w:r w:rsidRPr="007B2198">
              <w:t>Complete daily work activities</w:t>
            </w:r>
          </w:p>
          <w:p w:rsidR="00000000" w:rsidRPr="007B2198" w:rsidP="007B2198">
            <w:pPr>
              <w:pStyle w:val="ListBullet"/>
            </w:pPr>
            <w:r w:rsidRPr="007B2198">
              <w:t>Follow safe workplace procedures for dealing with environmental incidents, accidents and emergencies within scope of responsibilities</w:t>
            </w:r>
          </w:p>
          <w:p w:rsidR="00000000" w:rsidRPr="007B2198" w:rsidP="007B2198">
            <w:pPr>
              <w:pStyle w:val="ListBullet"/>
            </w:pPr>
            <w:r w:rsidRPr="007B2198">
              <w:t>Integrate care for the environment into all day-to-day activities</w:t>
            </w:r>
          </w:p>
          <w:p w:rsidR="00000000" w:rsidP="007B2198">
            <w:pPr>
              <w:pStyle w:val="ListBullet"/>
              <w:rPr>
                <w:lang w:val="en-NZ"/>
              </w:rPr>
            </w:pPr>
            <w:r w:rsidRPr="007B2198">
              <w:t>Maintain work relationships</w:t>
            </w:r>
          </w:p>
        </w:tc>
      </w:tr>
      <w:tr w:rsidTr="007B2198">
        <w:tblPrEx>
          <w:tblW w:w="9240" w:type="dxa"/>
          <w:tblLayout w:type="fixed"/>
          <w:tblCellMar>
            <w:left w:w="62" w:type="dxa"/>
            <w:right w:w="62" w:type="dxa"/>
          </w:tblCellMar>
          <w:tblLook w:val="0000"/>
        </w:tblPrEx>
        <w:tc>
          <w:tcPr>
            <w:tcW w:w="2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198">
            <w:pPr>
              <w:pStyle w:val="BodyText"/>
              <w:rPr>
                <w:lang w:val="en-NZ"/>
              </w:rPr>
            </w:pPr>
            <w:r w:rsidRPr="007B2198">
              <w:t>Learning</w:t>
            </w:r>
          </w:p>
        </w:tc>
        <w:tc>
          <w:tcPr>
            <w:tcW w:w="6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198" w:rsidP="007B2198">
            <w:pPr>
              <w:pStyle w:val="ListBullet"/>
            </w:pPr>
            <w:r w:rsidRPr="007B2198">
              <w:t>Establish opportunities for professional development in consultation with appropriate personnel according to organisational procedures</w:t>
            </w:r>
          </w:p>
          <w:p w:rsidR="00000000" w:rsidRPr="007B2198" w:rsidP="007B2198">
            <w:pPr>
              <w:pStyle w:val="ListBullet"/>
            </w:pPr>
            <w:r w:rsidRPr="007B2198">
              <w:t>Implement traini</w:t>
            </w:r>
            <w:r w:rsidRPr="007B2198">
              <w:t>ng and operational controls according to workplace procedures, which may include:</w:t>
            </w:r>
          </w:p>
          <w:p w:rsidR="00000000" w:rsidRPr="007B2198" w:rsidP="007B2198">
            <w:pPr>
              <w:pStyle w:val="ListBullet"/>
            </w:pPr>
            <w:r w:rsidRPr="007B2198">
              <w:t>in-house or external training programs</w:t>
            </w:r>
          </w:p>
          <w:p w:rsidR="00000000" w:rsidRPr="007B2198" w:rsidP="007B2198">
            <w:pPr>
              <w:pStyle w:val="ListBullet"/>
            </w:pPr>
            <w:r w:rsidRPr="007B2198">
              <w:t>one-on-one supervision</w:t>
            </w:r>
          </w:p>
          <w:p w:rsidR="00000000" w:rsidRPr="007B2198" w:rsidP="007B2198">
            <w:pPr>
              <w:pStyle w:val="ListBullet"/>
            </w:pPr>
            <w:r w:rsidRPr="007B2198">
              <w:t>programs that maintain up-to-date knowledge of legislative changes at the local, state and federal level</w:t>
            </w:r>
          </w:p>
          <w:p w:rsidR="00000000" w:rsidRPr="007B2198" w:rsidP="007B2198">
            <w:pPr>
              <w:pStyle w:val="ListBullet"/>
            </w:pPr>
            <w:r w:rsidRPr="007B2198">
              <w:t>Practis</w:t>
            </w:r>
            <w:r w:rsidRPr="007B2198">
              <w:t>e and record emergency and evacuation procedures in the event of an emergency</w:t>
            </w:r>
          </w:p>
          <w:p w:rsidR="00000000" w:rsidP="007B2198">
            <w:pPr>
              <w:pStyle w:val="ListBullet"/>
              <w:rPr>
                <w:lang w:val="en-NZ"/>
              </w:rPr>
            </w:pPr>
            <w:r w:rsidRPr="007B2198">
              <w:t>Record and report information regarding learning and competency development according to organisational requirements</w:t>
            </w:r>
          </w:p>
        </w:tc>
      </w:tr>
      <w:tr w:rsidTr="007B2198">
        <w:tblPrEx>
          <w:tblW w:w="9240" w:type="dxa"/>
          <w:tblLayout w:type="fixed"/>
          <w:tblCellMar>
            <w:left w:w="62" w:type="dxa"/>
            <w:right w:w="62" w:type="dxa"/>
          </w:tblCellMar>
          <w:tblLook w:val="0000"/>
        </w:tblPrEx>
        <w:tc>
          <w:tcPr>
            <w:tcW w:w="2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198">
            <w:pPr>
              <w:pStyle w:val="BodyText"/>
              <w:rPr>
                <w:lang w:val="en-NZ"/>
              </w:rPr>
            </w:pPr>
            <w:r w:rsidRPr="007B2198">
              <w:t>Technology</w:t>
            </w:r>
          </w:p>
        </w:tc>
        <w:tc>
          <w:tcPr>
            <w:tcW w:w="6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198" w:rsidP="007B2198">
            <w:pPr>
              <w:pStyle w:val="ListBullet"/>
            </w:pPr>
            <w:r w:rsidRPr="007B2198">
              <w:t>Monitor equipment conditions for overheating and electrical sparking and respond according to workplace procedures</w:t>
            </w:r>
          </w:p>
          <w:p w:rsidR="00000000" w:rsidRPr="007B2198" w:rsidP="007B2198">
            <w:pPr>
              <w:pStyle w:val="ListBullet"/>
            </w:pPr>
            <w:r w:rsidRPr="007B2198">
              <w:t>Check equipment to ensure it is serviceable for emergencies</w:t>
            </w:r>
          </w:p>
        </w:tc>
      </w:tr>
    </w:tbl>
    <w:p w:rsidR="00000000" w:rsidRPr="007B2198" w:rsidP="007B2198">
      <w:pPr>
        <w:pStyle w:val="BodyText"/>
      </w:pPr>
    </w:p>
    <w:p w:rsidR="00000000" w:rsidRPr="007B2198" w:rsidP="007B2198">
      <w:pPr>
        <w:pStyle w:val="AllowPageBreak"/>
      </w:pPr>
    </w:p>
    <w:p w:rsidR="00000000" w:rsidRPr="007B2198" w:rsidP="007B2198">
      <w:pPr>
        <w:pStyle w:val="Heading1"/>
      </w:pPr>
      <w:bookmarkStart w:id="7" w:name="O_718151"/>
      <w:bookmarkEnd w:id="7"/>
      <w:r w:rsidRPr="007B2198">
        <w:t>Packaging Rules</w:t>
      </w:r>
    </w:p>
    <w:p w:rsidR="00000000" w:rsidRPr="007B2198" w:rsidP="007B2198">
      <w:pPr>
        <w:pStyle w:val="BodyText"/>
      </w:pPr>
      <w:r w:rsidRPr="007B2198">
        <w:t>Total number units = 13</w:t>
      </w:r>
    </w:p>
    <w:p w:rsidR="00000000" w:rsidRPr="007B2198" w:rsidP="007B2198">
      <w:pPr>
        <w:pStyle w:val="ListBullet"/>
      </w:pPr>
      <w:r w:rsidRPr="007B2198">
        <w:t>7 core units plus</w:t>
      </w:r>
    </w:p>
    <w:p w:rsidR="00000000" w:rsidRPr="007B2198" w:rsidP="007B2198">
      <w:pPr>
        <w:pStyle w:val="ListBullet"/>
      </w:pPr>
      <w:r w:rsidRPr="007B2198">
        <w:t>6 elective units, consisting of:</w:t>
      </w:r>
    </w:p>
    <w:p w:rsidR="00000000" w:rsidRPr="007B2198" w:rsidP="007B2198">
      <w:pPr>
        <w:pStyle w:val="ListBullet2"/>
      </w:pPr>
      <w:r w:rsidRPr="007B2198">
        <w:t>2 units from Group A</w:t>
      </w:r>
    </w:p>
    <w:p w:rsidR="00000000" w:rsidRPr="007B2198" w:rsidP="007B2198">
      <w:pPr>
        <w:pStyle w:val="ListBullet2"/>
      </w:pPr>
      <w:r w:rsidRPr="007B2198">
        <w:t>up to 4 units from Group A and/or Group B</w:t>
      </w:r>
    </w:p>
    <w:p w:rsidR="00000000" w:rsidRPr="007B2198" w:rsidP="007B2198">
      <w:pPr>
        <w:pStyle w:val="ListBullet2"/>
      </w:pPr>
      <w:r w:rsidRPr="007B2198">
        <w:t>up to 2 units recommended for packaging at Certificate II, III or IV level from this or any other endorsed Training Package or state/territory accredited cours</w:t>
      </w:r>
      <w:r w:rsidRPr="007B2198">
        <w:t>e.</w:t>
      </w:r>
    </w:p>
    <w:p w:rsidR="00000000" w:rsidRPr="007B2198" w:rsidP="007B2198">
      <w:pPr>
        <w:pStyle w:val="BodyText"/>
      </w:pPr>
    </w:p>
    <w:p w:rsidR="00000000" w:rsidRPr="007B2198" w:rsidP="007B2198">
      <w:pPr>
        <w:pStyle w:val="BodyText"/>
      </w:pPr>
      <w:r w:rsidRPr="007B2198">
        <w:t>Elective units must be relevant to work undertaken in the harvesting and haulage sector of the industry.</w:t>
      </w:r>
    </w:p>
    <w:p w:rsidR="00000000" w:rsidRPr="007B2198" w:rsidP="007B2198">
      <w:pPr>
        <w:pStyle w:val="BodyText"/>
      </w:pPr>
      <w:r w:rsidRPr="007B2198">
        <w:t>Guidelines for use of qualification descriptors:</w:t>
      </w:r>
    </w:p>
    <w:p w:rsidR="00000000" w:rsidRPr="007B2198" w:rsidP="007B2198">
      <w:pPr>
        <w:pStyle w:val="BodyText"/>
      </w:pPr>
      <w:r w:rsidRPr="007B2198">
        <w:t>Descriptors are minimum industry recommendations to assist training providers, employers and train</w:t>
      </w:r>
      <w:r w:rsidRPr="007B2198">
        <w:t>ees with the development of training plans for those employed in the job roles below.</w:t>
      </w:r>
    </w:p>
    <w:p w:rsidR="00000000" w:rsidRPr="007B2198" w:rsidP="007B2198">
      <w:pPr>
        <w:pStyle w:val="BodyText"/>
      </w:pPr>
      <w:r w:rsidRPr="007B2198">
        <w:t xml:space="preserve">The qualification descriptor may be used to describe a specific job profile. </w:t>
      </w:r>
    </w:p>
    <w:p w:rsidR="00000000" w:rsidRPr="007B2198" w:rsidP="007B2198">
      <w:pPr>
        <w:pStyle w:val="BodyText"/>
      </w:pPr>
      <w:r w:rsidRPr="007B2198">
        <w:t>The use of a descriptor does not alter the nationally recognised qualification and the descr</w:t>
      </w:r>
      <w:r w:rsidRPr="007B2198">
        <w:t>iptor selected must adhere to the qualification’s packaging rules.</w:t>
      </w:r>
    </w:p>
    <w:tbl>
      <w:tblPr>
        <w:tblW w:w="0" w:type="auto"/>
        <w:tblLayout w:type="fixed"/>
        <w:tblCellMar>
          <w:left w:w="62" w:type="dxa"/>
          <w:right w:w="62" w:type="dxa"/>
        </w:tblCellMar>
        <w:tblLook w:val="0000"/>
      </w:tblPr>
      <w:tblGrid>
        <w:gridCol w:w="1808"/>
        <w:gridCol w:w="22"/>
        <w:gridCol w:w="2248"/>
        <w:gridCol w:w="33"/>
        <w:gridCol w:w="4922"/>
      </w:tblGrid>
      <w:tr w:rsidTr="009702E8">
        <w:tblPrEx>
          <w:tblW w:w="0" w:type="auto"/>
          <w:tblLayout w:type="fixed"/>
          <w:tblCellMar>
            <w:left w:w="62" w:type="dxa"/>
            <w:right w:w="62" w:type="dxa"/>
          </w:tblCellMar>
          <w:tblLook w:val="0000"/>
        </w:tblPrEx>
        <w:tc>
          <w:tcPr>
            <w:tcW w:w="9033" w:type="dxa"/>
            <w:gridSpan w:val="5"/>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rPr>
                <w:rStyle w:val="SpecialBold"/>
              </w:rPr>
              <w:t>CORE UNITS</w:t>
            </w:r>
          </w:p>
        </w:tc>
      </w:tr>
      <w:tr w:rsidTr="009702E8">
        <w:tblPrEx>
          <w:tblW w:w="0" w:type="auto"/>
          <w:tblLayout w:type="fixed"/>
          <w:tblCellMar>
            <w:left w:w="62" w:type="dxa"/>
            <w:right w:w="62" w:type="dxa"/>
          </w:tblCellMar>
          <w:tblLook w:val="0000"/>
        </w:tblPrEx>
        <w:tc>
          <w:tcPr>
            <w:tcW w:w="1808" w:type="dxa"/>
            <w:tcBorders>
              <w:top w:val="nil"/>
              <w:left w:val="nil"/>
              <w:bottom w:val="nil"/>
              <w:right w:val="nil"/>
            </w:tcBorders>
            <w:tcMar>
              <w:top w:w="0" w:type="dxa"/>
              <w:left w:w="62" w:type="dxa"/>
              <w:bottom w:w="0" w:type="dxa"/>
              <w:right w:w="62" w:type="dxa"/>
            </w:tcMar>
          </w:tcPr>
          <w:p w:rsidR="00000000" w:rsidRPr="007B2198" w:rsidP="007B2198">
            <w:pPr>
              <w:pStyle w:val="BodyText"/>
            </w:pPr>
            <w:r w:rsidRPr="007B2198">
              <w:rPr>
                <w:rStyle w:val="SpecialBold"/>
              </w:rPr>
              <w:t>Field</w:t>
            </w:r>
          </w:p>
        </w:tc>
        <w:tc>
          <w:tcPr>
            <w:tcW w:w="2303" w:type="dxa"/>
            <w:gridSpan w:val="3"/>
            <w:tcBorders>
              <w:top w:val="nil"/>
              <w:left w:val="nil"/>
              <w:bottom w:val="nil"/>
              <w:right w:val="nil"/>
            </w:tcBorders>
            <w:tcMar>
              <w:top w:w="0" w:type="dxa"/>
              <w:left w:w="62" w:type="dxa"/>
              <w:bottom w:w="0" w:type="dxa"/>
              <w:right w:w="62" w:type="dxa"/>
            </w:tcMar>
          </w:tcPr>
          <w:p w:rsidR="00000000" w:rsidRPr="007B2198" w:rsidP="007B2198">
            <w:pPr>
              <w:pStyle w:val="BodyText"/>
            </w:pPr>
            <w:r w:rsidRPr="007B2198">
              <w:rPr>
                <w:rStyle w:val="SpecialBold"/>
              </w:rPr>
              <w:t>Unit Code</w:t>
            </w:r>
          </w:p>
        </w:tc>
        <w:tc>
          <w:tcPr>
            <w:tcW w:w="4922" w:type="dxa"/>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rPr>
                <w:rStyle w:val="SpecialBold"/>
              </w:rPr>
              <w:t>Unit Title</w:t>
            </w:r>
          </w:p>
        </w:tc>
      </w:tr>
      <w:tr w:rsidTr="009702E8">
        <w:tblPrEx>
          <w:tblW w:w="0" w:type="auto"/>
          <w:tblLayout w:type="fixed"/>
          <w:tblCellMar>
            <w:left w:w="62" w:type="dxa"/>
            <w:right w:w="62" w:type="dxa"/>
          </w:tblCellMar>
          <w:tblLook w:val="0000"/>
        </w:tblPrEx>
        <w:tc>
          <w:tcPr>
            <w:tcW w:w="1808" w:type="dxa"/>
            <w:vMerge w:val="restart"/>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rPr>
                <w:rStyle w:val="SpecialBold"/>
              </w:rPr>
              <w:t>Core</w:t>
            </w:r>
          </w:p>
        </w:tc>
        <w:tc>
          <w:tcPr>
            <w:tcW w:w="2303" w:type="dxa"/>
            <w:gridSpan w:val="3"/>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BSBFLM312C</w:t>
            </w:r>
          </w:p>
        </w:tc>
        <w:tc>
          <w:tcPr>
            <w:tcW w:w="4922" w:type="dxa"/>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Contribute to team effectiveness</w:t>
            </w:r>
          </w:p>
        </w:tc>
      </w:tr>
      <w:tr w:rsidTr="009702E8">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gridSpan w:val="3"/>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FPICOR2201B</w:t>
            </w:r>
          </w:p>
        </w:tc>
        <w:tc>
          <w:tcPr>
            <w:tcW w:w="4922" w:type="dxa"/>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Work effectively in the forest and forest products industry</w:t>
            </w:r>
          </w:p>
        </w:tc>
      </w:tr>
      <w:tr w:rsidTr="009702E8">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gridSpan w:val="3"/>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FPICOR2202B</w:t>
            </w:r>
          </w:p>
        </w:tc>
        <w:tc>
          <w:tcPr>
            <w:tcW w:w="4922" w:type="dxa"/>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Communicate and interact effectively in the workplace</w:t>
            </w:r>
          </w:p>
        </w:tc>
      </w:tr>
      <w:tr w:rsidTr="009702E8">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gridSpan w:val="3"/>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FPICOR3201B</w:t>
            </w:r>
          </w:p>
        </w:tc>
        <w:tc>
          <w:tcPr>
            <w:tcW w:w="4922" w:type="dxa"/>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Implement safety, health and environment policies and procedures</w:t>
            </w:r>
          </w:p>
        </w:tc>
      </w:tr>
      <w:tr w:rsidTr="009702E8">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gridSpan w:val="3"/>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FPICOR3202B</w:t>
            </w:r>
          </w:p>
        </w:tc>
        <w:tc>
          <w:tcPr>
            <w:tcW w:w="4922" w:type="dxa"/>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Conduct quality and product care procedures</w:t>
            </w:r>
          </w:p>
        </w:tc>
      </w:tr>
      <w:tr w:rsidTr="009702E8">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gridSpan w:val="3"/>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FPICOR3203B</w:t>
            </w:r>
          </w:p>
        </w:tc>
        <w:tc>
          <w:tcPr>
            <w:tcW w:w="4922" w:type="dxa"/>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Evaluate fire potential and prevention</w:t>
            </w:r>
          </w:p>
        </w:tc>
      </w:tr>
      <w:tr w:rsidTr="009702E8">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3" w:type="dxa"/>
            <w:gridSpan w:val="3"/>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HLTFA301C</w:t>
            </w:r>
          </w:p>
        </w:tc>
        <w:tc>
          <w:tcPr>
            <w:tcW w:w="4922" w:type="dxa"/>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Apply first aid</w:t>
            </w:r>
          </w:p>
        </w:tc>
      </w:tr>
      <w:tr w:rsidTr="009702E8">
        <w:tblPrEx>
          <w:tblW w:w="0" w:type="auto"/>
          <w:tblLayout w:type="fixed"/>
          <w:tblCellMar>
            <w:left w:w="62" w:type="dxa"/>
            <w:right w:w="62" w:type="dxa"/>
          </w:tblCellMar>
          <w:tblLook w:val="0000"/>
        </w:tblPrEx>
        <w:tc>
          <w:tcPr>
            <w:tcW w:w="1808"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303"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22" w:type="dxa"/>
            <w:tcBorders>
              <w:top w:val="nil"/>
              <w:left w:val="nil"/>
              <w:bottom w:val="nil"/>
              <w:right w:val="nil"/>
            </w:tcBorders>
            <w:tcMar>
              <w:top w:w="0" w:type="dxa"/>
              <w:left w:w="62" w:type="dxa"/>
              <w:bottom w:w="0" w:type="dxa"/>
              <w:right w:w="62" w:type="dxa"/>
            </w:tcMar>
          </w:tcPr>
          <w:p w:rsidR="00000000" w:rsidP="007B2198">
            <w:pPr>
              <w:pStyle w:val="BodyText"/>
              <w:rPr>
                <w:lang w:val="en-NZ"/>
              </w:rPr>
            </w:pPr>
          </w:p>
        </w:tc>
      </w:tr>
      <w:tr w:rsidTr="009702E8">
        <w:tblPrEx>
          <w:tblW w:w="0" w:type="auto"/>
          <w:tblLayout w:type="fixed"/>
          <w:tblCellMar>
            <w:left w:w="62" w:type="dxa"/>
            <w:right w:w="62" w:type="dxa"/>
          </w:tblCellMar>
          <w:tblLook w:val="0000"/>
        </w:tblPrEx>
        <w:tc>
          <w:tcPr>
            <w:tcW w:w="9033" w:type="dxa"/>
            <w:gridSpan w:val="5"/>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rPr>
                <w:rStyle w:val="SpecialBold"/>
              </w:rPr>
              <w:t>GROUP A ELECTIVE UNITS</w:t>
            </w:r>
          </w:p>
        </w:tc>
      </w:tr>
      <w:tr w:rsidTr="009702E8">
        <w:tblPrEx>
          <w:tblW w:w="0" w:type="auto"/>
          <w:tblLayout w:type="fixed"/>
          <w:tblCellMar>
            <w:left w:w="62" w:type="dxa"/>
            <w:right w:w="62" w:type="dxa"/>
          </w:tblCellMar>
          <w:tblLook w:val="0000"/>
        </w:tblPrEx>
        <w:tc>
          <w:tcPr>
            <w:tcW w:w="1808" w:type="dxa"/>
            <w:tcBorders>
              <w:top w:val="nil"/>
              <w:left w:val="nil"/>
              <w:bottom w:val="nil"/>
              <w:right w:val="nil"/>
            </w:tcBorders>
            <w:tcMar>
              <w:top w:w="0" w:type="dxa"/>
              <w:left w:w="62" w:type="dxa"/>
              <w:bottom w:w="0" w:type="dxa"/>
              <w:right w:w="62" w:type="dxa"/>
            </w:tcMar>
          </w:tcPr>
          <w:p w:rsidR="00000000" w:rsidRPr="007B2198" w:rsidP="007B2198">
            <w:pPr>
              <w:pStyle w:val="BodyText"/>
            </w:pPr>
            <w:r w:rsidRPr="007B2198">
              <w:rPr>
                <w:rStyle w:val="SpecialBold"/>
              </w:rPr>
              <w:t>Field</w:t>
            </w:r>
          </w:p>
        </w:tc>
        <w:tc>
          <w:tcPr>
            <w:tcW w:w="2270" w:type="dxa"/>
            <w:gridSpan w:val="2"/>
            <w:tcBorders>
              <w:top w:val="nil"/>
              <w:left w:val="nil"/>
              <w:bottom w:val="nil"/>
              <w:right w:val="nil"/>
            </w:tcBorders>
            <w:tcMar>
              <w:top w:w="0" w:type="dxa"/>
              <w:left w:w="62" w:type="dxa"/>
              <w:bottom w:w="0" w:type="dxa"/>
              <w:right w:w="62" w:type="dxa"/>
            </w:tcMar>
          </w:tcPr>
          <w:p w:rsidR="00000000" w:rsidRPr="007B2198" w:rsidP="007B2198">
            <w:pPr>
              <w:pStyle w:val="BodyText"/>
            </w:pPr>
            <w:r w:rsidRPr="007B2198">
              <w:rPr>
                <w:rStyle w:val="SpecialBold"/>
              </w:rPr>
              <w:t>Unit Code</w:t>
            </w: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rPr>
                <w:rStyle w:val="SpecialBold"/>
              </w:rPr>
              <w:t>Unit Title</w:t>
            </w:r>
          </w:p>
        </w:tc>
      </w:tr>
      <w:tr w:rsidTr="009702E8">
        <w:tblPrEx>
          <w:tblW w:w="0" w:type="auto"/>
          <w:tblLayout w:type="fixed"/>
          <w:tblCellMar>
            <w:left w:w="62" w:type="dxa"/>
            <w:right w:w="62" w:type="dxa"/>
          </w:tblCellMar>
          <w:tblLook w:val="0000"/>
        </w:tblPrEx>
        <w:trPr>
          <w:trHeight w:val="361"/>
        </w:trPr>
        <w:tc>
          <w:tcPr>
            <w:tcW w:w="1808" w:type="dxa"/>
            <w:vMerge w:val="restart"/>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rPr>
                <w:rStyle w:val="SpecialBold"/>
              </w:rPr>
              <w:t xml:space="preserve">Harvesting </w:t>
            </w:r>
            <w:r w:rsidRPr="007B2198">
              <w:rPr>
                <w:rStyle w:val="SpecialBold"/>
              </w:rPr>
              <w:t>Operations</w:t>
            </w:r>
          </w:p>
        </w:tc>
        <w:tc>
          <w:tcPr>
            <w:tcW w:w="2270"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AHCARB307A</w:t>
            </w: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Undertake complex tree climbing</w:t>
            </w:r>
          </w:p>
        </w:tc>
      </w:tr>
      <w:tr w:rsidTr="009702E8">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AHCEXP303A</w:t>
            </w: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Prepare and use explosives</w:t>
            </w:r>
          </w:p>
        </w:tc>
      </w:tr>
      <w:tr w:rsidTr="009702E8">
        <w:tblPrEx>
          <w:tblW w:w="0" w:type="auto"/>
          <w:tblLayout w:type="fixed"/>
          <w:tblCellMar>
            <w:left w:w="62" w:type="dxa"/>
            <w:right w:w="62" w:type="dxa"/>
          </w:tblCellMar>
          <w:tblLook w:val="0000"/>
        </w:tblPrEx>
        <w:trPr>
          <w:trHeight w:val="602"/>
        </w:trPr>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FPICOT3252A</w:t>
            </w: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Use environmental care procedures to undertake fire salvage operations</w:t>
            </w:r>
          </w:p>
        </w:tc>
      </w:tr>
      <w:tr w:rsidTr="009702E8">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FPICOT3261</w:t>
            </w: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Transport forestry logs using trucks</w:t>
            </w:r>
          </w:p>
        </w:tc>
      </w:tr>
      <w:tr w:rsidTr="009702E8">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FPICOT3262</w:t>
            </w: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Transport forestry produce using trucks</w:t>
            </w:r>
          </w:p>
        </w:tc>
      </w:tr>
      <w:tr w:rsidTr="009702E8">
        <w:tblPrEx>
          <w:tblW w:w="0" w:type="auto"/>
          <w:tblLayout w:type="fixed"/>
          <w:tblCellMar>
            <w:left w:w="62" w:type="dxa"/>
            <w:right w:w="62" w:type="dxa"/>
          </w:tblCellMar>
          <w:tblLook w:val="0000"/>
        </w:tblPrEx>
        <w:trPr>
          <w:trHeight w:val="361"/>
        </w:trPr>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FPICOT3253A</w:t>
            </w: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Convert timber residue into products for further use</w:t>
            </w:r>
          </w:p>
        </w:tc>
      </w:tr>
      <w:tr w:rsidTr="009702E8">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FPICOT3254A</w:t>
            </w: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Implement environmentally sustainable work practices in the work area/work site</w:t>
            </w:r>
          </w:p>
        </w:tc>
      </w:tr>
      <w:tr w:rsidTr="009702E8">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FPIHAR3201B</w:t>
            </w: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Monitor log recovery (rigging slinger)</w:t>
            </w:r>
          </w:p>
        </w:tc>
      </w:tr>
      <w:tr w:rsidTr="009702E8">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FPIHAR3216A</w:t>
            </w: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Conduct forestry operations using crawler tractor</w:t>
            </w:r>
          </w:p>
        </w:tc>
      </w:tr>
      <w:tr w:rsidTr="009702E8">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FPIHAR3217A</w:t>
            </w: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Conduct skidder operations</w:t>
            </w:r>
          </w:p>
        </w:tc>
      </w:tr>
      <w:tr w:rsidTr="009702E8">
        <w:tblPrEx>
          <w:tblW w:w="0" w:type="auto"/>
          <w:tblLayout w:type="fixed"/>
          <w:tblCellMar>
            <w:left w:w="62" w:type="dxa"/>
            <w:right w:w="62" w:type="dxa"/>
          </w:tblCellMar>
          <w:tblLook w:val="0000"/>
        </w:tblPrEx>
        <w:trPr>
          <w:trHeight w:val="361"/>
        </w:trPr>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FPIHAR3218A</w:t>
            </w: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Conduct loader operations</w:t>
            </w:r>
          </w:p>
        </w:tc>
      </w:tr>
      <w:tr w:rsidTr="009702E8">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FPIHAR3206C</w:t>
            </w: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Conduct forwarder operations</w:t>
            </w:r>
          </w:p>
        </w:tc>
      </w:tr>
      <w:tr w:rsidTr="009702E8">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FPIHAR3207C</w:t>
            </w: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Conduct feller buncher operations</w:t>
            </w:r>
          </w:p>
        </w:tc>
      </w:tr>
      <w:tr w:rsidTr="009702E8">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FPIHAR3208C</w:t>
            </w: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Conduct boom delimber operations</w:t>
            </w:r>
          </w:p>
        </w:tc>
      </w:tr>
      <w:tr w:rsidTr="009702E8">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FPIHAR3210C</w:t>
            </w: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Conduct mechanical processor operations</w:t>
            </w:r>
          </w:p>
        </w:tc>
      </w:tr>
      <w:tr w:rsidTr="009702E8">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FPIHAR3211B</w:t>
            </w: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Operate yarder</w:t>
            </w:r>
          </w:p>
        </w:tc>
      </w:tr>
      <w:tr w:rsidTr="009702E8">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FPIHAR3213B</w:t>
            </w: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Conduct mechanically assisted tree falling operations</w:t>
            </w:r>
          </w:p>
        </w:tc>
      </w:tr>
      <w:tr w:rsidTr="009702E8">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FPIHAR3214C</w:t>
            </w: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Operate a single grip harvester</w:t>
            </w:r>
          </w:p>
        </w:tc>
      </w:tr>
      <w:tr w:rsidTr="009702E8">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FPIHAR3215C</w:t>
            </w: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Operate a heavy production mobile chipper</w:t>
            </w:r>
          </w:p>
        </w:tc>
      </w:tr>
      <w:tr w:rsidTr="009702E8">
        <w:tblPrEx>
          <w:tblW w:w="0" w:type="auto"/>
          <w:tblLayout w:type="fixed"/>
          <w:tblCellMar>
            <w:left w:w="62" w:type="dxa"/>
            <w:right w:w="62" w:type="dxa"/>
          </w:tblCellMar>
          <w:tblLook w:val="0000"/>
        </w:tblPrEx>
        <w:trPr>
          <w:trHeight w:val="361"/>
        </w:trPr>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FPIHAR3219A</w:t>
            </w: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Conduct excavator operations with grabs</w:t>
            </w:r>
          </w:p>
        </w:tc>
      </w:tr>
      <w:tr w:rsidTr="009702E8">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FPIHAR3220</w:t>
            </w: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Harvest trees manually (intermediate)</w:t>
            </w:r>
          </w:p>
        </w:tc>
      </w:tr>
      <w:tr w:rsidTr="009702E8">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FPIHAR3221</w:t>
            </w: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Harvest trees manually (advanced)</w:t>
            </w:r>
          </w:p>
        </w:tc>
      </w:tr>
      <w:tr w:rsidTr="009702E8">
        <w:tblPrEx>
          <w:tblW w:w="0" w:type="auto"/>
          <w:tblLayout w:type="fixed"/>
          <w:tblCellMar>
            <w:left w:w="62" w:type="dxa"/>
            <w:right w:w="62" w:type="dxa"/>
          </w:tblCellMar>
          <w:tblLook w:val="0000"/>
        </w:tblPrEx>
        <w:trPr>
          <w:trHeight w:val="361"/>
        </w:trPr>
        <w:tc>
          <w:tcPr>
            <w:tcW w:w="1808"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p>
        </w:tc>
      </w:tr>
      <w:tr w:rsidTr="009702E8">
        <w:tblPrEx>
          <w:tblW w:w="0" w:type="auto"/>
          <w:tblLayout w:type="fixed"/>
          <w:tblCellMar>
            <w:left w:w="62" w:type="dxa"/>
            <w:right w:w="62" w:type="dxa"/>
          </w:tblCellMar>
          <w:tblLook w:val="0000"/>
        </w:tblPrEx>
        <w:tc>
          <w:tcPr>
            <w:tcW w:w="1808" w:type="dxa"/>
            <w:vMerge w:val="restart"/>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rPr>
                <w:rStyle w:val="SpecialBold"/>
              </w:rPr>
              <w:t>Grading and Testing</w:t>
            </w:r>
          </w:p>
        </w:tc>
        <w:tc>
          <w:tcPr>
            <w:tcW w:w="2270"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FPICOR3204B</w:t>
            </w: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Visually assess materials</w:t>
            </w:r>
          </w:p>
        </w:tc>
      </w:tr>
      <w:tr w:rsidTr="009702E8">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FPICOT3223B</w:t>
            </w: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 xml:space="preserve">Grade and mark logs </w:t>
            </w:r>
          </w:p>
        </w:tc>
      </w:tr>
      <w:tr w:rsidTr="009702E8">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FPICOT3250A</w:t>
            </w: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Prepare timber to meet import/export compliance requirements</w:t>
            </w:r>
          </w:p>
        </w:tc>
      </w:tr>
      <w:tr w:rsidTr="009702E8">
        <w:tblPrEx>
          <w:tblW w:w="0" w:type="auto"/>
          <w:tblLayout w:type="fixed"/>
          <w:tblCellMar>
            <w:left w:w="62" w:type="dxa"/>
            <w:right w:w="62" w:type="dxa"/>
          </w:tblCellMar>
          <w:tblLook w:val="0000"/>
        </w:tblPrEx>
        <w:tc>
          <w:tcPr>
            <w:tcW w:w="1808"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p>
        </w:tc>
      </w:tr>
      <w:tr w:rsidTr="009702E8">
        <w:tblPrEx>
          <w:tblW w:w="0" w:type="auto"/>
          <w:tblLayout w:type="fixed"/>
          <w:tblCellMar>
            <w:left w:w="62" w:type="dxa"/>
            <w:right w:w="62" w:type="dxa"/>
          </w:tblCellMar>
          <w:tblLook w:val="0000"/>
        </w:tblPrEx>
        <w:tc>
          <w:tcPr>
            <w:tcW w:w="1808" w:type="dxa"/>
            <w:vMerge w:val="restart"/>
            <w:tcBorders>
              <w:top w:val="nil"/>
              <w:left w:val="nil"/>
              <w:bottom w:val="nil"/>
              <w:right w:val="nil"/>
            </w:tcBorders>
            <w:tcMar>
              <w:top w:w="0" w:type="dxa"/>
              <w:left w:w="62" w:type="dxa"/>
              <w:bottom w:w="0" w:type="dxa"/>
              <w:right w:w="62" w:type="dxa"/>
            </w:tcMar>
          </w:tcPr>
          <w:p w:rsidR="00000000" w:rsidRPr="007B2198" w:rsidP="007B2198">
            <w:pPr>
              <w:pStyle w:val="BodyText"/>
            </w:pPr>
            <w:r w:rsidRPr="007B2198">
              <w:rPr>
                <w:rStyle w:val="SpecialBold"/>
              </w:rPr>
              <w:t>Machinery and Equipment</w:t>
            </w:r>
          </w:p>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FPICOT3224B</w:t>
            </w: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Plan and monitor equipment maintenance</w:t>
            </w:r>
          </w:p>
        </w:tc>
      </w:tr>
      <w:tr w:rsidTr="009702E8">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 xml:space="preserve">AURTGA3001 </w:t>
            </w: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 xml:space="preserve">Drive and manoeuvre trailers </w:t>
            </w:r>
          </w:p>
        </w:tc>
      </w:tr>
      <w:tr w:rsidTr="009702E8">
        <w:tblPrEx>
          <w:tblW w:w="0" w:type="auto"/>
          <w:tblLayout w:type="fixed"/>
          <w:tblCellMar>
            <w:left w:w="62" w:type="dxa"/>
            <w:right w:w="62" w:type="dxa"/>
          </w:tblCellMar>
          <w:tblLook w:val="0000"/>
        </w:tblPrEx>
        <w:tc>
          <w:tcPr>
            <w:tcW w:w="18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p>
        </w:tc>
      </w:tr>
      <w:tr w:rsidTr="009702E8">
        <w:tblPrEx>
          <w:tblW w:w="0" w:type="auto"/>
          <w:tblLayout w:type="fixed"/>
          <w:tblCellMar>
            <w:left w:w="62" w:type="dxa"/>
            <w:right w:w="62" w:type="dxa"/>
          </w:tblCellMar>
          <w:tblLook w:val="0000"/>
        </w:tblPrEx>
        <w:tc>
          <w:tcPr>
            <w:tcW w:w="9033" w:type="dxa"/>
            <w:gridSpan w:val="5"/>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rPr>
                <w:rStyle w:val="SpecialBold"/>
              </w:rPr>
              <w:t>GROUP B ELECTIVE UNITS</w:t>
            </w:r>
          </w:p>
        </w:tc>
      </w:tr>
      <w:tr w:rsidTr="009702E8">
        <w:tblPrEx>
          <w:tblW w:w="0" w:type="auto"/>
          <w:tblLayout w:type="fixed"/>
          <w:tblCellMar>
            <w:left w:w="62" w:type="dxa"/>
            <w:right w:w="62" w:type="dxa"/>
          </w:tblCellMar>
          <w:tblLook w:val="0000"/>
        </w:tblPrEx>
        <w:tc>
          <w:tcPr>
            <w:tcW w:w="1808" w:type="dxa"/>
            <w:tcBorders>
              <w:top w:val="nil"/>
              <w:left w:val="nil"/>
              <w:bottom w:val="nil"/>
              <w:right w:val="nil"/>
            </w:tcBorders>
            <w:tcMar>
              <w:top w:w="0" w:type="dxa"/>
              <w:left w:w="62" w:type="dxa"/>
              <w:bottom w:w="0" w:type="dxa"/>
              <w:right w:w="62" w:type="dxa"/>
            </w:tcMar>
          </w:tcPr>
          <w:p w:rsidR="00000000" w:rsidRPr="007B2198" w:rsidP="007B2198">
            <w:pPr>
              <w:pStyle w:val="BodyText"/>
            </w:pPr>
            <w:r w:rsidRPr="007B2198">
              <w:rPr>
                <w:rStyle w:val="SpecialBold"/>
              </w:rPr>
              <w:t>Field</w:t>
            </w:r>
          </w:p>
        </w:tc>
        <w:tc>
          <w:tcPr>
            <w:tcW w:w="2270" w:type="dxa"/>
            <w:gridSpan w:val="2"/>
            <w:tcBorders>
              <w:top w:val="nil"/>
              <w:left w:val="nil"/>
              <w:bottom w:val="nil"/>
              <w:right w:val="nil"/>
            </w:tcBorders>
            <w:tcMar>
              <w:top w:w="0" w:type="dxa"/>
              <w:left w:w="62" w:type="dxa"/>
              <w:bottom w:w="0" w:type="dxa"/>
              <w:right w:w="62" w:type="dxa"/>
            </w:tcMar>
          </w:tcPr>
          <w:p w:rsidR="00000000" w:rsidRPr="007B2198" w:rsidP="007B2198">
            <w:pPr>
              <w:pStyle w:val="BodyText"/>
            </w:pPr>
            <w:r w:rsidRPr="007B2198">
              <w:rPr>
                <w:rStyle w:val="SpecialBold"/>
              </w:rPr>
              <w:t>Unit Code</w:t>
            </w: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rPr>
                <w:rStyle w:val="SpecialBold"/>
              </w:rPr>
              <w:t>Unit Title</w:t>
            </w:r>
          </w:p>
        </w:tc>
      </w:tr>
      <w:tr w:rsidTr="009702E8">
        <w:tblPrEx>
          <w:tblW w:w="0" w:type="auto"/>
          <w:tblLayout w:type="fixed"/>
          <w:tblCellMar>
            <w:left w:w="62" w:type="dxa"/>
            <w:right w:w="62" w:type="dxa"/>
          </w:tblCellMar>
          <w:tblLook w:val="0000"/>
        </w:tblPrEx>
        <w:tc>
          <w:tcPr>
            <w:tcW w:w="1830" w:type="dxa"/>
            <w:gridSpan w:val="2"/>
            <w:vMerge w:val="restart"/>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rPr>
                <w:rStyle w:val="SpecialBold"/>
              </w:rPr>
              <w:t>Fire Control</w:t>
            </w:r>
          </w:p>
        </w:tc>
        <w:tc>
          <w:tcPr>
            <w:tcW w:w="2248" w:type="dxa"/>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AHCWRK302A</w:t>
            </w: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Monitor weather conditions</w:t>
            </w:r>
          </w:p>
        </w:tc>
      </w:tr>
      <w:tr w:rsidTr="009702E8">
        <w:tblPrEx>
          <w:tblW w:w="0" w:type="auto"/>
          <w:tblLayout w:type="fixed"/>
          <w:tblCellMar>
            <w:left w:w="62" w:type="dxa"/>
            <w:right w:w="62" w:type="dxa"/>
          </w:tblCellMar>
          <w:tblLook w:val="0000"/>
        </w:tblPrEx>
        <w:tc>
          <w:tcPr>
            <w:tcW w:w="183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8" w:type="dxa"/>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PUAFIR303B</w:t>
            </w: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Suppress wildfire (unit has PUAFIR204B Respond to wildfire as a prerequisite)</w:t>
            </w:r>
          </w:p>
        </w:tc>
      </w:tr>
      <w:tr w:rsidTr="009702E8">
        <w:tblPrEx>
          <w:tblW w:w="0" w:type="auto"/>
          <w:tblLayout w:type="fixed"/>
          <w:tblCellMar>
            <w:left w:w="62" w:type="dxa"/>
            <w:right w:w="62" w:type="dxa"/>
          </w:tblCellMar>
          <w:tblLook w:val="0000"/>
        </w:tblPrEx>
        <w:tc>
          <w:tcPr>
            <w:tcW w:w="183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8" w:type="dxa"/>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PUAFIR309B</w:t>
            </w: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Operate pumps (unit has three prerequisites – check training.gov.au)</w:t>
            </w:r>
          </w:p>
        </w:tc>
      </w:tr>
      <w:tr w:rsidTr="009702E8">
        <w:tblPrEx>
          <w:tblW w:w="0" w:type="auto"/>
          <w:tblLayout w:type="fixed"/>
          <w:tblCellMar>
            <w:left w:w="62" w:type="dxa"/>
            <w:right w:w="62" w:type="dxa"/>
          </w:tblCellMar>
          <w:tblLook w:val="0000"/>
        </w:tblPrEx>
        <w:tc>
          <w:tcPr>
            <w:tcW w:w="183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8" w:type="dxa"/>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PUAOHS002B</w:t>
            </w: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Maintain safety at an incident scene</w:t>
            </w:r>
          </w:p>
        </w:tc>
      </w:tr>
      <w:tr w:rsidTr="009702E8">
        <w:tblPrEx>
          <w:tblW w:w="0" w:type="auto"/>
          <w:tblLayout w:type="fixed"/>
          <w:tblCellMar>
            <w:left w:w="62" w:type="dxa"/>
            <w:right w:w="62" w:type="dxa"/>
          </w:tblCellMar>
          <w:tblLook w:val="0000"/>
        </w:tblPrEx>
        <w:tc>
          <w:tcPr>
            <w:tcW w:w="183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8" w:type="dxa"/>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PUATEA002B</w:t>
            </w: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Work autonomously</w:t>
            </w:r>
          </w:p>
        </w:tc>
      </w:tr>
      <w:tr w:rsidTr="009702E8">
        <w:tblPrEx>
          <w:tblW w:w="0" w:type="auto"/>
          <w:tblLayout w:type="fixed"/>
          <w:tblCellMar>
            <w:left w:w="62" w:type="dxa"/>
            <w:right w:w="62" w:type="dxa"/>
          </w:tblCellMar>
          <w:tblLook w:val="0000"/>
        </w:tblPrEx>
        <w:tc>
          <w:tcPr>
            <w:tcW w:w="183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2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p>
        </w:tc>
      </w:tr>
      <w:tr w:rsidTr="009702E8">
        <w:tblPrEx>
          <w:tblW w:w="0" w:type="auto"/>
          <w:tblLayout w:type="fixed"/>
          <w:tblCellMar>
            <w:left w:w="62" w:type="dxa"/>
            <w:right w:w="62" w:type="dxa"/>
          </w:tblCellMar>
          <w:tblLook w:val="0000"/>
        </w:tblPrEx>
        <w:tc>
          <w:tcPr>
            <w:tcW w:w="1808" w:type="dxa"/>
            <w:vMerge w:val="restart"/>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rPr>
                <w:rStyle w:val="SpecialBold"/>
              </w:rPr>
              <w:t>Site Establishment and Maintenance</w:t>
            </w:r>
          </w:p>
        </w:tc>
        <w:tc>
          <w:tcPr>
            <w:tcW w:w="2270"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AHCNAR303A</w:t>
            </w: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Implement revegetation works</w:t>
            </w:r>
          </w:p>
        </w:tc>
      </w:tr>
      <w:tr w:rsidTr="009702E8">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FPICOT3221B</w:t>
            </w: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Rehabilitate tracks, quarries and landings</w:t>
            </w:r>
          </w:p>
        </w:tc>
      </w:tr>
      <w:tr w:rsidTr="009702E8">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FPIFGM3203B</w:t>
            </w: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Conduct an instrument survey</w:t>
            </w:r>
          </w:p>
        </w:tc>
      </w:tr>
      <w:tr w:rsidTr="009702E8">
        <w:tblPrEx>
          <w:tblW w:w="0" w:type="auto"/>
          <w:tblLayout w:type="fixed"/>
          <w:tblCellMar>
            <w:left w:w="62" w:type="dxa"/>
            <w:right w:w="62" w:type="dxa"/>
          </w:tblCellMar>
          <w:tblLook w:val="0000"/>
        </w:tblPrEx>
        <w:tc>
          <w:tcPr>
            <w:tcW w:w="1808"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p>
        </w:tc>
      </w:tr>
      <w:tr w:rsidTr="009702E8">
        <w:tblPrEx>
          <w:tblW w:w="0" w:type="auto"/>
          <w:tblLayout w:type="fixed"/>
          <w:tblCellMar>
            <w:left w:w="62" w:type="dxa"/>
            <w:right w:w="62" w:type="dxa"/>
          </w:tblCellMar>
          <w:tblLook w:val="0000"/>
        </w:tblPrEx>
        <w:trPr>
          <w:trHeight w:val="361"/>
        </w:trPr>
        <w:tc>
          <w:tcPr>
            <w:tcW w:w="1808" w:type="dxa"/>
            <w:vMerge w:val="restart"/>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rPr>
                <w:rStyle w:val="SpecialBold"/>
              </w:rPr>
              <w:t>Machinery and Equipment</w:t>
            </w:r>
          </w:p>
        </w:tc>
        <w:tc>
          <w:tcPr>
            <w:tcW w:w="2270"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AHCMOM301A</w:t>
            </w: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Coordinate machinery and equipment maintenance and repair</w:t>
            </w:r>
          </w:p>
        </w:tc>
      </w:tr>
      <w:tr w:rsidTr="009702E8">
        <w:tblPrEx>
          <w:tblW w:w="0" w:type="auto"/>
          <w:tblLayout w:type="fixed"/>
          <w:tblCellMar>
            <w:left w:w="62" w:type="dxa"/>
            <w:right w:w="62" w:type="dxa"/>
          </w:tblCellMar>
          <w:tblLook w:val="0000"/>
        </w:tblPrEx>
        <w:trPr>
          <w:trHeight w:val="361"/>
        </w:trPr>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FPICOT3259</w:t>
            </w: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Operate a four-wheel drive on unsealed roads</w:t>
            </w:r>
          </w:p>
        </w:tc>
      </w:tr>
      <w:tr w:rsidTr="009702E8">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FPICOT3260</w:t>
            </w: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Recover four-wheel drive vehicles</w:t>
            </w:r>
          </w:p>
        </w:tc>
      </w:tr>
      <w:tr w:rsidTr="009702E8">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FPIFGM3214</w:t>
            </w: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Operate a four-wheel drive in a towing situation</w:t>
            </w:r>
          </w:p>
        </w:tc>
      </w:tr>
      <w:tr w:rsidTr="009702E8">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FPIFGM3215</w:t>
            </w: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Perform complex 4x4 operations</w:t>
            </w:r>
          </w:p>
        </w:tc>
      </w:tr>
      <w:tr w:rsidTr="009702E8">
        <w:tblPrEx>
          <w:tblW w:w="0" w:type="auto"/>
          <w:tblLayout w:type="fixed"/>
          <w:tblCellMar>
            <w:left w:w="62" w:type="dxa"/>
            <w:right w:w="62" w:type="dxa"/>
          </w:tblCellMar>
          <w:tblLook w:val="0000"/>
        </w:tblPrEx>
        <w:trPr>
          <w:trHeight w:val="361"/>
        </w:trPr>
        <w:tc>
          <w:tcPr>
            <w:tcW w:w="18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p>
        </w:tc>
      </w:tr>
      <w:tr w:rsidTr="009702E8">
        <w:tblPrEx>
          <w:tblW w:w="0" w:type="auto"/>
          <w:tblLayout w:type="fixed"/>
          <w:tblCellMar>
            <w:left w:w="62" w:type="dxa"/>
            <w:right w:w="62" w:type="dxa"/>
          </w:tblCellMar>
          <w:tblLook w:val="0000"/>
        </w:tblPrEx>
        <w:trPr>
          <w:trHeight w:val="361"/>
        </w:trPr>
        <w:tc>
          <w:tcPr>
            <w:tcW w:w="1808" w:type="dxa"/>
            <w:vMerge w:val="restart"/>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rPr>
                <w:rStyle w:val="SpecialBold"/>
              </w:rPr>
              <w:t>Specialist Machinery and Equipment</w:t>
            </w:r>
          </w:p>
        </w:tc>
        <w:tc>
          <w:tcPr>
            <w:tcW w:w="7225" w:type="dxa"/>
            <w:gridSpan w:val="4"/>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A maximum of two units may be selected from this field</w:t>
            </w:r>
          </w:p>
        </w:tc>
      </w:tr>
      <w:tr w:rsidTr="009702E8">
        <w:tblPrEx>
          <w:tblW w:w="0" w:type="auto"/>
          <w:tblLayout w:type="fixed"/>
          <w:tblCellMar>
            <w:left w:w="62" w:type="dxa"/>
            <w:right w:w="62" w:type="dxa"/>
          </w:tblCellMar>
          <w:tblLook w:val="0000"/>
        </w:tblPrEx>
        <w:trPr>
          <w:trHeight w:val="361"/>
        </w:trPr>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RIIMPO315A</w:t>
            </w: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Conduct tractor operations</w:t>
            </w:r>
          </w:p>
        </w:tc>
      </w:tr>
      <w:tr w:rsidTr="009702E8">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RIIMPO317A</w:t>
            </w: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Conduct roller operations</w:t>
            </w:r>
          </w:p>
        </w:tc>
      </w:tr>
      <w:tr w:rsidTr="009702E8">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RIIMPO319A</w:t>
            </w: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Conduct backhoe/loader operations</w:t>
            </w:r>
          </w:p>
        </w:tc>
      </w:tr>
      <w:tr w:rsidTr="009702E8">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RIIMPO323A</w:t>
            </w: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Conduct civil construction dozer operations</w:t>
            </w:r>
          </w:p>
        </w:tc>
      </w:tr>
      <w:tr w:rsidTr="009702E8">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RIIMPO324A</w:t>
            </w: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Conduct civil construction grader operations</w:t>
            </w:r>
          </w:p>
        </w:tc>
      </w:tr>
      <w:tr w:rsidTr="009702E8">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RIIVEH304B</w:t>
            </w: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Conduct tip truck operations</w:t>
            </w:r>
          </w:p>
        </w:tc>
      </w:tr>
      <w:tr w:rsidTr="009702E8">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TLID3033A</w:t>
            </w: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Operate a vehicle-mounted loading crane</w:t>
            </w:r>
          </w:p>
        </w:tc>
      </w:tr>
      <w:tr w:rsidTr="009702E8">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p>
        </w:tc>
      </w:tr>
      <w:tr w:rsidTr="009702E8">
        <w:tblPrEx>
          <w:tblW w:w="0" w:type="auto"/>
          <w:tblLayout w:type="fixed"/>
          <w:tblCellMar>
            <w:left w:w="62" w:type="dxa"/>
            <w:right w:w="62" w:type="dxa"/>
          </w:tblCellMar>
          <w:tblLook w:val="0000"/>
        </w:tblPrEx>
        <w:tc>
          <w:tcPr>
            <w:tcW w:w="1808" w:type="dxa"/>
            <w:vMerge w:val="restart"/>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rPr>
                <w:rStyle w:val="SpecialBold"/>
              </w:rPr>
              <w:t>Load Handling</w:t>
            </w:r>
          </w:p>
        </w:tc>
        <w:tc>
          <w:tcPr>
            <w:tcW w:w="2270"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TLIC3063A</w:t>
            </w: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Operate vehicle carrying special loads</w:t>
            </w:r>
          </w:p>
        </w:tc>
      </w:tr>
      <w:tr w:rsidTr="009702E8">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TLID1001A</w:t>
            </w: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Shift materials safely using manual handling methods</w:t>
            </w:r>
          </w:p>
        </w:tc>
      </w:tr>
      <w:tr w:rsidTr="009702E8">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TLID3011A</w:t>
            </w: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Conduct specialised forklift operations</w:t>
            </w:r>
          </w:p>
        </w:tc>
      </w:tr>
      <w:tr w:rsidTr="009702E8">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TLID3014A</w:t>
            </w: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Load and unload vehicles carrying special loads</w:t>
            </w:r>
          </w:p>
        </w:tc>
      </w:tr>
      <w:tr w:rsidTr="009702E8">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TLIE3002A</w:t>
            </w: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Estimate/calculate mass, area and quantify dimensions</w:t>
            </w:r>
          </w:p>
        </w:tc>
      </w:tr>
      <w:tr w:rsidTr="009702E8">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TLIH2001A</w:t>
            </w: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Interpret road maps and navigate pre-determined routes</w:t>
            </w:r>
          </w:p>
        </w:tc>
      </w:tr>
      <w:tr w:rsidTr="009702E8">
        <w:tblPrEx>
          <w:tblW w:w="0" w:type="auto"/>
          <w:tblLayout w:type="fixed"/>
          <w:tblCellMar>
            <w:left w:w="62" w:type="dxa"/>
            <w:right w:w="62" w:type="dxa"/>
          </w:tblCellMar>
          <w:tblLook w:val="0000"/>
        </w:tblPrEx>
        <w:tc>
          <w:tcPr>
            <w:tcW w:w="1808"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p>
        </w:tc>
      </w:tr>
      <w:tr w:rsidTr="009702E8">
        <w:tblPrEx>
          <w:tblW w:w="0" w:type="auto"/>
          <w:tblLayout w:type="fixed"/>
          <w:tblCellMar>
            <w:left w:w="62" w:type="dxa"/>
            <w:right w:w="62" w:type="dxa"/>
          </w:tblCellMar>
          <w:tblLook w:val="0000"/>
        </w:tblPrEx>
        <w:tc>
          <w:tcPr>
            <w:tcW w:w="1808" w:type="dxa"/>
            <w:vMerge w:val="restart"/>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rPr>
                <w:rStyle w:val="SpecialBold"/>
              </w:rPr>
              <w:t xml:space="preserve">Specialised Log Truck Driver </w:t>
            </w:r>
          </w:p>
        </w:tc>
        <w:tc>
          <w:tcPr>
            <w:tcW w:w="7225" w:type="dxa"/>
            <w:gridSpan w:val="4"/>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One of the following may be selected:</w:t>
            </w:r>
          </w:p>
        </w:tc>
      </w:tr>
      <w:tr w:rsidTr="009702E8">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p>
        </w:tc>
      </w:tr>
      <w:tr w:rsidTr="009702E8">
        <w:tblPrEx>
          <w:tblW w:w="0" w:type="auto"/>
          <w:tblLayout w:type="fixed"/>
          <w:tblCellMar>
            <w:left w:w="62" w:type="dxa"/>
            <w:right w:w="62" w:type="dxa"/>
          </w:tblCellMar>
          <w:tblLook w:val="0000"/>
        </w:tblPrEx>
        <w:trPr>
          <w:trHeight w:val="361"/>
        </w:trPr>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TLIC3004A</w:t>
            </w: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Drive heavy rigid vehicle</w:t>
            </w:r>
          </w:p>
        </w:tc>
      </w:tr>
      <w:tr w:rsidTr="009702E8">
        <w:tblPrEx>
          <w:tblW w:w="0" w:type="auto"/>
          <w:tblLayout w:type="fixed"/>
          <w:tblCellMar>
            <w:left w:w="62" w:type="dxa"/>
            <w:right w:w="62" w:type="dxa"/>
          </w:tblCellMar>
          <w:tblLook w:val="0000"/>
        </w:tblPrEx>
        <w:trPr>
          <w:trHeight w:val="361"/>
        </w:trPr>
        <w:tc>
          <w:tcPr>
            <w:tcW w:w="1808" w:type="dxa"/>
            <w:vMerge w:val="restart"/>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rPr>
                <w:rStyle w:val="SpecialBold"/>
              </w:rPr>
              <w:t>or</w:t>
            </w:r>
          </w:p>
        </w:tc>
        <w:tc>
          <w:tcPr>
            <w:tcW w:w="2270"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TLILIC2016B</w:t>
            </w: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Licence to drive heavy rigid vehicle</w:t>
            </w:r>
          </w:p>
        </w:tc>
      </w:tr>
      <w:tr w:rsidTr="009702E8">
        <w:tblPrEx>
          <w:tblW w:w="0" w:type="auto"/>
          <w:tblLayout w:type="fixed"/>
          <w:tblCellMar>
            <w:left w:w="62" w:type="dxa"/>
            <w:right w:w="62" w:type="dxa"/>
          </w:tblCellMar>
          <w:tblLook w:val="0000"/>
        </w:tblPrEx>
        <w:trPr>
          <w:trHeight w:val="361"/>
        </w:trPr>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p>
        </w:tc>
      </w:tr>
      <w:tr w:rsidTr="009702E8">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TLIC3005A</w:t>
            </w: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Drive heavy combination vehicle</w:t>
            </w:r>
          </w:p>
        </w:tc>
      </w:tr>
      <w:tr w:rsidTr="009702E8">
        <w:tblPrEx>
          <w:tblW w:w="0" w:type="auto"/>
          <w:tblLayout w:type="fixed"/>
          <w:tblCellMar>
            <w:left w:w="62" w:type="dxa"/>
            <w:right w:w="62" w:type="dxa"/>
          </w:tblCellMar>
          <w:tblLook w:val="0000"/>
        </w:tblPrEx>
        <w:trPr>
          <w:trHeight w:val="361"/>
        </w:trPr>
        <w:tc>
          <w:tcPr>
            <w:tcW w:w="1808" w:type="dxa"/>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rPr>
                <w:rStyle w:val="SpecialBold"/>
              </w:rPr>
              <w:t>or</w:t>
            </w:r>
          </w:p>
        </w:tc>
        <w:tc>
          <w:tcPr>
            <w:tcW w:w="2270"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TLILIC3017B</w:t>
            </w: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Licence to drive heavy combination vehicle</w:t>
            </w:r>
          </w:p>
        </w:tc>
      </w:tr>
      <w:tr w:rsidTr="009702E8">
        <w:tblPrEx>
          <w:tblW w:w="0" w:type="auto"/>
          <w:tblLayout w:type="fixed"/>
          <w:tblCellMar>
            <w:left w:w="62" w:type="dxa"/>
            <w:right w:w="62" w:type="dxa"/>
          </w:tblCellMar>
          <w:tblLook w:val="0000"/>
        </w:tblPrEx>
        <w:tc>
          <w:tcPr>
            <w:tcW w:w="18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p>
        </w:tc>
      </w:tr>
      <w:tr w:rsidTr="009702E8">
        <w:tblPrEx>
          <w:tblW w:w="0" w:type="auto"/>
          <w:tblLayout w:type="fixed"/>
          <w:tblCellMar>
            <w:left w:w="62" w:type="dxa"/>
            <w:right w:w="62" w:type="dxa"/>
          </w:tblCellMar>
          <w:tblLook w:val="0000"/>
        </w:tblPrEx>
        <w:tc>
          <w:tcPr>
            <w:tcW w:w="18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TLIC4006A</w:t>
            </w: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Drive multi-combination vehicle</w:t>
            </w:r>
          </w:p>
        </w:tc>
      </w:tr>
      <w:tr w:rsidTr="009702E8">
        <w:tblPrEx>
          <w:tblW w:w="0" w:type="auto"/>
          <w:tblLayout w:type="fixed"/>
          <w:tblCellMar>
            <w:left w:w="62" w:type="dxa"/>
            <w:right w:w="62" w:type="dxa"/>
          </w:tblCellMar>
          <w:tblLook w:val="0000"/>
        </w:tblPrEx>
        <w:tc>
          <w:tcPr>
            <w:tcW w:w="1808" w:type="dxa"/>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rPr>
                <w:rStyle w:val="SpecialBold"/>
              </w:rPr>
              <w:t>or</w:t>
            </w:r>
          </w:p>
        </w:tc>
        <w:tc>
          <w:tcPr>
            <w:tcW w:w="2270"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TLILIC3018B</w:t>
            </w: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Licence to drive multi-combination vehicle</w:t>
            </w:r>
          </w:p>
        </w:tc>
      </w:tr>
      <w:tr w:rsidTr="009702E8">
        <w:tblPrEx>
          <w:tblW w:w="0" w:type="auto"/>
          <w:tblLayout w:type="fixed"/>
          <w:tblCellMar>
            <w:left w:w="62" w:type="dxa"/>
            <w:right w:w="62" w:type="dxa"/>
          </w:tblCellMar>
          <w:tblLook w:val="0000"/>
        </w:tblPrEx>
        <w:tc>
          <w:tcPr>
            <w:tcW w:w="18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p>
        </w:tc>
      </w:tr>
      <w:tr w:rsidTr="009702E8">
        <w:tblPrEx>
          <w:tblW w:w="0" w:type="auto"/>
          <w:tblLayout w:type="fixed"/>
          <w:tblCellMar>
            <w:left w:w="62" w:type="dxa"/>
            <w:right w:w="62" w:type="dxa"/>
          </w:tblCellMar>
          <w:tblLook w:val="0000"/>
        </w:tblPrEx>
        <w:tc>
          <w:tcPr>
            <w:tcW w:w="1808" w:type="dxa"/>
            <w:vMerge w:val="restart"/>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rPr>
                <w:rStyle w:val="SpecialBold"/>
              </w:rPr>
              <w:t>Safety and Quality Processes</w:t>
            </w:r>
          </w:p>
        </w:tc>
        <w:tc>
          <w:tcPr>
            <w:tcW w:w="2270"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AHCWRK304A</w:t>
            </w: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Respond to rescue incidents</w:t>
            </w:r>
          </w:p>
        </w:tc>
      </w:tr>
      <w:tr w:rsidTr="009702E8">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FPICOT3202B</w:t>
            </w: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 xml:space="preserve">Navigate in remote or trackless areas </w:t>
            </w:r>
          </w:p>
        </w:tc>
      </w:tr>
      <w:tr w:rsidTr="009702E8">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FPICOT3255</w:t>
            </w: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 xml:space="preserve">Apply silvicultural principles </w:t>
            </w:r>
          </w:p>
        </w:tc>
      </w:tr>
      <w:tr w:rsidTr="009702E8">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FPICOT3256</w:t>
            </w: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Apply biodiversity protection principles</w:t>
            </w:r>
          </w:p>
        </w:tc>
      </w:tr>
      <w:tr w:rsidTr="009702E8">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FPICOT3257</w:t>
            </w: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Follow cultural heritage requirements</w:t>
            </w:r>
          </w:p>
        </w:tc>
      </w:tr>
      <w:tr w:rsidTr="009702E8">
        <w:tblPrEx>
          <w:tblW w:w="0" w:type="auto"/>
          <w:tblLayout w:type="fixed"/>
          <w:tblCellMar>
            <w:left w:w="62" w:type="dxa"/>
            <w:right w:w="62" w:type="dxa"/>
          </w:tblCellMar>
          <w:tblLook w:val="0000"/>
        </w:tblPrEx>
        <w:trPr>
          <w:trHeight w:val="211"/>
        </w:trPr>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FPICOT3258</w:t>
            </w: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Comply with soil and water protection</w:t>
            </w:r>
          </w:p>
        </w:tc>
      </w:tr>
      <w:tr w:rsidTr="009702E8">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FPICOT3263</w:t>
            </w: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Maintain and contribute to energy efficiency</w:t>
            </w:r>
          </w:p>
        </w:tc>
      </w:tr>
      <w:tr w:rsidTr="009702E8">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HLTAID005</w:t>
            </w: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Provide first aid in remote situations</w:t>
            </w:r>
          </w:p>
        </w:tc>
      </w:tr>
      <w:tr w:rsidTr="009702E8">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HLTAID006</w:t>
            </w: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Provide advanced first aid</w:t>
            </w:r>
          </w:p>
        </w:tc>
      </w:tr>
      <w:tr w:rsidTr="009702E8">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TLID3035A</w:t>
            </w: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Operate a boom type elevating work platform</w:t>
            </w:r>
          </w:p>
        </w:tc>
      </w:tr>
      <w:tr w:rsidTr="009702E8">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TLIF2010A</w:t>
            </w: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Apply fatigue management strategies</w:t>
            </w:r>
          </w:p>
        </w:tc>
      </w:tr>
      <w:tr w:rsidTr="009702E8">
        <w:tblPrEx>
          <w:tblW w:w="0" w:type="auto"/>
          <w:tblLayout w:type="fixed"/>
          <w:tblCellMar>
            <w:left w:w="62" w:type="dxa"/>
            <w:right w:w="62" w:type="dxa"/>
          </w:tblCellMar>
          <w:tblLook w:val="0000"/>
        </w:tblPrEx>
        <w:tc>
          <w:tcPr>
            <w:tcW w:w="1808"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p>
        </w:tc>
      </w:tr>
      <w:tr w:rsidTr="009702E8">
        <w:tblPrEx>
          <w:tblW w:w="0" w:type="auto"/>
          <w:tblLayout w:type="fixed"/>
          <w:tblCellMar>
            <w:left w:w="62" w:type="dxa"/>
            <w:right w:w="62" w:type="dxa"/>
          </w:tblCellMar>
          <w:tblLook w:val="0000"/>
        </w:tblPrEx>
        <w:tc>
          <w:tcPr>
            <w:tcW w:w="1808" w:type="dxa"/>
            <w:vMerge w:val="restart"/>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rPr>
                <w:rStyle w:val="SpecialBold"/>
              </w:rPr>
              <w:t>Administration and Business</w:t>
            </w:r>
          </w:p>
        </w:tc>
        <w:tc>
          <w:tcPr>
            <w:tcW w:w="2270"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BSBINM301A</w:t>
            </w: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Organise workplace information</w:t>
            </w:r>
          </w:p>
        </w:tc>
      </w:tr>
      <w:tr w:rsidTr="009702E8">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BSBITU306A</w:t>
            </w: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Design and produce business documents</w:t>
            </w:r>
          </w:p>
        </w:tc>
      </w:tr>
      <w:tr w:rsidTr="009702E8">
        <w:tblPrEx>
          <w:tblW w:w="0" w:type="auto"/>
          <w:tblLayout w:type="fixed"/>
          <w:tblCellMar>
            <w:left w:w="62" w:type="dxa"/>
            <w:right w:w="62" w:type="dxa"/>
          </w:tblCellMar>
          <w:tblLook w:val="0000"/>
        </w:tblPrEx>
        <w:tc>
          <w:tcPr>
            <w:tcW w:w="1808"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p>
        </w:tc>
      </w:tr>
      <w:tr w:rsidTr="009702E8">
        <w:tblPrEx>
          <w:tblW w:w="0" w:type="auto"/>
          <w:tblLayout w:type="fixed"/>
          <w:tblCellMar>
            <w:left w:w="62" w:type="dxa"/>
            <w:right w:w="62" w:type="dxa"/>
          </w:tblCellMar>
          <w:tblLook w:val="0000"/>
        </w:tblPrEx>
        <w:tc>
          <w:tcPr>
            <w:tcW w:w="1808" w:type="dxa"/>
            <w:vMerge w:val="restart"/>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rPr>
                <w:rStyle w:val="SpecialBold"/>
              </w:rPr>
              <w:t>Communication and Relationships</w:t>
            </w:r>
          </w:p>
        </w:tc>
        <w:tc>
          <w:tcPr>
            <w:tcW w:w="2270"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BSBFLM303C</w:t>
            </w: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Contribute to effective workplace relationships</w:t>
            </w:r>
          </w:p>
        </w:tc>
      </w:tr>
      <w:tr w:rsidTr="009702E8">
        <w:tblPrEx>
          <w:tblW w:w="0" w:type="auto"/>
          <w:tblLayout w:type="fixed"/>
          <w:tblCellMar>
            <w:left w:w="62" w:type="dxa"/>
            <w:right w:w="62" w:type="dxa"/>
          </w:tblCellMar>
          <w:tblLook w:val="0000"/>
        </w:tblPrEx>
        <w:tc>
          <w:tcPr>
            <w:tcW w:w="18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FPICOT3222B</w:t>
            </w: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Present forestry information and interpretations programs</w:t>
            </w:r>
          </w:p>
        </w:tc>
      </w:tr>
      <w:tr w:rsidTr="009702E8">
        <w:tblPrEx>
          <w:tblW w:w="0" w:type="auto"/>
          <w:tblLayout w:type="fixed"/>
          <w:tblCellMar>
            <w:left w:w="62" w:type="dxa"/>
            <w:right w:w="62" w:type="dxa"/>
          </w:tblCellMar>
          <w:tblLook w:val="0000"/>
        </w:tblPrEx>
        <w:tc>
          <w:tcPr>
            <w:tcW w:w="1808"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27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55"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p>
        </w:tc>
      </w:tr>
      <w:tr w:rsidTr="009702E8">
        <w:tblPrEx>
          <w:tblW w:w="0" w:type="auto"/>
          <w:tblLayout w:type="fixed"/>
          <w:tblCellMar>
            <w:left w:w="62" w:type="dxa"/>
            <w:right w:w="62" w:type="dxa"/>
          </w:tblCellMar>
          <w:tblLook w:val="0000"/>
        </w:tblPrEx>
        <w:tc>
          <w:tcPr>
            <w:tcW w:w="1808" w:type="dxa"/>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rPr>
                <w:rStyle w:val="SpecialBold"/>
              </w:rPr>
              <w:t>Planning and Analysis</w:t>
            </w:r>
          </w:p>
        </w:tc>
        <w:tc>
          <w:tcPr>
            <w:tcW w:w="2270" w:type="dxa"/>
            <w:gridSpan w:val="2"/>
            <w:tcBorders>
              <w:top w:val="nil"/>
              <w:left w:val="nil"/>
              <w:bottom w:val="nil"/>
              <w:right w:val="nil"/>
            </w:tcBorders>
            <w:tcMar>
              <w:top w:w="0" w:type="dxa"/>
              <w:left w:w="62" w:type="dxa"/>
              <w:bottom w:w="0" w:type="dxa"/>
              <w:right w:w="62" w:type="dxa"/>
            </w:tcMar>
          </w:tcPr>
          <w:p w:rsidR="00000000" w:rsidP="007B2198">
            <w:pPr>
              <w:pStyle w:val="BodyText"/>
              <w:rPr>
                <w:lang w:val="en-NZ"/>
              </w:rPr>
            </w:pPr>
            <w:r w:rsidRPr="007B2198">
              <w:t>BSBFLM305C</w:t>
            </w:r>
          </w:p>
        </w:tc>
        <w:tc>
          <w:tcPr>
            <w:tcW w:w="4955" w:type="dxa"/>
            <w:gridSpan w:val="2"/>
            <w:tcBorders>
              <w:top w:val="nil"/>
              <w:left w:val="nil"/>
              <w:bottom w:val="nil"/>
              <w:right w:val="nil"/>
            </w:tcBorders>
            <w:tcMar>
              <w:top w:w="0" w:type="dxa"/>
              <w:left w:w="62" w:type="dxa"/>
              <w:bottom w:w="0" w:type="dxa"/>
              <w:right w:w="62" w:type="dxa"/>
            </w:tcMar>
          </w:tcPr>
          <w:p w:rsidR="00000000" w:rsidRPr="007B2198" w:rsidP="007B2198">
            <w:pPr>
              <w:pStyle w:val="BodyText"/>
            </w:pPr>
            <w:r w:rsidRPr="007B2198">
              <w:t>Support operational plan</w:t>
            </w:r>
          </w:p>
        </w:tc>
      </w:tr>
    </w:tbl>
    <w:p w:rsidR="00000000" w:rsidRPr="007B2198" w:rsidP="007B2198">
      <w:pPr>
        <w:pStyle w:val="BodyText"/>
      </w:pPr>
    </w:p>
    <w:p w:rsidR="00000000" w:rsidRPr="007B2198" w:rsidP="007B2198">
      <w:pPr>
        <w:pStyle w:val="BodyText"/>
      </w:pPr>
      <w:r w:rsidRPr="007B2198">
        <w:rPr>
          <w:rStyle w:val="SpecialBold"/>
        </w:rPr>
        <w:t>Special requirements for log truck driver descriptor:</w:t>
      </w:r>
    </w:p>
    <w:p w:rsidR="00000000" w:rsidRPr="007B2198" w:rsidP="007B2198">
      <w:pPr>
        <w:pStyle w:val="BodyText"/>
      </w:pPr>
      <w:r w:rsidRPr="007B2198">
        <w:t>The log truck driver descriptor can only be used when electives have been selected from the Group A and B list of specialist units below.</w:t>
      </w:r>
    </w:p>
    <w:p w:rsidR="00000000" w:rsidRPr="007B2198" w:rsidP="007B2198">
      <w:pPr>
        <w:pStyle w:val="BodyText"/>
      </w:pPr>
      <w:r w:rsidRPr="007B2198">
        <w:t>Please note the learner must complete</w:t>
      </w:r>
      <w:r w:rsidRPr="007B2198">
        <w:t xml:space="preserve"> the two units indicated with an asterisk (*).</w:t>
      </w:r>
    </w:p>
    <w:p w:rsidR="00000000" w:rsidRPr="007B2198" w:rsidP="007B2198">
      <w:pPr>
        <w:pStyle w:val="BodyText"/>
      </w:pPr>
    </w:p>
    <w:tbl>
      <w:tblPr>
        <w:tblW w:w="0" w:type="auto"/>
        <w:tblLayout w:type="fixed"/>
        <w:tblCellMar>
          <w:left w:w="62" w:type="dxa"/>
          <w:right w:w="62" w:type="dxa"/>
        </w:tblCellMar>
        <w:tblLook w:val="0000"/>
      </w:tblPr>
      <w:tblGrid>
        <w:gridCol w:w="2428"/>
        <w:gridCol w:w="6379"/>
      </w:tblGrid>
      <w:tr w:rsidTr="007B2198">
        <w:tblPrEx>
          <w:tblW w:w="0" w:type="auto"/>
          <w:tblLayout w:type="fixed"/>
          <w:tblCellMar>
            <w:left w:w="62" w:type="dxa"/>
            <w:right w:w="62" w:type="dxa"/>
          </w:tblCellMar>
          <w:tblLook w:val="0000"/>
        </w:tblPrEx>
        <w:tc>
          <w:tcPr>
            <w:tcW w:w="2428" w:type="dxa"/>
            <w:tcBorders>
              <w:top w:val="nil"/>
              <w:left w:val="nil"/>
              <w:bottom w:val="nil"/>
              <w:right w:val="nil"/>
            </w:tcBorders>
            <w:tcMar>
              <w:top w:w="0" w:type="dxa"/>
              <w:left w:w="62" w:type="dxa"/>
              <w:bottom w:w="0" w:type="dxa"/>
              <w:right w:w="62" w:type="dxa"/>
            </w:tcMar>
          </w:tcPr>
          <w:p w:rsidR="00000000" w:rsidRPr="007B2198" w:rsidP="007B2198">
            <w:pPr>
              <w:pStyle w:val="BodyText"/>
            </w:pPr>
            <w:r w:rsidRPr="007B2198">
              <w:rPr>
                <w:rStyle w:val="SpecialBold"/>
              </w:rPr>
              <w:t>Log truck driver</w:t>
            </w:r>
          </w:p>
        </w:tc>
        <w:tc>
          <w:tcPr>
            <w:tcW w:w="6379" w:type="dxa"/>
            <w:tcBorders>
              <w:top w:val="nil"/>
              <w:left w:val="nil"/>
              <w:bottom w:val="nil"/>
              <w:right w:val="nil"/>
            </w:tcBorders>
            <w:tcMar>
              <w:top w:w="0" w:type="dxa"/>
              <w:left w:w="62" w:type="dxa"/>
              <w:bottom w:w="0" w:type="dxa"/>
              <w:right w:w="62" w:type="dxa"/>
            </w:tcMar>
          </w:tcPr>
          <w:p w:rsidR="00000000" w:rsidRPr="007B2198" w:rsidP="007B2198">
            <w:pPr>
              <w:pStyle w:val="BodyText"/>
            </w:pPr>
            <w:r w:rsidRPr="007B2198">
              <w:rPr>
                <w:rStyle w:val="SpecialBold"/>
              </w:rPr>
              <w:t>GROUP A ELECTIVE UNITS</w:t>
            </w:r>
          </w:p>
          <w:p w:rsidR="00000000" w:rsidRPr="007B2198" w:rsidP="007B2198">
            <w:pPr>
              <w:pStyle w:val="BodyText"/>
            </w:pPr>
            <w:r w:rsidRPr="007B2198">
              <w:t>FPICOT3223B Grade and mark logs</w:t>
            </w:r>
          </w:p>
          <w:p w:rsidR="00000000" w:rsidRPr="007B2198" w:rsidP="007B2198">
            <w:pPr>
              <w:pStyle w:val="BodyText"/>
            </w:pPr>
            <w:r w:rsidRPr="007B2198">
              <w:t>FPICOT3224B Plan and monitor equipment maintenance</w:t>
            </w:r>
          </w:p>
          <w:p w:rsidR="00000000" w:rsidRPr="007B2198" w:rsidP="007B2198">
            <w:pPr>
              <w:pStyle w:val="BodyText"/>
            </w:pPr>
            <w:r w:rsidRPr="007B2198">
              <w:t>*FPICOT3261 Transport forestry logs using trucks</w:t>
            </w:r>
          </w:p>
          <w:p w:rsidR="00000000" w:rsidRPr="007B2198" w:rsidP="007B2198">
            <w:pPr>
              <w:pStyle w:val="BodyText"/>
            </w:pPr>
            <w:r w:rsidRPr="007B2198">
              <w:t>FPICOT3262 Transport forestry produc</w:t>
            </w:r>
            <w:r w:rsidRPr="007B2198">
              <w:t>e using trucks</w:t>
            </w:r>
          </w:p>
          <w:p w:rsidR="00000000" w:rsidRPr="007B2198" w:rsidP="007B2198">
            <w:pPr>
              <w:pStyle w:val="BodyText"/>
            </w:pPr>
            <w:r w:rsidRPr="007B2198">
              <w:t>FPIHAR3218A Conduct loader operations</w:t>
            </w:r>
          </w:p>
          <w:p w:rsidR="00000000" w:rsidRPr="007B2198" w:rsidP="007B2198">
            <w:pPr>
              <w:pStyle w:val="BodyText"/>
            </w:pPr>
            <w:r w:rsidRPr="007B2198">
              <w:t>FPIHAR3219A Conduct excavator operations with grabs</w:t>
            </w:r>
          </w:p>
          <w:p w:rsidR="00000000" w:rsidRPr="007B2198" w:rsidP="007B2198">
            <w:pPr>
              <w:pStyle w:val="BodyText"/>
            </w:pPr>
          </w:p>
          <w:p w:rsidR="00000000" w:rsidRPr="007B2198" w:rsidP="007B2198">
            <w:pPr>
              <w:pStyle w:val="BodyText"/>
            </w:pPr>
            <w:r w:rsidRPr="007B2198">
              <w:rPr>
                <w:rStyle w:val="SpecialBold"/>
              </w:rPr>
              <w:t>GROUP B ELECTIVE UNITS</w:t>
            </w:r>
          </w:p>
          <w:p w:rsidR="00000000" w:rsidRPr="007B2198" w:rsidP="007B2198">
            <w:pPr>
              <w:pStyle w:val="BodyText"/>
            </w:pPr>
            <w:r w:rsidRPr="007B2198">
              <w:t>TLID1001A Shift materials safely using manual handling methods</w:t>
            </w:r>
          </w:p>
          <w:p w:rsidR="00000000" w:rsidRPr="007B2198" w:rsidP="007B2198">
            <w:pPr>
              <w:pStyle w:val="BodyText"/>
            </w:pPr>
            <w:r w:rsidRPr="007B2198">
              <w:t>TLID3014A Load and unload vehicles carrying special loads</w:t>
            </w:r>
          </w:p>
          <w:p w:rsidR="00000000" w:rsidRPr="007B2198" w:rsidP="007B2198">
            <w:pPr>
              <w:pStyle w:val="BodyText"/>
            </w:pPr>
            <w:r w:rsidRPr="007B2198">
              <w:t>TLIE3002A Estimate/calculate mass, area and quantify dimensions</w:t>
            </w:r>
          </w:p>
          <w:p w:rsidR="00000000" w:rsidRPr="007B2198" w:rsidP="007B2198">
            <w:pPr>
              <w:pStyle w:val="BodyText"/>
            </w:pPr>
            <w:r w:rsidRPr="007B2198">
              <w:t>*TLIF2010A Apply fatigue management strategies</w:t>
            </w:r>
          </w:p>
          <w:p w:rsidR="00000000" w:rsidRPr="007B2198" w:rsidP="007B2198">
            <w:pPr>
              <w:pStyle w:val="BodyText"/>
            </w:pPr>
            <w:r w:rsidRPr="007B2198">
              <w:t>TLIH2001A Interpret road maps and navigate pre-determined routes</w:t>
            </w:r>
          </w:p>
          <w:p w:rsidR="00000000" w:rsidRPr="007B2198" w:rsidP="007B2198">
            <w:pPr>
              <w:pStyle w:val="BodyText"/>
            </w:pPr>
          </w:p>
          <w:p w:rsidR="00000000" w:rsidRPr="007B2198" w:rsidP="007B2198">
            <w:pPr>
              <w:pStyle w:val="BodyText"/>
            </w:pPr>
            <w:r w:rsidRPr="007B2198">
              <w:t>At least one but no more than two of the following licensing/driving units must</w:t>
            </w:r>
            <w:r w:rsidRPr="007B2198">
              <w:t xml:space="preserve"> be completed to achieve log truck driver descriptor:</w:t>
            </w:r>
          </w:p>
          <w:p w:rsidR="00000000" w:rsidRPr="007B2198" w:rsidP="007B2198">
            <w:pPr>
              <w:pStyle w:val="BodyText"/>
            </w:pPr>
            <w:r w:rsidRPr="007B2198">
              <w:t>TLIC3004A Drive heavy rigid vehicle or TLILIC2016B Licence to drive heavy rigid vehicle</w:t>
            </w:r>
          </w:p>
          <w:p w:rsidR="00000000" w:rsidRPr="007B2198" w:rsidP="007B2198">
            <w:pPr>
              <w:pStyle w:val="BodyText"/>
            </w:pPr>
          </w:p>
          <w:p w:rsidR="00000000" w:rsidRPr="007B2198" w:rsidP="007B2198">
            <w:pPr>
              <w:pStyle w:val="BodyText"/>
            </w:pPr>
            <w:r w:rsidRPr="007B2198">
              <w:t>TLIC3005A Drive heavy combination vehicle or TLILIC3017B Licence to drive heavy combination vehicle</w:t>
            </w:r>
          </w:p>
          <w:p w:rsidR="00000000" w:rsidRPr="007B2198" w:rsidP="007B2198">
            <w:pPr>
              <w:pStyle w:val="BodyText"/>
            </w:pPr>
          </w:p>
          <w:p w:rsidR="00000000" w:rsidRPr="007B2198" w:rsidP="007B2198">
            <w:pPr>
              <w:pStyle w:val="BodyText"/>
            </w:pPr>
            <w:r w:rsidRPr="007B2198">
              <w:t>TLIC4006A Dr</w:t>
            </w:r>
            <w:r w:rsidRPr="007B2198">
              <w:t>ive multi-combination vehicle or TLILIC3018B Licence to drive multi combination vehicle</w:t>
            </w:r>
          </w:p>
          <w:p w:rsidR="00000000" w:rsidRPr="007B2198" w:rsidP="007B2198">
            <w:pPr>
              <w:pStyle w:val="BodyText"/>
            </w:pPr>
          </w:p>
        </w:tc>
      </w:tr>
    </w:tbl>
    <w:p w:rsidR="00000000" w:rsidRPr="007B2198" w:rsidP="007B2198">
      <w:pPr>
        <w:pStyle w:val="BodyText"/>
      </w:pPr>
    </w:p>
    <w:p w:rsidR="00000000" w:rsidRPr="007B2198" w:rsidP="007B2198"/>
    <w:sectPr w:rsidSect="007B21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1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198" w:rsidRPr="009702E8" w:rsidP="009702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1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2E8" w:rsidP="007B21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702E8" w:rsidP="007B2198">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9702E8" w:rsidP="007B21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1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198" w:rsidRPr="009702E8" w:rsidP="009702E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1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2E8" w:rsidRPr="002D2AF8" w:rsidP="007B2198">
    <w:pPr>
      <w:pStyle w:val="Header"/>
      <w:framePr w:wrap="around"/>
    </w:pPr>
    <w:r>
      <w:fldChar w:fldCharType="begin"/>
    </w:r>
    <w:r>
      <w:instrText xml:space="preserve"> TITLE   \* MERGEFORMAT </w:instrText>
    </w:r>
    <w:r>
      <w:fldChar w:fldCharType="separate"/>
    </w:r>
    <w:r>
      <w:t>FPI30211 Certificate III in Harvesting and Haulage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May 2015</w:t>
    </w:r>
    <w:r>
      <w:fldChar w:fldCharType="end"/>
    </w:r>
  </w:p>
  <w:p w:rsidR="009702E8" w:rsidP="007B21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7015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66D7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C2F7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21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2198"/>
    <w:pPr>
      <w:spacing w:before="360" w:after="60"/>
      <w:outlineLvl w:val="0"/>
    </w:pPr>
    <w:rPr>
      <w:sz w:val="32"/>
    </w:rPr>
  </w:style>
  <w:style w:type="paragraph" w:styleId="Heading2">
    <w:name w:val="heading 2"/>
    <w:basedOn w:val="HeadingBase"/>
    <w:next w:val="BodyText"/>
    <w:link w:val="Heading2Char"/>
    <w:qFormat/>
    <w:rsid w:val="007B2198"/>
    <w:pPr>
      <w:keepLines/>
      <w:spacing w:before="240" w:after="120"/>
      <w:outlineLvl w:val="1"/>
    </w:pPr>
    <w:rPr>
      <w:sz w:val="28"/>
      <w:szCs w:val="40"/>
    </w:rPr>
  </w:style>
  <w:style w:type="paragraph" w:styleId="Heading3">
    <w:name w:val="heading 3"/>
    <w:basedOn w:val="HeadingBase"/>
    <w:next w:val="BodyText"/>
    <w:link w:val="Heading3Char"/>
    <w:qFormat/>
    <w:rsid w:val="007B2198"/>
    <w:pPr>
      <w:spacing w:before="180" w:after="120"/>
      <w:outlineLvl w:val="2"/>
    </w:pPr>
    <w:rPr>
      <w:spacing w:val="-10"/>
      <w:kern w:val="32"/>
    </w:rPr>
  </w:style>
  <w:style w:type="paragraph" w:styleId="Heading4">
    <w:name w:val="heading 4"/>
    <w:basedOn w:val="HeadingBase"/>
    <w:next w:val="BodyText"/>
    <w:link w:val="Heading4Char"/>
    <w:qFormat/>
    <w:rsid w:val="007B2198"/>
    <w:pPr>
      <w:spacing w:before="160" w:after="120"/>
      <w:outlineLvl w:val="3"/>
    </w:pPr>
    <w:rPr>
      <w:sz w:val="22"/>
    </w:rPr>
  </w:style>
  <w:style w:type="paragraph" w:styleId="Heading5">
    <w:name w:val="heading 5"/>
    <w:basedOn w:val="HeadingBase"/>
    <w:next w:val="Normal"/>
    <w:link w:val="Heading5Char"/>
    <w:qFormat/>
    <w:rsid w:val="007B2198"/>
    <w:pPr>
      <w:spacing w:before="80"/>
      <w:outlineLvl w:val="4"/>
    </w:pPr>
    <w:rPr>
      <w:color w:val="918585"/>
      <w:sz w:val="20"/>
    </w:rPr>
  </w:style>
  <w:style w:type="paragraph" w:styleId="Heading6">
    <w:name w:val="heading 6"/>
    <w:basedOn w:val="HeadingBase"/>
    <w:next w:val="Normal"/>
    <w:link w:val="Heading6Char"/>
    <w:qFormat/>
    <w:rsid w:val="007B2198"/>
    <w:pPr>
      <w:spacing w:before="60"/>
      <w:outlineLvl w:val="5"/>
    </w:pPr>
    <w:rPr>
      <w:color w:val="918585"/>
      <w:sz w:val="20"/>
    </w:rPr>
  </w:style>
  <w:style w:type="paragraph" w:styleId="Heading7">
    <w:name w:val="heading 7"/>
    <w:basedOn w:val="Normal"/>
    <w:next w:val="Normal"/>
    <w:link w:val="Heading7Char"/>
    <w:qFormat/>
    <w:rsid w:val="007B2198"/>
    <w:pPr>
      <w:ind w:left="720"/>
      <w:outlineLvl w:val="6"/>
    </w:pPr>
    <w:rPr>
      <w:i/>
    </w:rPr>
  </w:style>
  <w:style w:type="paragraph" w:styleId="Heading8">
    <w:name w:val="heading 8"/>
    <w:basedOn w:val="Normal"/>
    <w:next w:val="Normal"/>
    <w:link w:val="Heading8Char"/>
    <w:qFormat/>
    <w:rsid w:val="007B2198"/>
    <w:pPr>
      <w:ind w:left="720"/>
      <w:outlineLvl w:val="7"/>
    </w:pPr>
    <w:rPr>
      <w:i/>
    </w:rPr>
  </w:style>
  <w:style w:type="paragraph" w:styleId="Heading9">
    <w:name w:val="heading 9"/>
    <w:basedOn w:val="Normal"/>
    <w:next w:val="Normal"/>
    <w:link w:val="Heading9Char"/>
    <w:qFormat/>
    <w:rsid w:val="007B2198"/>
    <w:pPr>
      <w:ind w:left="720"/>
      <w:outlineLvl w:val="8"/>
    </w:pPr>
    <w:rPr>
      <w:i/>
    </w:rPr>
  </w:style>
  <w:style w:type="character" w:default="1" w:styleId="DefaultParagraphFont">
    <w:name w:val="Default Paragraph Font"/>
    <w:uiPriority w:val="1"/>
    <w:unhideWhenUsed/>
    <w:rsid w:val="007B21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2198"/>
  </w:style>
  <w:style w:type="character" w:customStyle="1" w:styleId="Heading1Char">
    <w:name w:val="Heading 1 Char"/>
    <w:basedOn w:val="DefaultParagraphFont"/>
    <w:link w:val="Heading1"/>
    <w:rsid w:val="007B219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B2198"/>
    <w:rPr>
      <w:rFonts w:ascii="Times New Roman" w:eastAsia="Times New Roman" w:hAnsi="Times New Roman" w:cs="Times New Roman"/>
      <w:b/>
      <w:szCs w:val="20"/>
      <w:lang w:eastAsia="en-US"/>
    </w:rPr>
  </w:style>
  <w:style w:type="paragraph" w:styleId="BodyText">
    <w:name w:val="Body Text"/>
    <w:basedOn w:val="Normal"/>
    <w:link w:val="BodyTextChar"/>
    <w:rsid w:val="007B219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B2198"/>
    <w:rPr>
      <w:rFonts w:ascii="Times New Roman" w:eastAsia="Times New Roman" w:hAnsi="Times New Roman" w:cs="Times New Roman"/>
      <w:sz w:val="24"/>
      <w:lang w:eastAsia="en-US"/>
    </w:rPr>
  </w:style>
  <w:style w:type="paragraph" w:styleId="ListBullet">
    <w:name w:val="List Bullet"/>
    <w:basedOn w:val="List"/>
    <w:rsid w:val="007B2198"/>
    <w:pPr>
      <w:numPr>
        <w:numId w:val="13"/>
      </w:numPr>
      <w:tabs>
        <w:tab w:val="clear" w:pos="340"/>
      </w:tabs>
      <w:spacing w:before="40" w:after="40"/>
    </w:pPr>
  </w:style>
  <w:style w:type="character" w:customStyle="1" w:styleId="SpecialBold">
    <w:name w:val="Special Bold"/>
    <w:basedOn w:val="DefaultParagraphFont"/>
    <w:rsid w:val="007B2198"/>
    <w:rPr>
      <w:b/>
      <w:spacing w:val="0"/>
    </w:rPr>
  </w:style>
  <w:style w:type="paragraph" w:styleId="ListBullet2">
    <w:name w:val="List Bullet 2"/>
    <w:basedOn w:val="List2"/>
    <w:rsid w:val="007B2198"/>
    <w:pPr>
      <w:numPr>
        <w:numId w:val="14"/>
      </w:numPr>
      <w:tabs>
        <w:tab w:val="clear" w:pos="680"/>
      </w:tabs>
    </w:pPr>
  </w:style>
  <w:style w:type="paragraph" w:customStyle="1" w:styleId="SuperHeading">
    <w:name w:val="SuperHeading"/>
    <w:basedOn w:val="Normal"/>
    <w:rsid w:val="007B2198"/>
    <w:pPr>
      <w:spacing w:before="240" w:after="120"/>
      <w:outlineLvl w:val="0"/>
    </w:pPr>
    <w:rPr>
      <w:rFonts w:ascii="Times New Roman" w:hAnsi="Times New Roman"/>
      <w:b/>
      <w:sz w:val="32"/>
    </w:rPr>
  </w:style>
  <w:style w:type="paragraph" w:customStyle="1" w:styleId="AllowPageBreak">
    <w:name w:val="AllowPageBreak"/>
    <w:rsid w:val="007B21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21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219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B21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21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21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21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2198"/>
    <w:rPr>
      <w:rFonts w:ascii="Courier New" w:eastAsia="Times New Roman" w:hAnsi="Courier New" w:cs="Times New Roman"/>
      <w:i/>
      <w:szCs w:val="20"/>
      <w:lang w:eastAsia="en-US"/>
    </w:rPr>
  </w:style>
  <w:style w:type="paragraph" w:customStyle="1" w:styleId="HeadingBase">
    <w:name w:val="Heading Base"/>
    <w:rsid w:val="007B21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2198"/>
    <w:pPr>
      <w:tabs>
        <w:tab w:val="right" w:leader="dot" w:pos="9072"/>
      </w:tabs>
      <w:ind w:left="567"/>
    </w:pPr>
    <w:rPr>
      <w:szCs w:val="22"/>
    </w:rPr>
  </w:style>
  <w:style w:type="paragraph" w:customStyle="1" w:styleId="TOCBase">
    <w:name w:val="TOC Base"/>
    <w:rsid w:val="007B21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2198"/>
    <w:pPr>
      <w:tabs>
        <w:tab w:val="right" w:leader="dot" w:pos="9072"/>
      </w:tabs>
      <w:spacing w:before="40" w:after="40"/>
      <w:ind w:left="284"/>
    </w:pPr>
    <w:rPr>
      <w:rFonts w:ascii="Times New Roman" w:hAnsi="Times New Roman"/>
    </w:rPr>
  </w:style>
  <w:style w:type="paragraph" w:styleId="TOC1">
    <w:name w:val="toc 1"/>
    <w:basedOn w:val="TOCBase"/>
    <w:next w:val="Normal"/>
    <w:rsid w:val="007B21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21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2198"/>
    <w:rPr>
      <w:rFonts w:ascii="Times New Roman" w:eastAsia="Times New Roman" w:hAnsi="Times New Roman" w:cs="Times New Roman"/>
      <w:sz w:val="16"/>
      <w:lang w:eastAsia="en-US"/>
    </w:rPr>
  </w:style>
  <w:style w:type="paragraph" w:styleId="Title">
    <w:name w:val="Title"/>
    <w:basedOn w:val="HeadingBase"/>
    <w:link w:val="TitleChar"/>
    <w:qFormat/>
    <w:rsid w:val="007B2198"/>
    <w:pPr>
      <w:spacing w:before="5040"/>
      <w:jc w:val="center"/>
    </w:pPr>
    <w:rPr>
      <w:sz w:val="48"/>
      <w:szCs w:val="72"/>
      <w:lang w:val="en-US"/>
    </w:rPr>
  </w:style>
  <w:style w:type="character" w:customStyle="1" w:styleId="TitleChar">
    <w:name w:val="Title Char"/>
    <w:basedOn w:val="DefaultParagraphFont"/>
    <w:link w:val="Title"/>
    <w:rsid w:val="007B21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2198"/>
    <w:pPr>
      <w:tabs>
        <w:tab w:val="left" w:pos="3600"/>
        <w:tab w:val="left" w:pos="3958"/>
      </w:tabs>
    </w:pPr>
  </w:style>
  <w:style w:type="paragraph" w:styleId="List">
    <w:name w:val="List"/>
    <w:basedOn w:val="BodyText"/>
    <w:next w:val="BodyText"/>
    <w:rsid w:val="007B2198"/>
    <w:pPr>
      <w:tabs>
        <w:tab w:val="left" w:pos="340"/>
      </w:tabs>
      <w:spacing w:before="60" w:after="60"/>
      <w:ind w:left="340" w:hanging="340"/>
    </w:pPr>
  </w:style>
  <w:style w:type="paragraph" w:customStyle="1" w:styleId="Note">
    <w:name w:val="Note"/>
    <w:basedOn w:val="BodyText"/>
    <w:rsid w:val="007B21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2198"/>
    <w:pPr>
      <w:framePr w:wrap="auto" w:hAnchor="text" w:y="6049"/>
    </w:pPr>
    <w:rPr>
      <w:color w:val="000000"/>
      <w:sz w:val="40"/>
    </w:rPr>
  </w:style>
  <w:style w:type="paragraph" w:customStyle="1" w:styleId="TOCTitle">
    <w:name w:val="TOCTitle"/>
    <w:basedOn w:val="Heading1"/>
    <w:rsid w:val="007B2198"/>
    <w:pPr>
      <w:spacing w:after="240"/>
      <w:jc w:val="center"/>
      <w:outlineLvl w:val="9"/>
    </w:pPr>
    <w:rPr>
      <w:caps/>
    </w:rPr>
  </w:style>
  <w:style w:type="paragraph" w:customStyle="1" w:styleId="Version">
    <w:name w:val="Version"/>
    <w:rsid w:val="007B21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2198"/>
    <w:pPr>
      <w:keepNext w:val="0"/>
      <w:tabs>
        <w:tab w:val="right" w:pos="4176"/>
      </w:tabs>
      <w:ind w:left="198" w:hanging="198"/>
    </w:pPr>
    <w:rPr>
      <w:rFonts w:ascii="Garamond" w:hAnsi="Garamond"/>
    </w:rPr>
  </w:style>
  <w:style w:type="paragraph" w:styleId="IndexHeading">
    <w:name w:val="index heading"/>
    <w:basedOn w:val="Normal"/>
    <w:next w:val="Index1"/>
    <w:semiHidden/>
    <w:rsid w:val="007B2198"/>
    <w:pPr>
      <w:spacing w:before="120" w:after="120"/>
    </w:pPr>
    <w:rPr>
      <w:rFonts w:ascii="Arial" w:hAnsi="Arial"/>
      <w:b/>
      <w:color w:val="918585"/>
      <w:sz w:val="24"/>
    </w:rPr>
  </w:style>
  <w:style w:type="paragraph" w:styleId="Header">
    <w:name w:val="header"/>
    <w:basedOn w:val="Normal"/>
    <w:link w:val="HeaderChar"/>
    <w:rsid w:val="007B21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2198"/>
    <w:rPr>
      <w:rFonts w:ascii="Times New Roman" w:eastAsia="Times New Roman" w:hAnsi="Times New Roman" w:cs="Times New Roman"/>
      <w:sz w:val="16"/>
      <w:szCs w:val="20"/>
      <w:lang w:val="en-GB" w:eastAsia="en-US"/>
    </w:rPr>
  </w:style>
  <w:style w:type="paragraph" w:customStyle="1" w:styleId="Chapter">
    <w:name w:val="Chapter"/>
    <w:basedOn w:val="Normal"/>
    <w:rsid w:val="007B2198"/>
    <w:pPr>
      <w:spacing w:before="240"/>
    </w:pPr>
    <w:rPr>
      <w:rFonts w:ascii="Times New Roman" w:hAnsi="Times New Roman"/>
      <w:smallCaps/>
      <w:spacing w:val="80"/>
      <w:sz w:val="28"/>
    </w:rPr>
  </w:style>
  <w:style w:type="paragraph" w:customStyle="1" w:styleId="InChapter">
    <w:name w:val="InChapter"/>
    <w:basedOn w:val="Heading3"/>
    <w:rsid w:val="007B2198"/>
    <w:pPr>
      <w:spacing w:after="240"/>
      <w:outlineLvl w:val="9"/>
    </w:pPr>
    <w:rPr>
      <w:noProof/>
    </w:rPr>
  </w:style>
  <w:style w:type="paragraph" w:styleId="Index2">
    <w:name w:val="index 2"/>
    <w:basedOn w:val="Normal"/>
    <w:next w:val="Normal"/>
    <w:semiHidden/>
    <w:rsid w:val="007B2198"/>
    <w:pPr>
      <w:tabs>
        <w:tab w:val="right" w:pos="4176"/>
      </w:tabs>
      <w:ind w:left="568" w:hanging="284"/>
    </w:pPr>
    <w:rPr>
      <w:rFonts w:ascii="Garamond" w:hAnsi="Garamond"/>
    </w:rPr>
  </w:style>
  <w:style w:type="paragraph" w:customStyle="1" w:styleId="Byline">
    <w:name w:val="Byline"/>
    <w:rsid w:val="007B21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2198"/>
    <w:pPr>
      <w:tabs>
        <w:tab w:val="clear" w:pos="3600"/>
        <w:tab w:val="clear" w:pos="3958"/>
      </w:tabs>
      <w:jc w:val="right"/>
    </w:pPr>
  </w:style>
  <w:style w:type="character" w:styleId="Emphasis">
    <w:name w:val="Emphasis"/>
    <w:basedOn w:val="DefaultParagraphFont"/>
    <w:qFormat/>
    <w:rsid w:val="007B2198"/>
    <w:rPr>
      <w:i/>
    </w:rPr>
  </w:style>
  <w:style w:type="paragraph" w:styleId="Caption">
    <w:name w:val="caption"/>
    <w:basedOn w:val="BodyText"/>
    <w:next w:val="Normal"/>
    <w:qFormat/>
    <w:rsid w:val="007B2198"/>
    <w:pPr>
      <w:framePr w:w="2268" w:hSpace="181" w:vSpace="181" w:wrap="around" w:vAnchor="text" w:hAnchor="page" w:x="1135" w:y="285" w:anchorLock="1"/>
    </w:pPr>
    <w:rPr>
      <w:i/>
    </w:rPr>
  </w:style>
  <w:style w:type="paragraph" w:customStyle="1" w:styleId="MiniTOCTitle">
    <w:name w:val="MiniTOCTitle"/>
    <w:basedOn w:val="Heading4"/>
    <w:rsid w:val="007B2198"/>
    <w:pPr>
      <w:spacing w:before="240"/>
      <w:outlineLvl w:val="9"/>
    </w:pPr>
    <w:rPr>
      <w:noProof/>
      <w:sz w:val="24"/>
    </w:rPr>
  </w:style>
  <w:style w:type="paragraph" w:customStyle="1" w:styleId="MiniTOCItem">
    <w:name w:val="MiniTOCItem"/>
    <w:basedOn w:val="ListBullet"/>
    <w:rsid w:val="007B2198"/>
    <w:pPr>
      <w:numPr>
        <w:numId w:val="0"/>
      </w:numPr>
      <w:tabs>
        <w:tab w:val="right" w:leader="dot" w:pos="6521"/>
      </w:tabs>
      <w:spacing w:before="0" w:after="0"/>
    </w:pPr>
  </w:style>
  <w:style w:type="paragraph" w:customStyle="1" w:styleId="TOFTitle">
    <w:name w:val="TOFTitle"/>
    <w:basedOn w:val="TOCTitle"/>
    <w:rsid w:val="007B2198"/>
  </w:style>
  <w:style w:type="paragraph" w:styleId="TableofFigures">
    <w:name w:val="table of figures"/>
    <w:basedOn w:val="Normal"/>
    <w:next w:val="Normal"/>
    <w:semiHidden/>
    <w:rsid w:val="007B2198"/>
    <w:pPr>
      <w:tabs>
        <w:tab w:val="right" w:leader="dot" w:pos="9072"/>
      </w:tabs>
      <w:ind w:left="970" w:hanging="403"/>
    </w:pPr>
    <w:rPr>
      <w:rFonts w:ascii="Times New Roman" w:hAnsi="Times New Roman"/>
      <w:b/>
    </w:rPr>
  </w:style>
  <w:style w:type="paragraph" w:styleId="ListNumber">
    <w:name w:val="List Number"/>
    <w:basedOn w:val="List"/>
    <w:rsid w:val="007B2198"/>
    <w:pPr>
      <w:numPr>
        <w:numId w:val="11"/>
      </w:numPr>
    </w:pPr>
  </w:style>
  <w:style w:type="character" w:customStyle="1" w:styleId="WingdingSymbols">
    <w:name w:val="Wingding Symbols"/>
    <w:rsid w:val="007B2198"/>
    <w:rPr>
      <w:rFonts w:ascii="Wingdings" w:hAnsi="Wingdings"/>
    </w:rPr>
  </w:style>
  <w:style w:type="paragraph" w:customStyle="1" w:styleId="TableHeading">
    <w:name w:val="Table Heading"/>
    <w:basedOn w:val="HeadingBase"/>
    <w:rsid w:val="007B2198"/>
    <w:pPr>
      <w:keepLines/>
      <w:pBdr>
        <w:bottom w:val="single" w:sz="6" w:space="1" w:color="918585"/>
      </w:pBdr>
      <w:spacing w:before="240"/>
    </w:pPr>
  </w:style>
  <w:style w:type="character" w:customStyle="1" w:styleId="HotSpot">
    <w:name w:val="HotSpot"/>
    <w:rsid w:val="007B2198"/>
    <w:rPr>
      <w:color w:val="0033CC"/>
      <w:u w:val="none"/>
    </w:rPr>
  </w:style>
  <w:style w:type="paragraph" w:customStyle="1" w:styleId="BodyTextRight">
    <w:name w:val="Body Text Right"/>
    <w:basedOn w:val="BodyText"/>
    <w:rsid w:val="007B2198"/>
    <w:pPr>
      <w:spacing w:before="0" w:after="0"/>
      <w:jc w:val="right"/>
    </w:pPr>
  </w:style>
  <w:style w:type="paragraph" w:styleId="Index3">
    <w:name w:val="index 3"/>
    <w:basedOn w:val="ListNumber2"/>
    <w:next w:val="Normal"/>
    <w:semiHidden/>
    <w:rsid w:val="007B2198"/>
    <w:pPr>
      <w:numPr>
        <w:numId w:val="0"/>
      </w:numPr>
      <w:tabs>
        <w:tab w:val="right" w:leader="dot" w:pos="4176"/>
      </w:tabs>
    </w:pPr>
  </w:style>
  <w:style w:type="paragraph" w:styleId="ListNumber2">
    <w:name w:val="List Number 2"/>
    <w:basedOn w:val="List2"/>
    <w:rsid w:val="007B2198"/>
    <w:pPr>
      <w:numPr>
        <w:numId w:val="10"/>
      </w:numPr>
      <w:tabs>
        <w:tab w:val="clear" w:pos="1060"/>
      </w:tabs>
    </w:pPr>
  </w:style>
  <w:style w:type="paragraph" w:customStyle="1" w:styleId="MarginNote">
    <w:name w:val="Margin Note"/>
    <w:basedOn w:val="BodyText"/>
    <w:rsid w:val="007B21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21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21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2198"/>
    <w:rPr>
      <w:sz w:val="32"/>
    </w:rPr>
  </w:style>
  <w:style w:type="paragraph" w:customStyle="1" w:styleId="HeadingProcedure">
    <w:name w:val="Heading Procedure"/>
    <w:basedOn w:val="HeadingBase"/>
    <w:next w:val="Normal"/>
    <w:rsid w:val="007B2198"/>
    <w:pPr>
      <w:tabs>
        <w:tab w:val="left" w:pos="0"/>
      </w:tabs>
      <w:spacing w:before="120" w:after="60"/>
    </w:pPr>
    <w:rPr>
      <w:i/>
      <w:color w:val="918585"/>
      <w:sz w:val="22"/>
    </w:rPr>
  </w:style>
  <w:style w:type="paragraph" w:customStyle="1" w:styleId="TableBodyText">
    <w:name w:val="Table Body Text"/>
    <w:basedOn w:val="BodyText"/>
    <w:rsid w:val="007B2198"/>
    <w:pPr>
      <w:spacing w:before="60" w:after="60"/>
    </w:pPr>
  </w:style>
  <w:style w:type="paragraph" w:styleId="ListContinue">
    <w:name w:val="List Continue"/>
    <w:basedOn w:val="List"/>
    <w:rsid w:val="007B2198"/>
    <w:pPr>
      <w:ind w:firstLine="0"/>
    </w:pPr>
  </w:style>
  <w:style w:type="paragraph" w:customStyle="1" w:styleId="ListNote">
    <w:name w:val="List Note"/>
    <w:basedOn w:val="List"/>
    <w:rsid w:val="007B2198"/>
    <w:pPr>
      <w:pBdr>
        <w:top w:val="single" w:sz="6" w:space="2" w:color="918585"/>
        <w:bottom w:val="single" w:sz="6" w:space="2" w:color="918585"/>
      </w:pBdr>
      <w:tabs>
        <w:tab w:val="left" w:pos="1021"/>
      </w:tabs>
      <w:ind w:firstLine="0"/>
    </w:pPr>
  </w:style>
  <w:style w:type="paragraph" w:customStyle="1" w:styleId="Warning">
    <w:name w:val="Warning"/>
    <w:basedOn w:val="BodyText"/>
    <w:rsid w:val="007B2198"/>
    <w:pPr>
      <w:shd w:val="clear" w:color="auto" w:fill="D9D9D9"/>
      <w:tabs>
        <w:tab w:val="left" w:pos="992"/>
      </w:tabs>
      <w:ind w:left="119" w:right="119"/>
    </w:pPr>
    <w:rPr>
      <w:sz w:val="20"/>
    </w:rPr>
  </w:style>
  <w:style w:type="paragraph" w:customStyle="1" w:styleId="MarginIcons">
    <w:name w:val="Margin Icons"/>
    <w:basedOn w:val="BodyText"/>
    <w:rsid w:val="007B21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2198"/>
    <w:rPr>
      <w:rFonts w:ascii="Courier New" w:hAnsi="Courier New"/>
    </w:rPr>
  </w:style>
  <w:style w:type="paragraph" w:customStyle="1" w:styleId="NoteBullet">
    <w:name w:val="Note Bullet"/>
    <w:basedOn w:val="Note"/>
    <w:rsid w:val="007B2198"/>
    <w:pPr>
      <w:tabs>
        <w:tab w:val="clear" w:pos="680"/>
      </w:tabs>
      <w:spacing w:before="60" w:after="60"/>
    </w:pPr>
  </w:style>
  <w:style w:type="paragraph" w:customStyle="1" w:styleId="SubHeading2">
    <w:name w:val="SubHeading2"/>
    <w:basedOn w:val="HeadingBase"/>
    <w:rsid w:val="007B2198"/>
    <w:pPr>
      <w:spacing w:before="240" w:after="60"/>
    </w:pPr>
    <w:rPr>
      <w:sz w:val="20"/>
    </w:rPr>
  </w:style>
  <w:style w:type="paragraph" w:customStyle="1" w:styleId="SubHeading1">
    <w:name w:val="SubHeading1"/>
    <w:basedOn w:val="HeadingBase"/>
    <w:rsid w:val="007B2198"/>
    <w:pPr>
      <w:spacing w:before="240" w:after="60"/>
    </w:pPr>
    <w:rPr>
      <w:color w:val="918585"/>
      <w:sz w:val="22"/>
    </w:rPr>
  </w:style>
  <w:style w:type="paragraph" w:customStyle="1" w:styleId="SideHeading">
    <w:name w:val="Side Heading"/>
    <w:basedOn w:val="HeadingBase"/>
    <w:rsid w:val="007B21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2198"/>
    <w:pPr>
      <w:numPr>
        <w:numId w:val="12"/>
      </w:numPr>
    </w:pPr>
  </w:style>
  <w:style w:type="paragraph" w:styleId="PlainText">
    <w:name w:val="Plain Text"/>
    <w:basedOn w:val="Normal"/>
    <w:link w:val="PlainTextChar"/>
    <w:rsid w:val="007B2198"/>
    <w:rPr>
      <w:sz w:val="20"/>
    </w:rPr>
  </w:style>
  <w:style w:type="character" w:customStyle="1" w:styleId="PlainTextChar">
    <w:name w:val="Plain Text Char"/>
    <w:basedOn w:val="DefaultParagraphFont"/>
    <w:link w:val="PlainText"/>
    <w:rsid w:val="007B2198"/>
    <w:rPr>
      <w:rFonts w:ascii="Courier New" w:eastAsia="Times New Roman" w:hAnsi="Courier New" w:cs="Times New Roman"/>
      <w:sz w:val="20"/>
      <w:szCs w:val="20"/>
      <w:lang w:eastAsia="en-US"/>
    </w:rPr>
  </w:style>
  <w:style w:type="character" w:customStyle="1" w:styleId="MenuOption">
    <w:name w:val="Menu Option"/>
    <w:basedOn w:val="DefaultParagraphFont"/>
    <w:rsid w:val="007B2198"/>
    <w:rPr>
      <w:b/>
      <w:smallCaps/>
    </w:rPr>
  </w:style>
  <w:style w:type="paragraph" w:customStyle="1" w:styleId="TableListNumber">
    <w:name w:val="Table List Number"/>
    <w:basedOn w:val="ListNumber"/>
    <w:rsid w:val="007B2198"/>
    <w:pPr>
      <w:numPr>
        <w:numId w:val="0"/>
      </w:numPr>
    </w:pPr>
  </w:style>
  <w:style w:type="paragraph" w:styleId="TOC4">
    <w:name w:val="toc 4"/>
    <w:basedOn w:val="TOCBase"/>
    <w:next w:val="Normal"/>
    <w:semiHidden/>
    <w:rsid w:val="007B2198"/>
    <w:pPr>
      <w:tabs>
        <w:tab w:val="right" w:leader="dot" w:pos="9071"/>
      </w:tabs>
      <w:ind w:left="1701"/>
    </w:pPr>
  </w:style>
  <w:style w:type="paragraph" w:customStyle="1" w:styleId="ListAlpha">
    <w:name w:val="List Alpha"/>
    <w:basedOn w:val="List"/>
    <w:rsid w:val="007B2198"/>
    <w:pPr>
      <w:numPr>
        <w:numId w:val="9"/>
      </w:numPr>
    </w:pPr>
  </w:style>
  <w:style w:type="paragraph" w:customStyle="1" w:styleId="ListAlpha2">
    <w:name w:val="List Alpha 2"/>
    <w:basedOn w:val="List2"/>
    <w:rsid w:val="007B2198"/>
    <w:pPr>
      <w:numPr>
        <w:numId w:val="8"/>
      </w:numPr>
    </w:pPr>
  </w:style>
  <w:style w:type="paragraph" w:styleId="List2">
    <w:name w:val="List 2"/>
    <w:basedOn w:val="BodyText"/>
    <w:rsid w:val="007B2198"/>
    <w:pPr>
      <w:tabs>
        <w:tab w:val="left" w:pos="680"/>
      </w:tabs>
      <w:spacing w:before="60" w:after="60"/>
      <w:ind w:left="680" w:hanging="340"/>
    </w:pPr>
  </w:style>
  <w:style w:type="paragraph" w:styleId="List3">
    <w:name w:val="List 3"/>
    <w:basedOn w:val="BodyText"/>
    <w:rsid w:val="007B2198"/>
    <w:pPr>
      <w:tabs>
        <w:tab w:val="left" w:pos="1021"/>
      </w:tabs>
      <w:spacing w:before="60" w:after="60"/>
      <w:ind w:left="1020" w:hanging="340"/>
    </w:pPr>
  </w:style>
  <w:style w:type="paragraph" w:styleId="List4">
    <w:name w:val="List 4"/>
    <w:basedOn w:val="BodyText"/>
    <w:rsid w:val="007B2198"/>
    <w:pPr>
      <w:tabs>
        <w:tab w:val="left" w:pos="1361"/>
      </w:tabs>
      <w:spacing w:before="60" w:after="60"/>
      <w:ind w:left="1361" w:hanging="340"/>
    </w:pPr>
  </w:style>
  <w:style w:type="paragraph" w:styleId="List5">
    <w:name w:val="List 5"/>
    <w:basedOn w:val="BodyText"/>
    <w:rsid w:val="007B2198"/>
    <w:pPr>
      <w:tabs>
        <w:tab w:val="left" w:pos="1701"/>
      </w:tabs>
      <w:spacing w:before="60" w:after="60"/>
      <w:ind w:left="1701" w:hanging="340"/>
    </w:pPr>
  </w:style>
  <w:style w:type="paragraph" w:styleId="ListBullet3">
    <w:name w:val="List Bullet 3"/>
    <w:basedOn w:val="List3"/>
    <w:rsid w:val="007B2198"/>
    <w:pPr>
      <w:numPr>
        <w:numId w:val="15"/>
      </w:numPr>
      <w:tabs>
        <w:tab w:val="clear" w:pos="1021"/>
      </w:tabs>
      <w:ind w:left="1037" w:hanging="357"/>
    </w:pPr>
  </w:style>
  <w:style w:type="paragraph" w:styleId="ListBullet4">
    <w:name w:val="List Bullet 4"/>
    <w:basedOn w:val="List4"/>
    <w:rsid w:val="007B2198"/>
    <w:pPr>
      <w:numPr>
        <w:numId w:val="3"/>
      </w:numPr>
      <w:tabs>
        <w:tab w:val="clear" w:pos="1361"/>
      </w:tabs>
    </w:pPr>
  </w:style>
  <w:style w:type="paragraph" w:styleId="ListBullet5">
    <w:name w:val="List Bullet 5"/>
    <w:basedOn w:val="List5"/>
    <w:rsid w:val="007B2198"/>
    <w:pPr>
      <w:numPr>
        <w:numId w:val="4"/>
      </w:numPr>
    </w:pPr>
  </w:style>
  <w:style w:type="paragraph" w:styleId="ListContinue2">
    <w:name w:val="List Continue 2"/>
    <w:basedOn w:val="List2"/>
    <w:rsid w:val="007B2198"/>
    <w:pPr>
      <w:ind w:firstLine="0"/>
    </w:pPr>
  </w:style>
  <w:style w:type="paragraph" w:styleId="ListContinue3">
    <w:name w:val="List Continue 3"/>
    <w:basedOn w:val="List3"/>
    <w:rsid w:val="007B2198"/>
    <w:pPr>
      <w:ind w:left="1021" w:firstLine="0"/>
    </w:pPr>
  </w:style>
  <w:style w:type="paragraph" w:styleId="ListContinue4">
    <w:name w:val="List Continue 4"/>
    <w:basedOn w:val="List4"/>
    <w:rsid w:val="007B2198"/>
    <w:pPr>
      <w:ind w:firstLine="0"/>
    </w:pPr>
  </w:style>
  <w:style w:type="paragraph" w:styleId="ListContinue5">
    <w:name w:val="List Continue 5"/>
    <w:basedOn w:val="List5"/>
    <w:rsid w:val="007B2198"/>
    <w:pPr>
      <w:ind w:firstLine="0"/>
    </w:pPr>
  </w:style>
  <w:style w:type="paragraph" w:styleId="ListNumber3">
    <w:name w:val="List Number 3"/>
    <w:basedOn w:val="List3"/>
    <w:rsid w:val="007B2198"/>
    <w:pPr>
      <w:numPr>
        <w:numId w:val="5"/>
      </w:numPr>
    </w:pPr>
  </w:style>
  <w:style w:type="paragraph" w:styleId="ListNumber4">
    <w:name w:val="List Number 4"/>
    <w:basedOn w:val="List4"/>
    <w:rsid w:val="007B2198"/>
    <w:pPr>
      <w:numPr>
        <w:numId w:val="6"/>
      </w:numPr>
    </w:pPr>
  </w:style>
  <w:style w:type="paragraph" w:styleId="ListNumber5">
    <w:name w:val="List Number 5"/>
    <w:basedOn w:val="List5"/>
    <w:rsid w:val="007B2198"/>
    <w:pPr>
      <w:numPr>
        <w:numId w:val="7"/>
      </w:numPr>
    </w:pPr>
  </w:style>
  <w:style w:type="paragraph" w:styleId="BlockText">
    <w:name w:val="Block Text"/>
    <w:basedOn w:val="Normal"/>
    <w:rsid w:val="007B2198"/>
    <w:pPr>
      <w:spacing w:after="120"/>
      <w:ind w:left="1440" w:right="1440"/>
    </w:pPr>
  </w:style>
  <w:style w:type="character" w:customStyle="1" w:styleId="Subscript">
    <w:name w:val="Subscript"/>
    <w:basedOn w:val="DefaultParagraphFont"/>
    <w:rsid w:val="007B2198"/>
    <w:rPr>
      <w:sz w:val="16"/>
      <w:vertAlign w:val="subscript"/>
    </w:rPr>
  </w:style>
  <w:style w:type="character" w:customStyle="1" w:styleId="Superscript">
    <w:name w:val="Superscript"/>
    <w:basedOn w:val="DefaultParagraphFont"/>
    <w:rsid w:val="007B2198"/>
    <w:rPr>
      <w:sz w:val="16"/>
      <w:vertAlign w:val="superscript"/>
    </w:rPr>
  </w:style>
  <w:style w:type="character" w:customStyle="1" w:styleId="Symbols">
    <w:name w:val="Symbols"/>
    <w:basedOn w:val="DefaultParagraphFont"/>
    <w:rsid w:val="007B2198"/>
    <w:rPr>
      <w:rFonts w:ascii="Symbol" w:hAnsi="Symbol"/>
    </w:rPr>
  </w:style>
  <w:style w:type="character" w:customStyle="1" w:styleId="MenuOptions">
    <w:name w:val="Menu Options"/>
    <w:basedOn w:val="DefaultParagraphFont"/>
    <w:rsid w:val="007B2198"/>
    <w:rPr>
      <w:rFonts w:ascii="Arial Narrow" w:hAnsi="Arial Narrow"/>
      <w:smallCaps/>
    </w:rPr>
  </w:style>
  <w:style w:type="character" w:customStyle="1" w:styleId="Buttons">
    <w:name w:val="Buttons"/>
    <w:basedOn w:val="DefaultParagraphFont"/>
    <w:rsid w:val="007B2198"/>
    <w:rPr>
      <w:b/>
    </w:rPr>
  </w:style>
  <w:style w:type="character" w:customStyle="1" w:styleId="Underlined">
    <w:name w:val="Underlined"/>
    <w:basedOn w:val="DefaultParagraphFont"/>
    <w:rsid w:val="007B2198"/>
    <w:rPr>
      <w:u w:val="single"/>
    </w:rPr>
  </w:style>
  <w:style w:type="paragraph" w:customStyle="1" w:styleId="TableBodyTextRight">
    <w:name w:val="Table Body Text Right"/>
    <w:basedOn w:val="TableBodyText"/>
    <w:rsid w:val="007B2198"/>
    <w:pPr>
      <w:widowControl w:val="0"/>
      <w:autoSpaceDE w:val="0"/>
      <w:autoSpaceDN w:val="0"/>
      <w:adjustRightInd w:val="0"/>
      <w:jc w:val="right"/>
    </w:pPr>
    <w:rPr>
      <w:rFonts w:cs="Arial"/>
      <w:szCs w:val="18"/>
    </w:rPr>
  </w:style>
  <w:style w:type="paragraph" w:customStyle="1" w:styleId="CopyrightText">
    <w:name w:val="Copyright Text"/>
    <w:basedOn w:val="BodyText"/>
    <w:rsid w:val="007B2198"/>
    <w:rPr>
      <w:sz w:val="18"/>
    </w:rPr>
  </w:style>
  <w:style w:type="paragraph" w:customStyle="1" w:styleId="BodySmallRight">
    <w:name w:val="Body Small Right"/>
    <w:basedOn w:val="BodyTextRight"/>
    <w:rsid w:val="007B2198"/>
    <w:rPr>
      <w:sz w:val="18"/>
      <w:szCs w:val="18"/>
    </w:rPr>
  </w:style>
  <w:style w:type="paragraph" w:customStyle="1" w:styleId="MarginEdition">
    <w:name w:val="Margin Edition"/>
    <w:basedOn w:val="MarginNote"/>
    <w:rsid w:val="007B2198"/>
    <w:pPr>
      <w:spacing w:before="0" w:after="0"/>
    </w:pPr>
    <w:rPr>
      <w:rFonts w:ascii="Times New Roman" w:hAnsi="Times New Roman"/>
      <w:color w:val="999999"/>
    </w:rPr>
  </w:style>
  <w:style w:type="paragraph" w:customStyle="1" w:styleId="Spacer">
    <w:name w:val="Spacer"/>
    <w:basedOn w:val="Normal"/>
    <w:rsid w:val="007B2198"/>
    <w:rPr>
      <w:sz w:val="2"/>
      <w:szCs w:val="2"/>
    </w:rPr>
  </w:style>
  <w:style w:type="character" w:customStyle="1" w:styleId="Small">
    <w:name w:val="Small"/>
    <w:basedOn w:val="DefaultParagraphFont"/>
    <w:rsid w:val="007B2198"/>
    <w:rPr>
      <w:sz w:val="16"/>
    </w:rPr>
  </w:style>
  <w:style w:type="paragraph" w:customStyle="1" w:styleId="WideTable">
    <w:name w:val="Wide Table"/>
    <w:basedOn w:val="Normal"/>
    <w:rsid w:val="007B2198"/>
    <w:pPr>
      <w:ind w:left="-1418"/>
    </w:pPr>
    <w:rPr>
      <w:sz w:val="2"/>
      <w:szCs w:val="2"/>
    </w:rPr>
  </w:style>
  <w:style w:type="character" w:styleId="PageNumber">
    <w:name w:val="page number"/>
    <w:basedOn w:val="DefaultParagraphFont"/>
    <w:rsid w:val="007B2198"/>
  </w:style>
  <w:style w:type="paragraph" w:styleId="Quote">
    <w:name w:val="Quote"/>
    <w:basedOn w:val="Heading1"/>
    <w:link w:val="QuoteChar"/>
    <w:qFormat/>
    <w:rsid w:val="007B2198"/>
    <w:rPr>
      <w:b w:val="0"/>
      <w:sz w:val="72"/>
      <w:szCs w:val="72"/>
      <w:lang w:val="en-NZ"/>
    </w:rPr>
  </w:style>
  <w:style w:type="character" w:customStyle="1" w:styleId="QuoteChar">
    <w:name w:val="Quote Char"/>
    <w:basedOn w:val="DefaultParagraphFont"/>
    <w:link w:val="Quote"/>
    <w:rsid w:val="007B21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2198"/>
    <w:pPr>
      <w:pageBreakBefore/>
    </w:pPr>
  </w:style>
  <w:style w:type="paragraph" w:customStyle="1" w:styleId="Border">
    <w:name w:val="Border"/>
    <w:basedOn w:val="Normal"/>
    <w:qFormat/>
    <w:rsid w:val="007B21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2198"/>
    <w:rPr>
      <w:b/>
      <w:bCs/>
      <w:i/>
      <w:iCs/>
      <w:color w:val="auto"/>
    </w:rPr>
  </w:style>
  <w:style w:type="paragraph" w:styleId="IntenseQuote">
    <w:name w:val="Intense Quote"/>
    <w:basedOn w:val="Normal"/>
    <w:next w:val="Normal"/>
    <w:link w:val="IntenseQuoteChar"/>
    <w:uiPriority w:val="30"/>
    <w:qFormat/>
    <w:rsid w:val="007B21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21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2198"/>
    <w:rPr>
      <w:smallCaps/>
      <w:color w:val="auto"/>
      <w:u w:val="single"/>
    </w:rPr>
  </w:style>
  <w:style w:type="character" w:styleId="IntenseReference">
    <w:name w:val="Intense Reference"/>
    <w:basedOn w:val="DefaultParagraphFont"/>
    <w:uiPriority w:val="32"/>
    <w:qFormat/>
    <w:rsid w:val="007B2198"/>
    <w:rPr>
      <w:b/>
      <w:bCs/>
      <w:smallCaps/>
      <w:color w:val="auto"/>
      <w:spacing w:val="5"/>
      <w:u w:val="single"/>
    </w:rPr>
  </w:style>
  <w:style w:type="paragraph" w:customStyle="1" w:styleId="2ColumnHeading">
    <w:name w:val="2Column Heading"/>
    <w:basedOn w:val="BodyText"/>
    <w:qFormat/>
    <w:rsid w:val="007B2198"/>
    <w:pPr>
      <w:spacing w:after="60"/>
      <w:ind w:left="-2268"/>
    </w:pPr>
    <w:rPr>
      <w:b/>
    </w:rPr>
  </w:style>
  <w:style w:type="paragraph" w:customStyle="1" w:styleId="Heading1TOC">
    <w:name w:val="Heading1 TOC"/>
    <w:basedOn w:val="Normal"/>
    <w:qFormat/>
    <w:rsid w:val="007B2198"/>
    <w:pPr>
      <w:spacing w:before="240" w:after="120"/>
    </w:pPr>
    <w:rPr>
      <w:rFonts w:ascii="Times New Roman" w:hAnsi="Times New Roman"/>
      <w:b/>
      <w:sz w:val="32"/>
    </w:rPr>
  </w:style>
  <w:style w:type="paragraph" w:customStyle="1" w:styleId="Heading2TOC">
    <w:name w:val="Heading2 TOC"/>
    <w:basedOn w:val="Normal"/>
    <w:qFormat/>
    <w:rsid w:val="007B2198"/>
    <w:pPr>
      <w:spacing w:before="240" w:after="60"/>
    </w:pPr>
    <w:rPr>
      <w:rFonts w:ascii="Times New Roman" w:hAnsi="Times New Roman"/>
      <w:b/>
      <w:sz w:val="28"/>
    </w:rPr>
  </w:style>
  <w:style w:type="character" w:customStyle="1" w:styleId="Underline">
    <w:name w:val="Underline"/>
    <w:basedOn w:val="DefaultParagraphFont"/>
    <w:qFormat/>
    <w:rsid w:val="007B2198"/>
    <w:rPr>
      <w:u w:val="single"/>
    </w:rPr>
  </w:style>
  <w:style w:type="character" w:customStyle="1" w:styleId="BoldandItalics">
    <w:name w:val="Bold and Italics"/>
    <w:qFormat/>
    <w:rsid w:val="007B2198"/>
    <w:rPr>
      <w:b/>
      <w:i/>
      <w:u w:val="none"/>
    </w:rPr>
  </w:style>
  <w:style w:type="paragraph" w:styleId="BalloonText">
    <w:name w:val="Balloon Text"/>
    <w:basedOn w:val="Normal"/>
    <w:link w:val="BalloonTextChar"/>
    <w:rsid w:val="007B2198"/>
    <w:rPr>
      <w:rFonts w:ascii="Tahoma" w:hAnsi="Tahoma" w:cs="Tahoma"/>
      <w:sz w:val="16"/>
      <w:szCs w:val="16"/>
    </w:rPr>
  </w:style>
  <w:style w:type="character" w:customStyle="1" w:styleId="BalloonTextChar">
    <w:name w:val="Balloon Text Char"/>
    <w:basedOn w:val="DefaultParagraphFont"/>
    <w:link w:val="BalloonText"/>
    <w:rsid w:val="007B21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219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B21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2198"/>
    <w:rPr>
      <w:b/>
      <w:color w:val="660033"/>
      <w:spacing w:val="0"/>
    </w:rPr>
  </w:style>
  <w:style w:type="paragraph" w:customStyle="1" w:styleId="Nameditemlist">
    <w:name w:val="Named item list"/>
    <w:basedOn w:val="BodyText"/>
    <w:qFormat/>
    <w:rsid w:val="007B219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1723</Words>
  <Characters>11564</Characters>
  <Application>Microsoft Office Word</Application>
  <DocSecurity>0</DocSecurity>
  <Lines>553</Lines>
  <Paragraphs>335</Paragraphs>
  <ScaleCrop>false</ScaleCrop>
  <Company>Author-it Software Corporation Ltd.</Company>
  <LinksUpToDate>false</LinksUpToDate>
  <CharactersWithSpaces>13058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FPI30211 Certificate III in Harvesting and Haulage</dc:title>
  <dc:subject>Approved</dc:subject>
  <dc:creator>Forestworks Learning and Skill Development</dc:creator>
  <cp:keywords>Release 4</cp:keywords>
  <dc:description>Review Date: 12 April 2008</dc:description>
  <cp:lastModifiedBy>HSD_TPCMSd.prod</cp:lastModifiedBy>
  <cp:revision>3</cp:revision>
  <dcterms:created xsi:type="dcterms:W3CDTF">2015-05-01T11:26:28Z</dcterms:created>
  <dcterms:modified xsi:type="dcterms:W3CDTF">2015-04-30T06:52:00Z</dcterms:modified>
</cp:coreProperties>
</file>