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752" w:rsidP="00EC6752">
      <w:pPr>
        <w:pStyle w:val="Title"/>
      </w:pPr>
      <w:r>
        <w:fldChar w:fldCharType="begin"/>
      </w:r>
      <w:r>
        <w:instrText xml:space="preserve"> TITLE   \* MERGEFORMAT </w:instrText>
      </w:r>
      <w:r>
        <w:fldChar w:fldCharType="separate"/>
      </w:r>
      <w:r>
        <w:t>FPIWPP3226B Operate a continuous press</w:t>
      </w:r>
      <w:r>
        <w:fldChar w:fldCharType="end"/>
      </w:r>
    </w:p>
    <w:p w:rsidR="00EC6752" w:rsidP="00EC6752">
      <w:pPr>
        <w:pStyle w:val="Version"/>
        <w:sectPr w:rsidSect="004612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212" w:rsidP="00461212">
      <w:pPr>
        <w:pStyle w:val="SuperHeading"/>
      </w:pPr>
      <w:r w:rsidRPr="00461212">
        <w:t>FPIWPP3226B Operate a continuous press</w:t>
      </w:r>
    </w:p>
    <w:p w:rsidR="00000000" w:rsidRPr="00461212" w:rsidP="00461212">
      <w:pPr>
        <w:pStyle w:val="Heading1"/>
      </w:pPr>
      <w:bookmarkStart w:id="1" w:name="O_270791"/>
      <w:bookmarkEnd w:id="1"/>
      <w:r w:rsidRPr="00461212">
        <w:t>Modification History</w:t>
      </w:r>
    </w:p>
    <w:p w:rsidR="00000000" w:rsidRPr="00461212" w:rsidP="00461212">
      <w:pPr>
        <w:pStyle w:val="BodyText"/>
      </w:pPr>
      <w:r w:rsidRPr="00461212">
        <w:t>Not Applicable</w:t>
      </w:r>
    </w:p>
    <w:p w:rsidR="00000000" w:rsidRPr="00461212" w:rsidP="00461212">
      <w:pPr>
        <w:pStyle w:val="AllowPageBreak"/>
      </w:pPr>
    </w:p>
    <w:p w:rsidR="00000000" w:rsidRPr="00461212" w:rsidP="00461212">
      <w:pPr>
        <w:pStyle w:val="Heading1"/>
      </w:pPr>
      <w:bookmarkStart w:id="2" w:name="O_204589"/>
      <w:bookmarkEnd w:id="2"/>
      <w:r w:rsidRPr="00461212">
        <w:t>Unit Descriptor</w:t>
      </w:r>
    </w:p>
    <w:tbl>
      <w:tblPr>
        <w:tblW w:w="0" w:type="auto"/>
        <w:tblLayout w:type="fixed"/>
        <w:tblCellMar>
          <w:left w:w="62" w:type="dxa"/>
          <w:right w:w="62" w:type="dxa"/>
        </w:tblCellMar>
        <w:tblLook w:val="0000"/>
      </w:tblPr>
      <w:tblGrid>
        <w:gridCol w:w="2664"/>
        <w:gridCol w:w="5858"/>
      </w:tblGrid>
      <w:tr w:rsidTr="00EC675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t>This unit describes the outcomes required to set-up, operate and shut-down the continuous press to form and press</w:t>
            </w:r>
            <w:r w:rsidRPr="00461212">
              <w:t xml:space="preserve"> board for a range of available boards</w:t>
            </w:r>
          </w:p>
          <w:p w:rsidR="00000000" w:rsidRPr="00461212" w:rsidP="00461212">
            <w:pPr>
              <w:pStyle w:val="BodyText"/>
            </w:pPr>
            <w:r w:rsidRPr="00461212">
              <w:t>General workplace legislative and regulatory requirements apply to this unit; however there are no specific licensing or certification requirements at the time of publication</w:t>
            </w:r>
          </w:p>
          <w:p w:rsidR="00000000" w:rsidRPr="00461212" w:rsidP="00461212">
            <w:pPr>
              <w:pStyle w:val="BodyText"/>
            </w:pPr>
            <w:r w:rsidRPr="00461212">
              <w:t>This unit replaces FPI3226A Operate a cont</w:t>
            </w:r>
            <w:r w:rsidRPr="00461212">
              <w:t>inuous press</w:t>
            </w:r>
          </w:p>
        </w:tc>
      </w:tr>
    </w:tbl>
    <w:p w:rsidR="00EC6752" w:rsidP="00461212">
      <w:pPr>
        <w:pStyle w:val="BodyText"/>
      </w:pPr>
    </w:p>
    <w:p w:rsidR="00EC6752" w:rsidP="00461212">
      <w:pPr>
        <w:pStyle w:val="BodyText"/>
      </w:pPr>
    </w:p>
    <w:p w:rsidR="00000000" w:rsidRPr="00461212" w:rsidP="00461212">
      <w:pPr>
        <w:pStyle w:val="Heading1"/>
      </w:pPr>
      <w:bookmarkStart w:id="3" w:name="O_204593"/>
      <w:bookmarkEnd w:id="3"/>
      <w:r w:rsidRPr="00461212">
        <w:t>Application of the Unit</w:t>
      </w:r>
    </w:p>
    <w:tbl>
      <w:tblPr>
        <w:tblW w:w="0" w:type="auto"/>
        <w:tblLayout w:type="fixed"/>
        <w:tblCellMar>
          <w:left w:w="62" w:type="dxa"/>
          <w:right w:w="62" w:type="dxa"/>
        </w:tblCellMar>
        <w:tblLook w:val="0000"/>
      </w:tblPr>
      <w:tblGrid>
        <w:gridCol w:w="2755"/>
        <w:gridCol w:w="5767"/>
      </w:tblGrid>
      <w:tr w:rsidTr="00EC6752">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t xml:space="preserve">The unit involves operating a continuous press in a forest products factory setting </w:t>
            </w:r>
          </w:p>
          <w:p w:rsidR="00000000" w:rsidRPr="00461212" w:rsidP="00461212">
            <w:pPr>
              <w:pStyle w:val="BodyText"/>
            </w:pPr>
            <w:r w:rsidRPr="00461212">
              <w:t>The skills and knowledge required for competent workplace performance are to be used within the scope of the person's job and authority</w:t>
            </w:r>
          </w:p>
        </w:tc>
      </w:tr>
    </w:tbl>
    <w:p w:rsidR="00EC6752" w:rsidP="00461212">
      <w:pPr>
        <w:pStyle w:val="BodyText"/>
      </w:pPr>
    </w:p>
    <w:p w:rsidR="00EC6752" w:rsidP="00461212">
      <w:pPr>
        <w:pStyle w:val="BodyText"/>
      </w:pPr>
    </w:p>
    <w:p w:rsidR="00000000" w:rsidRPr="00461212" w:rsidP="00461212">
      <w:pPr>
        <w:pStyle w:val="Heading1"/>
      </w:pPr>
      <w:bookmarkStart w:id="4" w:name="O_279051"/>
      <w:bookmarkEnd w:id="4"/>
      <w:r w:rsidRPr="00461212">
        <w:t>Licensing/Regulatory Information</w:t>
      </w:r>
    </w:p>
    <w:p w:rsidR="00000000" w:rsidRPr="00461212" w:rsidP="00461212">
      <w:pPr>
        <w:pStyle w:val="BodyText"/>
      </w:pPr>
      <w:r w:rsidRPr="00461212">
        <w:t>Refer to Unit Descriptor</w:t>
      </w:r>
    </w:p>
    <w:p w:rsidR="00000000" w:rsidRPr="00461212" w:rsidP="00461212">
      <w:pPr>
        <w:pStyle w:val="AllowPageBreak"/>
      </w:pPr>
    </w:p>
    <w:p w:rsidR="00000000" w:rsidRPr="00461212" w:rsidP="00461212">
      <w:pPr>
        <w:pStyle w:val="Heading1"/>
      </w:pPr>
      <w:bookmarkStart w:id="5" w:name="O_204591"/>
      <w:bookmarkEnd w:id="5"/>
      <w:r w:rsidRPr="00461212">
        <w:t>Pre-Requisites</w:t>
      </w:r>
    </w:p>
    <w:tbl>
      <w:tblPr>
        <w:tblW w:w="0" w:type="auto"/>
        <w:tblLayout w:type="fixed"/>
        <w:tblCellMar>
          <w:left w:w="62" w:type="dxa"/>
          <w:right w:w="62" w:type="dxa"/>
        </w:tblCellMar>
        <w:tblLook w:val="0000"/>
      </w:tblPr>
      <w:tblGrid>
        <w:gridCol w:w="2776"/>
        <w:gridCol w:w="2873"/>
        <w:gridCol w:w="2873"/>
      </w:tblGrid>
      <w:tr w:rsidTr="00EC6752">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461212">
            <w:pPr>
              <w:pStyle w:val="BodyText"/>
              <w:rPr>
                <w:lang w:val="en-NZ"/>
              </w:rPr>
            </w:pPr>
          </w:p>
        </w:tc>
      </w:tr>
      <w:tr w:rsidTr="00EC675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p>
        </w:tc>
      </w:tr>
      <w:tr w:rsidTr="00EC6752">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461212" w:rsidP="00461212">
            <w:pPr>
              <w:pStyle w:val="BodyText"/>
            </w:pPr>
          </w:p>
        </w:tc>
      </w:tr>
    </w:tbl>
    <w:p w:rsidR="00EC6752" w:rsidP="00461212">
      <w:pPr>
        <w:pStyle w:val="BodyText"/>
      </w:pPr>
    </w:p>
    <w:p w:rsidR="00EC6752" w:rsidP="00461212">
      <w:pPr>
        <w:pStyle w:val="BodyText"/>
      </w:pPr>
    </w:p>
    <w:p w:rsidR="00000000" w:rsidRPr="00461212" w:rsidP="00461212">
      <w:pPr>
        <w:pStyle w:val="Heading1"/>
      </w:pPr>
      <w:bookmarkStart w:id="6" w:name="O_204590"/>
      <w:bookmarkEnd w:id="6"/>
      <w:r w:rsidRPr="00461212">
        <w:t>Employability Skills Information</w:t>
      </w:r>
    </w:p>
    <w:tbl>
      <w:tblPr>
        <w:tblW w:w="0" w:type="auto"/>
        <w:tblLayout w:type="fixed"/>
        <w:tblCellMar>
          <w:left w:w="62" w:type="dxa"/>
          <w:right w:w="62" w:type="dxa"/>
        </w:tblCellMar>
        <w:tblLook w:val="0000"/>
      </w:tblPr>
      <w:tblGrid>
        <w:gridCol w:w="2802"/>
        <w:gridCol w:w="5720"/>
      </w:tblGrid>
      <w:tr w:rsidTr="00EC675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t>This unit contains employability skills</w:t>
            </w:r>
          </w:p>
        </w:tc>
      </w:tr>
    </w:tbl>
    <w:p w:rsidR="00EC6752" w:rsidP="00461212">
      <w:pPr>
        <w:pStyle w:val="BodyText"/>
      </w:pPr>
    </w:p>
    <w:p w:rsidR="00EC6752" w:rsidP="00461212">
      <w:pPr>
        <w:pStyle w:val="BodyText"/>
      </w:pPr>
    </w:p>
    <w:p w:rsidR="00000000" w:rsidRPr="00461212" w:rsidP="00461212">
      <w:pPr>
        <w:pStyle w:val="Heading1"/>
      </w:pPr>
      <w:bookmarkStart w:id="7" w:name="O_288837"/>
      <w:bookmarkEnd w:id="7"/>
      <w:r w:rsidRPr="00461212">
        <w:t>Elements and Performance Criteria Pre-Content</w:t>
      </w:r>
    </w:p>
    <w:tbl>
      <w:tblPr>
        <w:tblW w:w="0" w:type="auto"/>
        <w:tblLayout w:type="fixed"/>
        <w:tblCellMar>
          <w:left w:w="62" w:type="dxa"/>
          <w:right w:w="62" w:type="dxa"/>
        </w:tblCellMar>
        <w:tblLook w:val="0000"/>
      </w:tblPr>
      <w:tblGrid>
        <w:gridCol w:w="2545"/>
        <w:gridCol w:w="5977"/>
      </w:tblGrid>
      <w:tr w:rsidTr="00EC675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t>Performance criteria describe the performance needed to demonstrate achievement of the element. Where bold italicised text is used, further information is detailed in the required skills and</w:t>
            </w:r>
            <w:r w:rsidRPr="00461212">
              <w:t xml:space="preserve"> knowledge section and the range statement. Assessment of performance is to be consistent with the evidence guide.</w:t>
            </w:r>
          </w:p>
        </w:tc>
      </w:tr>
    </w:tbl>
    <w:p w:rsidR="00000000" w:rsidRPr="00461212" w:rsidP="00461212">
      <w:pPr>
        <w:pStyle w:val="BodyText"/>
      </w:pPr>
    </w:p>
    <w:p w:rsidR="00000000" w:rsidRPr="00461212" w:rsidP="00461212">
      <w:pPr>
        <w:pStyle w:val="AllowPageBreak"/>
      </w:pPr>
    </w:p>
    <w:p w:rsidR="00000000" w:rsidRPr="00461212" w:rsidP="00461212">
      <w:pPr>
        <w:pStyle w:val="Heading1"/>
      </w:pPr>
      <w:bookmarkStart w:id="8" w:name="O_235504"/>
      <w:bookmarkEnd w:id="8"/>
      <w:r w:rsidRPr="00461212">
        <w:t>Elements and Performance Criteria</w:t>
      </w:r>
    </w:p>
    <w:tbl>
      <w:tblPr>
        <w:tblW w:w="0" w:type="auto"/>
        <w:tblLayout w:type="fixed"/>
        <w:tblCellMar>
          <w:left w:w="62" w:type="dxa"/>
          <w:right w:w="62" w:type="dxa"/>
        </w:tblCellMar>
        <w:tblLook w:val="0000"/>
      </w:tblPr>
      <w:tblGrid>
        <w:gridCol w:w="2545"/>
        <w:gridCol w:w="5977"/>
      </w:tblGrid>
      <w:tr w:rsidTr="00EC6752">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PERFORMANCE CRITERIA</w:t>
            </w:r>
          </w:p>
        </w:tc>
      </w:tr>
      <w:tr w:rsidTr="00EC675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461212">
            <w:pPr>
              <w:pStyle w:val="List"/>
              <w:rPr>
                <w:lang w:val="en-NZ"/>
              </w:rPr>
            </w:pPr>
            <w:r w:rsidRPr="00461212">
              <w:t>1.</w:t>
            </w:r>
            <w:r w:rsidRPr="00461212">
              <w:tab/>
              <w:t>Prepare for pressing</w:t>
            </w:r>
          </w:p>
        </w:tc>
        <w:tc>
          <w:tcPr>
            <w:tcW w:w="5977" w:type="dxa"/>
            <w:tcBorders>
              <w:top w:val="nil"/>
              <w:left w:val="nil"/>
              <w:bottom w:val="nil"/>
              <w:right w:val="nil"/>
            </w:tcBorders>
            <w:tcMar>
              <w:top w:w="0" w:type="dxa"/>
              <w:left w:w="62" w:type="dxa"/>
              <w:bottom w:w="0" w:type="dxa"/>
              <w:right w:w="62" w:type="dxa"/>
            </w:tcMar>
          </w:tcPr>
          <w:p w:rsidR="00000000" w:rsidRPr="00461212" w:rsidP="00461212">
            <w:pPr>
              <w:pStyle w:val="List2"/>
            </w:pPr>
            <w:r w:rsidRPr="00461212">
              <w:t>1.1.</w:t>
            </w:r>
            <w:r w:rsidRPr="00461212">
              <w:tab/>
              <w:t xml:space="preserve">Applicable </w:t>
            </w:r>
            <w:r w:rsidRPr="00461212">
              <w:rPr>
                <w:rStyle w:val="BoldandItalics"/>
              </w:rPr>
              <w:t>Occupational Health and Safety</w:t>
            </w:r>
            <w:r w:rsidRPr="00461212">
              <w:t xml:space="preserve"> (OHS), </w:t>
            </w:r>
            <w:r w:rsidRPr="00461212">
              <w:rPr>
                <w:rStyle w:val="BoldandItalics"/>
              </w:rPr>
              <w:t>environmental</w:t>
            </w:r>
            <w:r w:rsidRPr="00461212">
              <w:t xml:space="preserve">, </w:t>
            </w:r>
            <w:r w:rsidRPr="00461212">
              <w:rPr>
                <w:rStyle w:val="BoldandItalics"/>
              </w:rPr>
              <w:t>legislative</w:t>
            </w:r>
            <w:r w:rsidRPr="00461212">
              <w:t xml:space="preserve"> and </w:t>
            </w:r>
            <w:r w:rsidRPr="00461212">
              <w:rPr>
                <w:rStyle w:val="BoldandItalics"/>
              </w:rPr>
              <w:t>organisational requirements</w:t>
            </w:r>
            <w:r w:rsidRPr="00461212">
              <w:t xml:space="preserve"> relevant to operating a continuous press are identified and followed</w:t>
            </w:r>
          </w:p>
          <w:p w:rsidR="00000000" w:rsidRPr="00461212" w:rsidP="00461212">
            <w:pPr>
              <w:pStyle w:val="List2"/>
            </w:pPr>
            <w:r w:rsidRPr="00461212">
              <w:t>1.2.</w:t>
            </w:r>
            <w:r w:rsidRPr="00461212">
              <w:tab/>
            </w:r>
            <w:r w:rsidRPr="00461212">
              <w:rPr>
                <w:rStyle w:val="BoldandItalics"/>
              </w:rPr>
              <w:t>Work order</w:t>
            </w:r>
            <w:r w:rsidRPr="00461212">
              <w:t xml:space="preserve"> is reviewed and checked with </w:t>
            </w:r>
            <w:r w:rsidRPr="00461212">
              <w:rPr>
                <w:rStyle w:val="BoldandItalics"/>
              </w:rPr>
              <w:t>appropriate personnel</w:t>
            </w:r>
          </w:p>
          <w:p w:rsidR="00000000" w:rsidRPr="00461212" w:rsidP="00461212">
            <w:pPr>
              <w:pStyle w:val="List2"/>
            </w:pPr>
            <w:r w:rsidRPr="00461212">
              <w:t>1.3.</w:t>
            </w:r>
            <w:r w:rsidRPr="00461212">
              <w:tab/>
              <w:t xml:space="preserve">Type and quantity </w:t>
            </w:r>
            <w:r w:rsidRPr="00461212">
              <w:t xml:space="preserve">of </w:t>
            </w:r>
            <w:r w:rsidRPr="00461212">
              <w:rPr>
                <w:rStyle w:val="BoldandItalics"/>
              </w:rPr>
              <w:t>chips</w:t>
            </w:r>
            <w:r w:rsidRPr="00461212">
              <w:t xml:space="preserve">, </w:t>
            </w:r>
            <w:r w:rsidRPr="00461212">
              <w:rPr>
                <w:rStyle w:val="BoldandItalics"/>
              </w:rPr>
              <w:t>flakes or fibre</w:t>
            </w:r>
            <w:r w:rsidRPr="00461212">
              <w:t xml:space="preserve"> to be pressed is acquired from the </w:t>
            </w:r>
            <w:r w:rsidRPr="00461212">
              <w:rPr>
                <w:rStyle w:val="BoldandItalics"/>
              </w:rPr>
              <w:t>storage location</w:t>
            </w:r>
          </w:p>
          <w:p w:rsidR="00000000" w:rsidRPr="00461212" w:rsidP="00461212">
            <w:pPr>
              <w:pStyle w:val="List2"/>
            </w:pPr>
            <w:r w:rsidRPr="00461212">
              <w:t>1.4.</w:t>
            </w:r>
            <w:r w:rsidRPr="00461212">
              <w:tab/>
            </w:r>
            <w:r w:rsidRPr="00461212">
              <w:rPr>
                <w:rStyle w:val="BoldandItalics"/>
              </w:rPr>
              <w:t>Equipment</w:t>
            </w:r>
            <w:r w:rsidRPr="00461212">
              <w:t xml:space="preserve"> is selected appropriate to work requirements and checked for operational effectiveness in line with manufacturer's recommendations</w:t>
            </w:r>
          </w:p>
          <w:p w:rsidR="00000000" w:rsidRPr="00461212" w:rsidP="00461212">
            <w:pPr>
              <w:pStyle w:val="List2"/>
            </w:pPr>
            <w:r w:rsidRPr="00461212">
              <w:t>1.5.</w:t>
            </w:r>
            <w:r w:rsidRPr="00461212">
              <w:tab/>
            </w:r>
            <w:r w:rsidRPr="00461212">
              <w:rPr>
                <w:rStyle w:val="BoldandItalics"/>
              </w:rPr>
              <w:t>Pressing</w:t>
            </w:r>
            <w:r w:rsidRPr="00461212">
              <w:t xml:space="preserve"> process is selecte</w:t>
            </w:r>
            <w:r w:rsidRPr="00461212">
              <w:t>d in line with site procedures</w:t>
            </w:r>
          </w:p>
          <w:p w:rsidR="00000000" w:rsidP="00461212">
            <w:pPr>
              <w:pStyle w:val="List2"/>
              <w:rPr>
                <w:lang w:val="en-NZ"/>
              </w:rPr>
            </w:pPr>
            <w:r w:rsidRPr="00461212">
              <w:t>1.6.</w:t>
            </w:r>
            <w:r w:rsidRPr="00461212">
              <w:tab/>
            </w:r>
            <w:r w:rsidRPr="00461212">
              <w:rPr>
                <w:rStyle w:val="BoldandItalics"/>
              </w:rPr>
              <w:t>Communication</w:t>
            </w:r>
            <w:r w:rsidRPr="00461212">
              <w:t xml:space="preserve"> with others is established and maintained in line with OHS requirements</w:t>
            </w:r>
          </w:p>
        </w:tc>
      </w:tr>
      <w:tr w:rsidTr="00EC675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461212">
            <w:pPr>
              <w:pStyle w:val="List"/>
              <w:rPr>
                <w:lang w:val="en-NZ"/>
              </w:rPr>
            </w:pPr>
            <w:r w:rsidRPr="00461212">
              <w:t>2.</w:t>
            </w:r>
            <w:r w:rsidRPr="00461212">
              <w:tab/>
              <w:t>Form and press board</w:t>
            </w:r>
          </w:p>
        </w:tc>
        <w:tc>
          <w:tcPr>
            <w:tcW w:w="5977" w:type="dxa"/>
            <w:tcBorders>
              <w:top w:val="nil"/>
              <w:left w:val="nil"/>
              <w:bottom w:val="nil"/>
              <w:right w:val="nil"/>
            </w:tcBorders>
            <w:tcMar>
              <w:top w:w="0" w:type="dxa"/>
              <w:left w:w="62" w:type="dxa"/>
              <w:bottom w:w="0" w:type="dxa"/>
              <w:right w:w="62" w:type="dxa"/>
            </w:tcMar>
          </w:tcPr>
          <w:p w:rsidR="00000000" w:rsidRPr="00461212" w:rsidP="00461212">
            <w:pPr>
              <w:pStyle w:val="List2"/>
            </w:pPr>
            <w:r w:rsidRPr="00461212">
              <w:t>2.1.</w:t>
            </w:r>
            <w:r w:rsidRPr="00461212">
              <w:tab/>
            </w:r>
            <w:r w:rsidRPr="00461212">
              <w:rPr>
                <w:rStyle w:val="BoldandItalics"/>
              </w:rPr>
              <w:t>Pre start</w:t>
            </w:r>
            <w:r w:rsidRPr="00461212">
              <w:t>-</w:t>
            </w:r>
            <w:r w:rsidRPr="00461212">
              <w:rPr>
                <w:rStyle w:val="BoldandItalics"/>
              </w:rPr>
              <w:t>up checks</w:t>
            </w:r>
            <w:r w:rsidRPr="00461212">
              <w:t xml:space="preserve"> are carried out on equipment in line with site requirements</w:t>
            </w:r>
          </w:p>
          <w:p w:rsidR="00000000" w:rsidRPr="00461212" w:rsidP="00461212">
            <w:pPr>
              <w:pStyle w:val="List2"/>
            </w:pPr>
            <w:r w:rsidRPr="00461212">
              <w:t>2.2.</w:t>
            </w:r>
            <w:r w:rsidRPr="00461212">
              <w:tab/>
            </w:r>
            <w:r w:rsidRPr="00461212">
              <w:t>Press pressures, temperatures and product parameters are set and adjusted for production requirements</w:t>
            </w:r>
          </w:p>
          <w:p w:rsidR="00000000" w:rsidRPr="00461212" w:rsidP="00461212">
            <w:pPr>
              <w:pStyle w:val="List2"/>
            </w:pPr>
            <w:r w:rsidRPr="00461212">
              <w:t>2.3.</w:t>
            </w:r>
            <w:r w:rsidRPr="00461212">
              <w:tab/>
              <w:t xml:space="preserve">Operational condition and set-up of </w:t>
            </w:r>
            <w:r w:rsidRPr="00461212">
              <w:rPr>
                <w:rStyle w:val="BoldandItalics"/>
              </w:rPr>
              <w:t>former</w:t>
            </w:r>
            <w:r w:rsidRPr="00461212">
              <w:t xml:space="preserve"> is checked to confirm mat condition</w:t>
            </w:r>
          </w:p>
          <w:p w:rsidR="00000000" w:rsidRPr="00461212" w:rsidP="00461212">
            <w:pPr>
              <w:pStyle w:val="List2"/>
            </w:pPr>
            <w:r w:rsidRPr="00461212">
              <w:t>2.4.</w:t>
            </w:r>
            <w:r w:rsidRPr="00461212">
              <w:tab/>
            </w:r>
            <w:r w:rsidRPr="00461212">
              <w:rPr>
                <w:rStyle w:val="BoldandItalics"/>
              </w:rPr>
              <w:t>Forming equipment</w:t>
            </w:r>
            <w:r w:rsidRPr="00461212">
              <w:t xml:space="preserve"> is checked for defects and positioned to load p</w:t>
            </w:r>
            <w:r w:rsidRPr="00461212">
              <w:t>ress in line with operating procedures</w:t>
            </w:r>
          </w:p>
          <w:p w:rsidR="00000000" w:rsidRPr="00461212" w:rsidP="00461212">
            <w:pPr>
              <w:pStyle w:val="List2"/>
            </w:pPr>
            <w:r w:rsidRPr="00461212">
              <w:t>2.5.</w:t>
            </w:r>
            <w:r w:rsidRPr="00461212">
              <w:tab/>
              <w:t xml:space="preserve">Boards are pressed while monitoring and adjusting board position, </w:t>
            </w:r>
            <w:r w:rsidRPr="00461212">
              <w:rPr>
                <w:rStyle w:val="BoldandItalics"/>
              </w:rPr>
              <w:t>feed rate</w:t>
            </w:r>
            <w:r w:rsidRPr="00461212">
              <w:t>, mat condition and press condition</w:t>
            </w:r>
          </w:p>
          <w:p w:rsidR="00000000" w:rsidRPr="00461212" w:rsidP="00461212">
            <w:pPr>
              <w:pStyle w:val="List2"/>
            </w:pPr>
            <w:r w:rsidRPr="00461212">
              <w:t>2.6.</w:t>
            </w:r>
            <w:r w:rsidRPr="00461212">
              <w:tab/>
              <w:t>Size changes and line speeds are planned to meet production schedules</w:t>
            </w:r>
          </w:p>
          <w:p w:rsidR="00000000" w:rsidRPr="00461212" w:rsidP="00461212">
            <w:pPr>
              <w:pStyle w:val="List2"/>
            </w:pPr>
            <w:r w:rsidRPr="00461212">
              <w:t>2.7.</w:t>
            </w:r>
            <w:r w:rsidRPr="00461212">
              <w:tab/>
              <w:t>Pressed board and thi</w:t>
            </w:r>
            <w:r w:rsidRPr="00461212">
              <w:t xml:space="preserve">ckness changes are regularly assessed and necessary changes made to former, press set-up and </w:t>
            </w:r>
            <w:r w:rsidRPr="00461212">
              <w:rPr>
                <w:rStyle w:val="BoldandItalics"/>
              </w:rPr>
              <w:t>blending</w:t>
            </w:r>
            <w:r w:rsidRPr="00461212">
              <w:t xml:space="preserve"> requirements</w:t>
            </w:r>
          </w:p>
          <w:p w:rsidR="00000000" w:rsidRPr="00461212" w:rsidP="00461212">
            <w:pPr>
              <w:pStyle w:val="List2"/>
            </w:pPr>
            <w:r w:rsidRPr="00461212">
              <w:t>2.8.</w:t>
            </w:r>
            <w:r w:rsidRPr="00461212">
              <w:tab/>
              <w:t xml:space="preserve">Board samples are </w:t>
            </w:r>
            <w:r w:rsidRPr="00461212">
              <w:rPr>
                <w:rStyle w:val="BoldandItalics"/>
              </w:rPr>
              <w:t>tested</w:t>
            </w:r>
            <w:r w:rsidRPr="00461212">
              <w:t xml:space="preserve"> to confirm following of  industry standard and to check for </w:t>
            </w:r>
            <w:r w:rsidRPr="00461212">
              <w:rPr>
                <w:rStyle w:val="BoldandItalics"/>
              </w:rPr>
              <w:t>defects</w:t>
            </w:r>
          </w:p>
          <w:p w:rsidR="00000000" w:rsidRPr="00461212" w:rsidP="00461212">
            <w:pPr>
              <w:pStyle w:val="List2"/>
            </w:pPr>
            <w:r w:rsidRPr="00461212">
              <w:t>2.9.</w:t>
            </w:r>
            <w:r w:rsidRPr="00461212">
              <w:tab/>
              <w:t xml:space="preserve">Finished boards are </w:t>
            </w:r>
            <w:r w:rsidRPr="00461212">
              <w:rPr>
                <w:rStyle w:val="BoldandItalics"/>
              </w:rPr>
              <w:t>transferred</w:t>
            </w:r>
            <w:r w:rsidRPr="00461212">
              <w:t xml:space="preserve"> for further processing in line with site requirements</w:t>
            </w:r>
          </w:p>
          <w:p w:rsidR="00000000" w:rsidRPr="00461212" w:rsidP="00461212">
            <w:pPr>
              <w:pStyle w:val="List2"/>
            </w:pPr>
            <w:r w:rsidRPr="00461212">
              <w:t>2.10.</w:t>
            </w:r>
            <w:r w:rsidRPr="00461212">
              <w:tab/>
              <w:t xml:space="preserve">Finished boards with defects are rejected and </w:t>
            </w:r>
            <w:r w:rsidRPr="00461212">
              <w:rPr>
                <w:rStyle w:val="BoldandItalics"/>
              </w:rPr>
              <w:t>disposed of</w:t>
            </w:r>
            <w:r w:rsidRPr="00461212">
              <w:t xml:space="preserve"> in line with site procedures and environmental requirements</w:t>
            </w:r>
          </w:p>
          <w:p w:rsidR="00000000" w:rsidP="00461212">
            <w:pPr>
              <w:pStyle w:val="List2"/>
              <w:rPr>
                <w:lang w:val="en-NZ"/>
              </w:rPr>
            </w:pPr>
            <w:r w:rsidRPr="00461212">
              <w:t>2.11.</w:t>
            </w:r>
            <w:r w:rsidRPr="00461212">
              <w:tab/>
              <w:t xml:space="preserve">Pressing process and equipment faults are </w:t>
            </w:r>
            <w:r w:rsidRPr="00461212">
              <w:rPr>
                <w:rStyle w:val="BoldandItalics"/>
              </w:rPr>
              <w:t>recorded and reported</w:t>
            </w:r>
            <w:r w:rsidRPr="00461212">
              <w:t xml:space="preserve"> to the </w:t>
            </w:r>
            <w:r w:rsidRPr="00461212">
              <w:t>appropriate personnel</w:t>
            </w:r>
          </w:p>
        </w:tc>
      </w:tr>
      <w:tr w:rsidTr="00EC6752">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461212">
            <w:pPr>
              <w:pStyle w:val="List"/>
              <w:rPr>
                <w:lang w:val="en-NZ"/>
              </w:rPr>
            </w:pPr>
            <w:r w:rsidRPr="00461212">
              <w:t>3.</w:t>
            </w:r>
            <w:r w:rsidRPr="00461212">
              <w:tab/>
              <w:t>Shut down and clean equipment</w:t>
            </w:r>
          </w:p>
        </w:tc>
        <w:tc>
          <w:tcPr>
            <w:tcW w:w="5977" w:type="dxa"/>
            <w:tcBorders>
              <w:top w:val="nil"/>
              <w:left w:val="nil"/>
              <w:bottom w:val="nil"/>
              <w:right w:val="nil"/>
            </w:tcBorders>
            <w:tcMar>
              <w:top w:w="0" w:type="dxa"/>
              <w:left w:w="62" w:type="dxa"/>
              <w:bottom w:w="0" w:type="dxa"/>
              <w:right w:w="62" w:type="dxa"/>
            </w:tcMar>
          </w:tcPr>
          <w:p w:rsidR="00000000" w:rsidRPr="00461212" w:rsidP="00461212">
            <w:pPr>
              <w:pStyle w:val="List2"/>
            </w:pPr>
            <w:r w:rsidRPr="00461212">
              <w:t>3.1.</w:t>
            </w:r>
            <w:r w:rsidRPr="00461212">
              <w:tab/>
            </w:r>
            <w:r w:rsidRPr="00461212">
              <w:rPr>
                <w:rStyle w:val="BoldandItalics"/>
              </w:rPr>
              <w:t>Shutdown</w:t>
            </w:r>
            <w:r w:rsidRPr="00461212">
              <w:t xml:space="preserve"> procedures are coordinated with designated stop time and other line operators, and followed in line with OHS legislation and site procedures</w:t>
            </w:r>
          </w:p>
          <w:p w:rsidR="00000000" w:rsidRPr="00461212" w:rsidP="00461212">
            <w:pPr>
              <w:pStyle w:val="List2"/>
            </w:pPr>
            <w:r w:rsidRPr="00461212">
              <w:t>3.2.</w:t>
            </w:r>
            <w:r w:rsidRPr="00461212">
              <w:tab/>
              <w:t>Board and forming equipment are separate</w:t>
            </w:r>
            <w:r w:rsidRPr="00461212">
              <w:t>d and removed from press using unloading equipment</w:t>
            </w:r>
            <w:r w:rsidRPr="00461212">
              <w:tab/>
              <w:t xml:space="preserve"> </w:t>
            </w:r>
          </w:p>
          <w:p w:rsidR="00000000" w:rsidRPr="00461212" w:rsidP="00461212">
            <w:pPr>
              <w:pStyle w:val="List2"/>
            </w:pPr>
            <w:r w:rsidRPr="00461212">
              <w:t>3.3.</w:t>
            </w:r>
            <w:r w:rsidRPr="00461212">
              <w:tab/>
              <w:t>Blending equipment, press and handling equipment are stripped and cleaned in line with site operating procedures</w:t>
            </w:r>
          </w:p>
          <w:p w:rsidR="00000000" w:rsidRPr="00461212" w:rsidP="00461212">
            <w:pPr>
              <w:pStyle w:val="List2"/>
            </w:pPr>
            <w:r w:rsidRPr="00461212">
              <w:t>3.4.</w:t>
            </w:r>
            <w:r w:rsidRPr="00461212">
              <w:tab/>
              <w:t>Machine area is kept clear of foreign material, dust and debris in line with OHS</w:t>
            </w:r>
            <w:r w:rsidRPr="00461212">
              <w:t xml:space="preserve"> requirements</w:t>
            </w:r>
          </w:p>
        </w:tc>
      </w:tr>
    </w:tbl>
    <w:p w:rsidR="00EC6752" w:rsidP="00461212">
      <w:pPr>
        <w:pStyle w:val="BodyText"/>
      </w:pPr>
    </w:p>
    <w:p w:rsidR="00EC6752" w:rsidP="00461212">
      <w:pPr>
        <w:pStyle w:val="BodyText"/>
      </w:pPr>
    </w:p>
    <w:p w:rsidR="00000000" w:rsidRPr="00461212" w:rsidP="00461212">
      <w:pPr>
        <w:pStyle w:val="Heading1"/>
      </w:pPr>
      <w:bookmarkStart w:id="9" w:name="O_259454"/>
      <w:bookmarkEnd w:id="9"/>
      <w:r w:rsidRPr="00461212">
        <w:t>Required Skills and Knowledge</w:t>
      </w:r>
    </w:p>
    <w:tbl>
      <w:tblPr>
        <w:tblW w:w="0" w:type="auto"/>
        <w:tblLayout w:type="fixed"/>
        <w:tblCellMar>
          <w:left w:w="62" w:type="dxa"/>
          <w:right w:w="62" w:type="dxa"/>
        </w:tblCellMar>
        <w:tblLook w:val="0000"/>
      </w:tblPr>
      <w:tblGrid>
        <w:gridCol w:w="8522"/>
      </w:tblGrid>
      <w:tr w:rsidTr="00EC675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REQUIRED SKILLS AND KNOWLEDGE</w:t>
            </w:r>
          </w:p>
        </w:tc>
      </w:tr>
      <w:tr w:rsidTr="00EC67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t>This describes the essential skills and knowledge and their level required for this unit.</w:t>
            </w:r>
          </w:p>
        </w:tc>
      </w:tr>
      <w:tr w:rsidTr="00EC67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Required skills</w:t>
            </w:r>
          </w:p>
        </w:tc>
      </w:tr>
      <w:tr w:rsidTr="00EC67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Technical skills sufficient to use and maintain relevant tools, machinery and equipment; efficiently and safely press board with a continuous press</w:t>
            </w:r>
          </w:p>
          <w:p w:rsidR="00000000" w:rsidRPr="00461212" w:rsidP="00461212">
            <w:pPr>
              <w:pStyle w:val="ListBullet"/>
            </w:pPr>
            <w:r w:rsidRPr="00461212">
              <w:t>Communication skills and interpersonal techniques sufficient to interact appropriately with colleagues and o</w:t>
            </w:r>
            <w:r w:rsidRPr="00461212">
              <w:t>thers in the workplace</w:t>
            </w:r>
          </w:p>
          <w:p w:rsidR="00000000" w:rsidRPr="00461212" w:rsidP="00461212">
            <w:pPr>
              <w:pStyle w:val="ListBullet"/>
            </w:pPr>
            <w:r w:rsidRPr="00461212">
              <w:t>Literacy skills sufficient to accurately record and maintain information relating to pressing board with a continuous press</w:t>
            </w:r>
          </w:p>
          <w:p w:rsidR="00000000" w:rsidRPr="00461212" w:rsidP="00461212">
            <w:pPr>
              <w:pStyle w:val="ListBullet"/>
            </w:pPr>
            <w:r w:rsidRPr="00461212">
              <w:t>Numeracy skills sufficient to estimate, measure and calculate time required to complete a task</w:t>
            </w:r>
          </w:p>
          <w:p w:rsidR="00000000" w:rsidP="00461212">
            <w:pPr>
              <w:pStyle w:val="ListBullet"/>
              <w:rPr>
                <w:lang w:val="en-NZ"/>
              </w:rPr>
            </w:pPr>
            <w:r w:rsidRPr="00461212">
              <w:t>Problem solvin</w:t>
            </w:r>
            <w:r w:rsidRPr="00461212">
              <w:t xml:space="preserve">g skills sufficient to identify problems and equipment faults and demonstrate appropriate response procedures </w:t>
            </w:r>
          </w:p>
        </w:tc>
      </w:tr>
      <w:tr w:rsidTr="00EC67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Required knowledge</w:t>
            </w:r>
          </w:p>
        </w:tc>
      </w:tr>
      <w:tr w:rsidTr="00EC67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Basic knowledge and understanding of applicable Commonwealth, State or Territory legislation, regulations, standards and co</w:t>
            </w:r>
            <w:r w:rsidRPr="00461212">
              <w:t>des of practice relevant to the full range of processes for operating a continuous press</w:t>
            </w:r>
          </w:p>
          <w:p w:rsidR="00000000" w:rsidRPr="00461212" w:rsidP="00461212">
            <w:pPr>
              <w:pStyle w:val="ListBullet"/>
            </w:pPr>
            <w:r w:rsidRPr="00461212">
              <w:t>Environmental protection requirements, including the safe disposal of waste material and the cleaning of plant, tools and equipment</w:t>
            </w:r>
          </w:p>
          <w:p w:rsidR="00000000" w:rsidRPr="00461212" w:rsidP="00461212">
            <w:pPr>
              <w:pStyle w:val="ListBullet"/>
            </w:pPr>
            <w:r w:rsidRPr="00461212">
              <w:t xml:space="preserve">Organisational and site standards, </w:t>
            </w:r>
            <w:r w:rsidRPr="00461212">
              <w:t>requirements, policies and procedures for operating a continuous press</w:t>
            </w:r>
          </w:p>
          <w:p w:rsidR="00000000" w:rsidRPr="00461212" w:rsidP="00461212">
            <w:pPr>
              <w:pStyle w:val="ListBullet"/>
            </w:pPr>
            <w:r w:rsidRPr="00461212">
              <w:t xml:space="preserve">Environmental risks and hazards </w:t>
            </w:r>
          </w:p>
          <w:p w:rsidR="00000000" w:rsidRPr="00461212" w:rsidP="00461212">
            <w:pPr>
              <w:pStyle w:val="ListBullet"/>
            </w:pPr>
            <w:r w:rsidRPr="00461212">
              <w:t>Board pressing processes</w:t>
            </w:r>
          </w:p>
          <w:p w:rsidR="00000000" w:rsidRPr="00461212" w:rsidP="00461212">
            <w:pPr>
              <w:pStyle w:val="ListBullet"/>
            </w:pPr>
            <w:r w:rsidRPr="00461212">
              <w:t>Continuous press procedures</w:t>
            </w:r>
          </w:p>
          <w:p w:rsidR="00000000" w:rsidRPr="00461212" w:rsidP="00461212">
            <w:pPr>
              <w:pStyle w:val="ListBullet"/>
            </w:pPr>
            <w:r w:rsidRPr="00461212">
              <w:t>Chip, flake and fibre characteristics</w:t>
            </w:r>
          </w:p>
          <w:p w:rsidR="00000000" w:rsidRPr="00461212" w:rsidP="00461212">
            <w:pPr>
              <w:pStyle w:val="ListBullet"/>
            </w:pPr>
            <w:r w:rsidRPr="00461212">
              <w:t>Blending methods</w:t>
            </w:r>
          </w:p>
          <w:p w:rsidR="00000000" w:rsidRPr="00461212" w:rsidP="00461212">
            <w:pPr>
              <w:pStyle w:val="ListBullet"/>
            </w:pPr>
            <w:r w:rsidRPr="00461212">
              <w:t>Established communication channels and protocols</w:t>
            </w:r>
          </w:p>
          <w:p w:rsidR="00000000" w:rsidRPr="00461212" w:rsidP="00461212">
            <w:pPr>
              <w:pStyle w:val="ListBullet"/>
            </w:pPr>
            <w:r w:rsidRPr="00461212">
              <w:t>Problem identification and resolution strategies and common fault finding techniques</w:t>
            </w:r>
          </w:p>
          <w:p w:rsidR="00000000" w:rsidRPr="00461212" w:rsidP="00461212">
            <w:pPr>
              <w:pStyle w:val="ListBullet"/>
            </w:pPr>
            <w:r w:rsidRPr="00461212">
              <w:t>Types of tools and equipment and procedures for their use, operation and maintenance</w:t>
            </w:r>
          </w:p>
          <w:p w:rsidR="00000000" w:rsidRPr="00461212" w:rsidP="00461212">
            <w:pPr>
              <w:pStyle w:val="ListBullet"/>
            </w:pPr>
            <w:r w:rsidRPr="00461212">
              <w:t>Appropriate mathematical procedures f</w:t>
            </w:r>
            <w:r w:rsidRPr="00461212">
              <w:t>or estimating and measuring, including calculating time to complete tasks</w:t>
            </w:r>
          </w:p>
          <w:p w:rsidR="00000000" w:rsidRPr="00461212" w:rsidP="00461212">
            <w:pPr>
              <w:pStyle w:val="ListBullet"/>
            </w:pPr>
            <w:r w:rsidRPr="00461212">
              <w:t>Procedures for recording and reporting workplace information</w:t>
            </w:r>
          </w:p>
        </w:tc>
      </w:tr>
    </w:tbl>
    <w:p w:rsidR="00EC6752" w:rsidP="00461212">
      <w:pPr>
        <w:pStyle w:val="BodyText"/>
      </w:pPr>
    </w:p>
    <w:p w:rsidR="00EC6752" w:rsidP="00461212">
      <w:pPr>
        <w:pStyle w:val="BodyText"/>
      </w:pPr>
    </w:p>
    <w:p w:rsidR="00000000" w:rsidRPr="00461212" w:rsidP="00461212">
      <w:pPr>
        <w:pStyle w:val="AllowPageBreak"/>
      </w:pPr>
    </w:p>
    <w:p w:rsidR="00000000" w:rsidRPr="00461212" w:rsidP="00461212">
      <w:pPr>
        <w:pStyle w:val="Heading1"/>
      </w:pPr>
      <w:bookmarkStart w:id="10" w:name="O_243488"/>
      <w:bookmarkEnd w:id="10"/>
      <w:r w:rsidRPr="00461212">
        <w:t>Evidence Guide</w:t>
      </w:r>
    </w:p>
    <w:tbl>
      <w:tblPr>
        <w:tblW w:w="9570" w:type="dxa"/>
        <w:tblLayout w:type="fixed"/>
        <w:tblCellMar>
          <w:left w:w="62" w:type="dxa"/>
          <w:right w:w="62" w:type="dxa"/>
        </w:tblCellMar>
        <w:tblLook w:val="0000"/>
      </w:tblPr>
      <w:tblGrid>
        <w:gridCol w:w="3908"/>
        <w:gridCol w:w="5662"/>
      </w:tblGrid>
      <w:tr w:rsidTr="00EC675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EVIDENCE GUIDE</w:t>
            </w:r>
          </w:p>
        </w:tc>
      </w:tr>
      <w:tr w:rsidTr="00EC675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t>The evidence guide provides advice on assessment and must be read in conjunction with the performance criteria, required skills and knowledge, range statement and the Assessment Guidelines for the Training Package.</w:t>
            </w:r>
          </w:p>
        </w:tc>
      </w:tr>
      <w:tr w:rsidTr="00EC67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t>A person who demonstrates competency in this unit must be able to provide evidence that they can safely and efficiently press board with a continuous press in line with organisational requirements</w:t>
            </w:r>
          </w:p>
        </w:tc>
      </w:tr>
      <w:tr w:rsidTr="00EC67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Critical aspects for assessment and evidence required to d</w:t>
            </w:r>
            <w:r w:rsidRPr="00461212">
              <w:rPr>
                <w:rStyle w:val="SpecialBold"/>
              </w:rPr>
              <w:t>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t xml:space="preserve">The evidence required to demonstrate competency in this unit must be relevant to and satisfy all of the requirements of the elements of this unit and include demonstration of: </w:t>
            </w:r>
          </w:p>
          <w:p w:rsidR="00000000" w:rsidRPr="00461212" w:rsidP="00461212">
            <w:pPr>
              <w:pStyle w:val="ListBullet"/>
            </w:pPr>
            <w:r w:rsidRPr="00461212">
              <w:t>following applicable Commonwealth, State or</w:t>
            </w:r>
            <w:r w:rsidRPr="00461212">
              <w:t xml:space="preserve"> Territory legislative and regulatory requirements and codes of practice relevant to operating a continuous press</w:t>
            </w:r>
          </w:p>
          <w:p w:rsidR="00000000" w:rsidRPr="00461212" w:rsidP="00461212">
            <w:pPr>
              <w:pStyle w:val="ListBullet"/>
            </w:pPr>
            <w:r w:rsidRPr="00461212">
              <w:t>following organisational policies and procedures relevant to operating a continuous press</w:t>
            </w:r>
          </w:p>
          <w:p w:rsidR="00000000" w:rsidRPr="00461212" w:rsidP="00461212">
            <w:pPr>
              <w:pStyle w:val="ListBullet"/>
            </w:pPr>
            <w:r w:rsidRPr="00461212">
              <w:t xml:space="preserve">pressing board with a continuous press in readiness </w:t>
            </w:r>
            <w:r w:rsidRPr="00461212">
              <w:t>for storage and/or processing</w:t>
            </w:r>
          </w:p>
          <w:p w:rsidR="00000000" w:rsidRPr="00461212" w:rsidP="00461212">
            <w:pPr>
              <w:pStyle w:val="ListBullet"/>
            </w:pPr>
            <w:r w:rsidRPr="00461212">
              <w:t>operating the blending and continuous press equipment to bond and produce board</w:t>
            </w:r>
          </w:p>
          <w:p w:rsidR="00000000" w:rsidP="00461212">
            <w:pPr>
              <w:pStyle w:val="ListBullet"/>
              <w:rPr>
                <w:lang w:val="en-NZ"/>
              </w:rPr>
            </w:pPr>
            <w:r w:rsidRPr="00461212">
              <w:t>redistributing material on site using designated equipment</w:t>
            </w:r>
          </w:p>
        </w:tc>
      </w:tr>
      <w:tr w:rsidTr="00EC67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Competency is to be assessed in the</w:t>
            </w:r>
            <w:r w:rsidRPr="00461212">
              <w:t xml:space="preserve"> workplace or realistically simulated workplace</w:t>
            </w:r>
          </w:p>
          <w:p w:rsidR="00000000" w:rsidRPr="00461212" w:rsidP="00461212">
            <w:pPr>
              <w:pStyle w:val="ListBullet"/>
            </w:pPr>
            <w:r w:rsidRPr="00461212">
              <w:t>Assessment is to occur under standard and authorised work practices, safety requirements and environmental constraints</w:t>
            </w:r>
          </w:p>
          <w:p w:rsidR="00000000" w:rsidRPr="00461212" w:rsidP="00461212">
            <w:pPr>
              <w:pStyle w:val="ListBullet"/>
            </w:pPr>
            <w:r w:rsidRPr="00461212">
              <w:t>Assessment of required knowledge, other than confirmatory questions, will usually be cond</w:t>
            </w:r>
            <w:r w:rsidRPr="00461212">
              <w:t>ucted in an off-site context</w:t>
            </w:r>
          </w:p>
          <w:p w:rsidR="00000000" w:rsidRPr="00461212" w:rsidP="00461212">
            <w:pPr>
              <w:pStyle w:val="ListBullet"/>
            </w:pPr>
            <w:r w:rsidRPr="00461212">
              <w:t>Assessment is to follow relevant regulatory or Australian Standards requirements</w:t>
            </w:r>
          </w:p>
          <w:p w:rsidR="00000000" w:rsidRPr="00461212" w:rsidP="00461212">
            <w:pPr>
              <w:pStyle w:val="ListBullet"/>
            </w:pPr>
            <w:r w:rsidRPr="00461212">
              <w:t>The following resources should be made available:</w:t>
            </w:r>
          </w:p>
          <w:p w:rsidR="00000000" w:rsidRPr="00461212" w:rsidP="00461212">
            <w:pPr>
              <w:pStyle w:val="ListBullet3"/>
            </w:pPr>
            <w:r w:rsidRPr="00461212">
              <w:t>workplace location or simulated workplace</w:t>
            </w:r>
          </w:p>
          <w:p w:rsidR="00000000" w:rsidRPr="00461212" w:rsidP="00461212">
            <w:pPr>
              <w:pStyle w:val="ListBullet3"/>
            </w:pPr>
            <w:r w:rsidRPr="00461212">
              <w:t>materials and equipment relevant to undertaking work applicable to this unit</w:t>
            </w:r>
          </w:p>
          <w:p w:rsidR="00000000" w:rsidP="00461212">
            <w:pPr>
              <w:pStyle w:val="ListBullet3"/>
              <w:rPr>
                <w:lang w:val="en-NZ"/>
              </w:rPr>
            </w:pPr>
            <w:r w:rsidRPr="00461212">
              <w:t>specifications and work instructions</w:t>
            </w:r>
          </w:p>
        </w:tc>
      </w:tr>
      <w:tr w:rsidTr="00EC67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Assessment must satisfy the endorsed Assessment Guidelines of the FPI11 Training Package</w:t>
            </w:r>
          </w:p>
          <w:p w:rsidR="00000000" w:rsidRPr="00461212" w:rsidP="00461212">
            <w:pPr>
              <w:pStyle w:val="ListBullet"/>
            </w:pPr>
            <w:r w:rsidRPr="00461212">
              <w:t>Assessment methods must confir</w:t>
            </w:r>
            <w:r w:rsidRPr="00461212">
              <w:t>m consistency and accuracy of performance (over time and in a range of workplace relevant contexts) together with application of required knowledge</w:t>
            </w:r>
          </w:p>
          <w:p w:rsidR="00000000" w:rsidRPr="00461212" w:rsidP="00461212">
            <w:pPr>
              <w:pStyle w:val="ListBullet"/>
            </w:pPr>
            <w:r w:rsidRPr="00461212">
              <w:t>Assessment must be by direct observation of tasks, with questioning on required knowledge and it must also reinforce the integration of employability skills</w:t>
            </w:r>
          </w:p>
          <w:p w:rsidR="00000000" w:rsidRPr="00461212" w:rsidP="00461212">
            <w:pPr>
              <w:pStyle w:val="ListBullet"/>
            </w:pPr>
            <w:r w:rsidRPr="00461212">
              <w:t>Assessment methods must confirm the ability to access and correctly interpret and apply the require</w:t>
            </w:r>
            <w:r w:rsidRPr="00461212">
              <w:t>d knowledge</w:t>
            </w:r>
          </w:p>
          <w:p w:rsidR="00000000" w:rsidRPr="00461212" w:rsidP="00461212">
            <w:pPr>
              <w:pStyle w:val="ListBullet"/>
            </w:pPr>
            <w:r w:rsidRPr="00461212">
              <w:t>Assessment may be applied under project-related conditions (real or simulated) and require evidence of process</w:t>
            </w:r>
          </w:p>
          <w:p w:rsidR="00000000" w:rsidRPr="00461212" w:rsidP="00461212">
            <w:pPr>
              <w:pStyle w:val="ListBullet"/>
            </w:pPr>
            <w:r w:rsidRPr="00461212">
              <w:t>Assessment must confirm a reasonable inference that competency is able not only to be satisfied under the particular circumstance, bu</w:t>
            </w:r>
            <w:r w:rsidRPr="00461212">
              <w:t>t is able to be transferred to other circumstances</w:t>
            </w:r>
          </w:p>
          <w:p w:rsidR="00000000" w:rsidRPr="00461212" w:rsidP="00461212">
            <w:pPr>
              <w:pStyle w:val="ListBullet"/>
            </w:pPr>
            <w:r w:rsidRPr="00461212">
              <w:t>Assessment may be in conjunction with assessment of other units of competency</w:t>
            </w:r>
          </w:p>
          <w:p w:rsidR="00000000" w:rsidRPr="00461212" w:rsidP="00461212">
            <w:pPr>
              <w:pStyle w:val="ListBullet"/>
            </w:pPr>
            <w:r w:rsidRPr="00461212">
              <w:t>The assessment environment should not disadvantage the candidate</w:t>
            </w:r>
          </w:p>
          <w:p w:rsidR="00000000" w:rsidRPr="00461212" w:rsidP="00461212">
            <w:pPr>
              <w:pStyle w:val="ListBullet"/>
            </w:pPr>
            <w:r w:rsidRPr="00461212">
              <w:t>Assessment practices should take into account any relevant lan</w:t>
            </w:r>
            <w:r w:rsidRPr="00461212">
              <w:t>guage or cultural issues related to Aboriginality, gender or language backgrounds other than English</w:t>
            </w:r>
          </w:p>
          <w:p w:rsidR="00000000" w:rsidRPr="00461212" w:rsidP="00461212">
            <w:pPr>
              <w:pStyle w:val="ListBullet"/>
            </w:pPr>
            <w:r w:rsidRPr="00461212">
              <w:t>Where the participant has a disability, reasonable adjustment may be applied during assessment</w:t>
            </w:r>
          </w:p>
          <w:p w:rsidR="00000000" w:rsidRPr="00461212" w:rsidP="00461212">
            <w:pPr>
              <w:pStyle w:val="ListBullet"/>
            </w:pPr>
            <w:r w:rsidRPr="00461212">
              <w:t xml:space="preserve">Language and literacy demands of the assessment task should </w:t>
            </w:r>
            <w:r w:rsidRPr="00461212">
              <w:t>not be higher than those of the work role</w:t>
            </w:r>
          </w:p>
        </w:tc>
      </w:tr>
    </w:tbl>
    <w:p w:rsidR="00EC6752" w:rsidP="00461212">
      <w:pPr>
        <w:pStyle w:val="BodyText"/>
      </w:pPr>
    </w:p>
    <w:p w:rsidR="00EC6752" w:rsidP="00461212">
      <w:pPr>
        <w:pStyle w:val="BodyText"/>
      </w:pPr>
    </w:p>
    <w:p w:rsidR="00000000" w:rsidRPr="00461212" w:rsidP="00461212">
      <w:pPr>
        <w:pStyle w:val="Heading1"/>
      </w:pPr>
      <w:bookmarkStart w:id="11" w:name="O_251471"/>
      <w:bookmarkEnd w:id="11"/>
      <w:r w:rsidRPr="00461212">
        <w:t>Range Statement</w:t>
      </w:r>
    </w:p>
    <w:tbl>
      <w:tblPr>
        <w:tblW w:w="0" w:type="auto"/>
        <w:tblLayout w:type="fixed"/>
        <w:tblCellMar>
          <w:left w:w="62" w:type="dxa"/>
          <w:right w:w="62" w:type="dxa"/>
        </w:tblCellMar>
        <w:tblLook w:val="0000"/>
      </w:tblPr>
      <w:tblGrid>
        <w:gridCol w:w="3533"/>
        <w:gridCol w:w="4989"/>
      </w:tblGrid>
      <w:tr w:rsidTr="00EC675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RANGE STATEMENT</w:t>
            </w:r>
          </w:p>
        </w:tc>
      </w:tr>
      <w:tr w:rsidTr="00EC675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t xml:space="preserve">The range statement relates to the unit of competency as a whole. It allows for different work environments and situations that may affect </w:t>
            </w:r>
            <w:r w:rsidRPr="00461212">
              <w:t>performance. Bold italicised wording, if used in the performance criteria, is detailed below. Essential operating conditions that may be present with training and assessment (depending on the work situation, needs of the candidate, accessibility of the ite</w:t>
            </w:r>
            <w:r w:rsidRPr="00461212">
              <w:t>m, and local industry and regional contexts) may also be included.</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OHS requirements</w:t>
            </w:r>
            <w:r w:rsidRPr="00461212">
              <w:t>:</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t>are to be in line with applicable Commonwealth, State or Territory legislation and regulations, and organisational safety policies and procedures, and may include:</w:t>
            </w:r>
          </w:p>
          <w:p w:rsidR="00000000" w:rsidRPr="00461212" w:rsidP="00461212">
            <w:pPr>
              <w:pStyle w:val="ListBullet"/>
            </w:pPr>
            <w:r w:rsidRPr="00461212">
              <w:t>pers</w:t>
            </w:r>
            <w:r w:rsidRPr="00461212">
              <w:t>onal protective equipment and clothing</w:t>
            </w:r>
          </w:p>
          <w:p w:rsidR="00000000" w:rsidRPr="00461212" w:rsidP="00461212">
            <w:pPr>
              <w:pStyle w:val="ListBullet"/>
            </w:pPr>
            <w:r w:rsidRPr="00461212">
              <w:t>safety equipment</w:t>
            </w:r>
          </w:p>
          <w:p w:rsidR="00000000" w:rsidRPr="00461212" w:rsidP="00461212">
            <w:pPr>
              <w:pStyle w:val="ListBullet"/>
            </w:pPr>
            <w:r w:rsidRPr="00461212">
              <w:t>first aid equipment</w:t>
            </w:r>
          </w:p>
          <w:p w:rsidR="00000000" w:rsidRPr="00461212" w:rsidP="00461212">
            <w:pPr>
              <w:pStyle w:val="ListBullet"/>
            </w:pPr>
            <w:r w:rsidRPr="00461212">
              <w:t>fire fighting equipment</w:t>
            </w:r>
          </w:p>
          <w:p w:rsidR="00000000" w:rsidRPr="00461212" w:rsidP="00461212">
            <w:pPr>
              <w:pStyle w:val="ListBullet"/>
            </w:pPr>
            <w:r w:rsidRPr="00461212">
              <w:t>hazard and risk control</w:t>
            </w:r>
          </w:p>
          <w:p w:rsidR="00000000" w:rsidRPr="00461212" w:rsidP="00461212">
            <w:pPr>
              <w:pStyle w:val="ListBullet"/>
            </w:pPr>
            <w:r w:rsidRPr="00461212">
              <w:t>fatigue management</w:t>
            </w:r>
          </w:p>
          <w:p w:rsidR="00000000" w:rsidRPr="00461212" w:rsidP="00461212">
            <w:pPr>
              <w:pStyle w:val="ListBullet"/>
            </w:pPr>
            <w:r w:rsidRPr="00461212">
              <w:t>elimination of hazardous materials and substances</w:t>
            </w:r>
          </w:p>
          <w:p w:rsidR="00000000" w:rsidRPr="00461212" w:rsidP="00461212">
            <w:pPr>
              <w:pStyle w:val="ListBullet"/>
            </w:pPr>
            <w:r w:rsidRPr="00461212">
              <w:t>safe forest practices including required actions relating to forest fire</w:t>
            </w:r>
          </w:p>
          <w:p w:rsidR="00000000" w:rsidP="00461212">
            <w:pPr>
              <w:pStyle w:val="ListBullet"/>
              <w:rPr>
                <w:lang w:val="en-NZ"/>
              </w:rPr>
            </w:pPr>
            <w:r w:rsidRPr="00461212">
              <w:t>manual handling including shifting, lifting and carrying</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Environmental requirements</w:t>
            </w:r>
            <w:r w:rsidRPr="0046121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legislation</w:t>
            </w:r>
          </w:p>
          <w:p w:rsidR="00000000" w:rsidRPr="00461212" w:rsidP="00461212">
            <w:pPr>
              <w:pStyle w:val="ListBullet"/>
            </w:pPr>
            <w:r w:rsidRPr="00461212">
              <w:t>organisational policies and procedures</w:t>
            </w:r>
          </w:p>
          <w:p w:rsidR="00000000" w:rsidP="00461212">
            <w:pPr>
              <w:pStyle w:val="ListBullet"/>
              <w:rPr>
                <w:lang w:val="en-NZ"/>
              </w:rPr>
            </w:pPr>
            <w:r w:rsidRPr="00461212">
              <w:t>workplace practices</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 xml:space="preserve">Legislative </w:t>
            </w:r>
            <w:r w:rsidRPr="00461212">
              <w:rPr>
                <w:rStyle w:val="SpecialBold"/>
              </w:rPr>
              <w:t>requirements</w:t>
            </w:r>
            <w:r w:rsidRPr="00461212">
              <w:t>:</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t>are to be in line with applicable Commonwealth, State or Territory legislation, regulations, certification requirements and codes of practice and may include:</w:t>
            </w:r>
          </w:p>
          <w:p w:rsidR="00000000" w:rsidRPr="00461212" w:rsidP="00461212">
            <w:pPr>
              <w:pStyle w:val="ListBullet"/>
            </w:pPr>
            <w:r w:rsidRPr="00461212">
              <w:t>award and enterprise agreements</w:t>
            </w:r>
          </w:p>
          <w:p w:rsidR="00000000" w:rsidRPr="00461212" w:rsidP="00461212">
            <w:pPr>
              <w:pStyle w:val="ListBullet"/>
            </w:pPr>
            <w:r w:rsidRPr="00461212">
              <w:t>industrial relations</w:t>
            </w:r>
          </w:p>
          <w:p w:rsidR="00000000" w:rsidRPr="00461212" w:rsidP="00461212">
            <w:pPr>
              <w:pStyle w:val="ListBullet"/>
            </w:pPr>
            <w:r w:rsidRPr="00461212">
              <w:t>Australian Standards</w:t>
            </w:r>
          </w:p>
          <w:p w:rsidR="00000000" w:rsidRPr="00461212" w:rsidP="00461212">
            <w:pPr>
              <w:pStyle w:val="ListBullet"/>
            </w:pPr>
            <w:r w:rsidRPr="00461212">
              <w:t>confidentiality and privacy</w:t>
            </w:r>
          </w:p>
          <w:p w:rsidR="00000000" w:rsidRPr="00461212" w:rsidP="00461212">
            <w:pPr>
              <w:pStyle w:val="ListBullet"/>
            </w:pPr>
            <w:r w:rsidRPr="00461212">
              <w:t>OHS</w:t>
            </w:r>
          </w:p>
          <w:p w:rsidR="00000000" w:rsidRPr="00461212" w:rsidP="00461212">
            <w:pPr>
              <w:pStyle w:val="ListBullet"/>
            </w:pPr>
            <w:r w:rsidRPr="00461212">
              <w:t>the environment</w:t>
            </w:r>
          </w:p>
          <w:p w:rsidR="00000000" w:rsidRPr="00461212" w:rsidP="00461212">
            <w:pPr>
              <w:pStyle w:val="ListBullet"/>
            </w:pPr>
            <w:r w:rsidRPr="00461212">
              <w:t>equal opportunity</w:t>
            </w:r>
          </w:p>
          <w:p w:rsidR="00000000" w:rsidRPr="00461212" w:rsidP="00461212">
            <w:pPr>
              <w:pStyle w:val="ListBullet"/>
            </w:pPr>
            <w:r w:rsidRPr="00461212">
              <w:t>anti-discrimination</w:t>
            </w:r>
          </w:p>
          <w:p w:rsidR="00000000" w:rsidRPr="00461212" w:rsidP="00461212">
            <w:pPr>
              <w:pStyle w:val="ListBullet"/>
            </w:pPr>
            <w:r w:rsidRPr="00461212">
              <w:t>relevant industry codes of practice</w:t>
            </w:r>
          </w:p>
          <w:p w:rsidR="00000000" w:rsidP="00461212">
            <w:pPr>
              <w:pStyle w:val="ListBullet"/>
              <w:rPr>
                <w:lang w:val="en-NZ"/>
              </w:rPr>
            </w:pPr>
            <w:r w:rsidRPr="00461212">
              <w:t>duty of care</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Organisational requirements</w:t>
            </w:r>
            <w:r w:rsidRPr="0046121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 xml:space="preserve">legal </w:t>
            </w:r>
          </w:p>
          <w:p w:rsidR="00000000" w:rsidRPr="00461212" w:rsidP="00461212">
            <w:pPr>
              <w:pStyle w:val="ListBullet"/>
            </w:pPr>
            <w:r w:rsidRPr="00461212">
              <w:t>organisational and site guidelines</w:t>
            </w:r>
          </w:p>
          <w:p w:rsidR="00000000" w:rsidRPr="00461212" w:rsidP="00461212">
            <w:pPr>
              <w:pStyle w:val="ListBullet"/>
            </w:pPr>
            <w:r w:rsidRPr="00461212">
              <w:t>policies and procedures relating to own role and responsibility</w:t>
            </w:r>
          </w:p>
          <w:p w:rsidR="00000000" w:rsidRPr="00461212" w:rsidP="00461212">
            <w:pPr>
              <w:pStyle w:val="ListBullet"/>
            </w:pPr>
            <w:r w:rsidRPr="00461212">
              <w:t>quality assurance</w:t>
            </w:r>
          </w:p>
          <w:p w:rsidR="00000000" w:rsidRPr="00461212" w:rsidP="00461212">
            <w:pPr>
              <w:pStyle w:val="ListBullet"/>
            </w:pPr>
            <w:r w:rsidRPr="00461212">
              <w:t>procedural manuals</w:t>
            </w:r>
          </w:p>
          <w:p w:rsidR="00000000" w:rsidRPr="00461212" w:rsidP="00461212">
            <w:pPr>
              <w:pStyle w:val="ListBullet"/>
            </w:pPr>
            <w:r w:rsidRPr="00461212">
              <w:t>quality and continuous improvement processes and standards</w:t>
            </w:r>
          </w:p>
          <w:p w:rsidR="00000000" w:rsidRPr="00461212" w:rsidP="00461212">
            <w:pPr>
              <w:pStyle w:val="ListBullet"/>
            </w:pPr>
            <w:r w:rsidRPr="00461212">
              <w:t>OHS, emergency and evacuation procedures</w:t>
            </w:r>
          </w:p>
          <w:p w:rsidR="00000000" w:rsidRPr="00461212" w:rsidP="00461212">
            <w:pPr>
              <w:pStyle w:val="ListBullet"/>
            </w:pPr>
            <w:r w:rsidRPr="00461212">
              <w:t>ethical standards</w:t>
            </w:r>
          </w:p>
          <w:p w:rsidR="00000000" w:rsidRPr="00461212" w:rsidP="00461212">
            <w:pPr>
              <w:pStyle w:val="ListBullet"/>
            </w:pPr>
            <w:r w:rsidRPr="00461212">
              <w:t>recording and reporting requirements</w:t>
            </w:r>
          </w:p>
          <w:p w:rsidR="00000000" w:rsidRPr="00461212" w:rsidP="00461212">
            <w:pPr>
              <w:pStyle w:val="ListBullet"/>
            </w:pPr>
            <w:r w:rsidRPr="00461212">
              <w:t>equipment use and maintenance and storage requirements</w:t>
            </w:r>
          </w:p>
          <w:p w:rsidR="00000000" w:rsidP="00461212">
            <w:pPr>
              <w:pStyle w:val="ListBullet"/>
              <w:rPr>
                <w:lang w:val="en-NZ"/>
              </w:rPr>
            </w:pPr>
            <w:r w:rsidRPr="00461212">
              <w:t>environmental management requirements (waste minimisation and disposal, recycling and re-use guidelines)</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Board</w:t>
            </w:r>
            <w:r w:rsidRPr="0046121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medium density fibreboard</w:t>
            </w:r>
          </w:p>
          <w:p w:rsidR="00000000" w:rsidRPr="00461212" w:rsidP="00461212">
            <w:pPr>
              <w:pStyle w:val="ListBullet"/>
            </w:pPr>
            <w:r w:rsidRPr="00461212">
              <w:t>chipboard</w:t>
            </w:r>
          </w:p>
          <w:p w:rsidR="00000000" w:rsidRPr="00461212" w:rsidP="00461212">
            <w:pPr>
              <w:pStyle w:val="ListBullet"/>
            </w:pPr>
            <w:r w:rsidRPr="00461212">
              <w:t>fibreboard</w:t>
            </w:r>
          </w:p>
          <w:p w:rsidR="00000000" w:rsidP="00461212">
            <w:pPr>
              <w:pStyle w:val="ListBullet"/>
              <w:rPr>
                <w:lang w:val="en-NZ"/>
              </w:rPr>
            </w:pPr>
            <w:r w:rsidRPr="00461212">
              <w:t>other manufactured board pro</w:t>
            </w:r>
            <w:r w:rsidRPr="00461212">
              <w:t>ducts</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Work order</w:t>
            </w:r>
            <w:r w:rsidRPr="00461212">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instructions for the receipt/despatch and pressing of board to/from the designated storage location or processing</w:t>
            </w:r>
          </w:p>
          <w:p w:rsidR="00000000" w:rsidRPr="00461212" w:rsidP="00461212">
            <w:pPr>
              <w:pStyle w:val="BodyText"/>
            </w:pPr>
            <w:r w:rsidRPr="00461212">
              <w:t>and may include:</w:t>
            </w:r>
          </w:p>
          <w:p w:rsidR="00000000" w:rsidRPr="00461212" w:rsidP="00461212">
            <w:pPr>
              <w:pStyle w:val="ListBullet"/>
            </w:pPr>
            <w:r w:rsidRPr="00461212">
              <w:t>texture</w:t>
            </w:r>
          </w:p>
          <w:p w:rsidR="00000000" w:rsidRPr="00461212" w:rsidP="00461212">
            <w:pPr>
              <w:pStyle w:val="ListBullet"/>
            </w:pPr>
            <w:r w:rsidRPr="00461212">
              <w:t>colour</w:t>
            </w:r>
          </w:p>
          <w:p w:rsidR="00000000" w:rsidRPr="00461212" w:rsidP="00461212">
            <w:pPr>
              <w:pStyle w:val="ListBullet"/>
            </w:pPr>
            <w:r w:rsidRPr="00461212">
              <w:t>type</w:t>
            </w:r>
          </w:p>
          <w:p w:rsidR="00000000" w:rsidRPr="00461212" w:rsidP="00461212">
            <w:pPr>
              <w:pStyle w:val="ListBullet"/>
            </w:pPr>
            <w:r w:rsidRPr="00461212">
              <w:t>size</w:t>
            </w:r>
          </w:p>
          <w:p w:rsidR="00000000" w:rsidRPr="00461212" w:rsidP="00461212">
            <w:pPr>
              <w:pStyle w:val="ListBullet"/>
            </w:pPr>
            <w:r w:rsidRPr="00461212">
              <w:t xml:space="preserve">thickness </w:t>
            </w:r>
          </w:p>
          <w:p w:rsidR="00000000" w:rsidRPr="00461212" w:rsidP="00461212">
            <w:pPr>
              <w:pStyle w:val="ListBullet"/>
            </w:pPr>
            <w:r w:rsidRPr="00461212">
              <w:t>quantity</w:t>
            </w:r>
          </w:p>
          <w:p w:rsidR="00000000" w:rsidRPr="00461212" w:rsidP="00461212">
            <w:pPr>
              <w:pStyle w:val="ListBullet"/>
            </w:pPr>
            <w:r w:rsidRPr="00461212">
              <w:t>instructions fo</w:t>
            </w:r>
            <w:r w:rsidRPr="00461212">
              <w:t>r the environmental monitoring of work and procedures</w:t>
            </w:r>
          </w:p>
          <w:p w:rsidR="00000000" w:rsidP="00461212">
            <w:pPr>
              <w:pStyle w:val="ListBullet"/>
              <w:rPr>
                <w:lang w:val="en-NZ"/>
              </w:rPr>
            </w:pPr>
            <w:r w:rsidRPr="00461212">
              <w:t>environmental care requirements relevant to the work</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Appropriate personnel</w:t>
            </w:r>
            <w:r w:rsidRPr="0046121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supervisors</w:t>
            </w:r>
          </w:p>
          <w:p w:rsidR="00000000" w:rsidRPr="00461212" w:rsidP="00461212">
            <w:pPr>
              <w:pStyle w:val="ListBullet"/>
            </w:pPr>
            <w:r w:rsidRPr="00461212">
              <w:t>suppliers</w:t>
            </w:r>
          </w:p>
          <w:p w:rsidR="00000000" w:rsidRPr="00461212" w:rsidP="00461212">
            <w:pPr>
              <w:pStyle w:val="ListBullet"/>
            </w:pPr>
            <w:r w:rsidRPr="00461212">
              <w:t>clients</w:t>
            </w:r>
          </w:p>
          <w:p w:rsidR="00000000" w:rsidRPr="00461212" w:rsidP="00461212">
            <w:pPr>
              <w:pStyle w:val="ListBullet"/>
            </w:pPr>
            <w:r w:rsidRPr="00461212">
              <w:t>colleagues</w:t>
            </w:r>
          </w:p>
          <w:p w:rsidR="00000000" w:rsidP="00461212">
            <w:pPr>
              <w:pStyle w:val="ListBullet"/>
              <w:rPr>
                <w:lang w:val="en-NZ"/>
              </w:rPr>
            </w:pPr>
            <w:r w:rsidRPr="00461212">
              <w:t>managers</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Chips</w:t>
            </w:r>
            <w:r w:rsidRPr="00461212">
              <w:t xml:space="preserve">, </w:t>
            </w:r>
            <w:r w:rsidRPr="00461212">
              <w:rPr>
                <w:rStyle w:val="SpecialBold"/>
              </w:rPr>
              <w:t>flakes and fibre</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chips are an outp</w:t>
            </w:r>
            <w:r w:rsidRPr="00461212">
              <w:t>ut of breaking down logs into wood chips approximately the size of a 50 cent coin and then breaking these down to form smaller chips for chipboard production</w:t>
            </w:r>
          </w:p>
          <w:p w:rsidR="00000000" w:rsidRPr="00461212" w:rsidP="00461212">
            <w:pPr>
              <w:pStyle w:val="ListBullet"/>
            </w:pPr>
            <w:r w:rsidRPr="00461212">
              <w:t>fibre is the output product as a result of smashing wood chips into fibrous material which is then</w:t>
            </w:r>
            <w:r w:rsidRPr="00461212">
              <w:t xml:space="preserve"> used to produce medium density fibreboard</w:t>
            </w:r>
          </w:p>
          <w:p w:rsidR="00000000" w:rsidP="00461212">
            <w:pPr>
              <w:pStyle w:val="ListBullet"/>
              <w:rPr>
                <w:lang w:val="en-NZ"/>
              </w:rPr>
            </w:pPr>
            <w:r w:rsidRPr="00461212">
              <w:t>flakes are the output product as a result of converting wood chips into a thinner chip material which is then used to produce panel products</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Storage location</w:t>
            </w:r>
            <w:r w:rsidRPr="00461212">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t>the use of:</w:t>
            </w:r>
          </w:p>
          <w:p w:rsidR="00000000" w:rsidRPr="00461212" w:rsidP="00461212">
            <w:pPr>
              <w:pStyle w:val="ListBullet"/>
            </w:pPr>
            <w:r w:rsidRPr="00461212">
              <w:t>storage racks</w:t>
            </w:r>
          </w:p>
          <w:p w:rsidR="00000000" w:rsidRPr="00461212" w:rsidP="00461212">
            <w:pPr>
              <w:pStyle w:val="ListBullet"/>
            </w:pPr>
            <w:r w:rsidRPr="00461212">
              <w:t>storage bays</w:t>
            </w:r>
          </w:p>
          <w:p w:rsidR="00000000" w:rsidRPr="00461212" w:rsidP="00461212">
            <w:pPr>
              <w:pStyle w:val="ListBullet"/>
            </w:pPr>
            <w:r w:rsidRPr="00461212">
              <w:t>bins</w:t>
            </w:r>
          </w:p>
          <w:p w:rsidR="00000000" w:rsidRPr="00461212" w:rsidP="00461212">
            <w:pPr>
              <w:pStyle w:val="ListBullet"/>
            </w:pPr>
            <w:r w:rsidRPr="00461212">
              <w:t>stacks</w:t>
            </w:r>
          </w:p>
          <w:p w:rsidR="00000000" w:rsidRPr="00461212" w:rsidP="00461212">
            <w:pPr>
              <w:pStyle w:val="ListBullet"/>
            </w:pPr>
            <w:r w:rsidRPr="00461212">
              <w:t>pallet boxes</w:t>
            </w:r>
          </w:p>
          <w:p w:rsidR="00000000" w:rsidRPr="00461212" w:rsidP="00461212">
            <w:pPr>
              <w:pStyle w:val="ListBullet"/>
            </w:pPr>
            <w:r w:rsidRPr="00461212">
              <w:t>modularised storage components</w:t>
            </w:r>
          </w:p>
          <w:p w:rsidR="00000000" w:rsidRPr="00461212" w:rsidP="00461212">
            <w:pPr>
              <w:pStyle w:val="ListBullet"/>
            </w:pPr>
            <w:r w:rsidRPr="00461212">
              <w:t>temporary stacking bays (stand, frame or ground)</w:t>
            </w:r>
          </w:p>
          <w:p w:rsidR="00000000" w:rsidRPr="00461212" w:rsidP="00461212">
            <w:pPr>
              <w:pStyle w:val="BodyText"/>
            </w:pPr>
            <w:r w:rsidRPr="00461212">
              <w:t>and may be divided into:</w:t>
            </w:r>
          </w:p>
          <w:p w:rsidR="00000000" w:rsidRPr="00461212" w:rsidP="00461212">
            <w:pPr>
              <w:pStyle w:val="ListBullet"/>
            </w:pPr>
            <w:r w:rsidRPr="00461212">
              <w:t>standard product classification</w:t>
            </w:r>
          </w:p>
          <w:p w:rsidR="00000000" w:rsidRPr="00461212" w:rsidP="00461212">
            <w:pPr>
              <w:pStyle w:val="ListBullet"/>
            </w:pPr>
            <w:r w:rsidRPr="00461212">
              <w:t>product designation</w:t>
            </w:r>
          </w:p>
          <w:p w:rsidR="00000000" w:rsidRPr="00461212" w:rsidP="00461212">
            <w:pPr>
              <w:pStyle w:val="ListBullet"/>
            </w:pPr>
            <w:r w:rsidRPr="00461212">
              <w:t>size</w:t>
            </w:r>
          </w:p>
          <w:p w:rsidR="00000000" w:rsidRPr="00461212" w:rsidP="00461212">
            <w:pPr>
              <w:pStyle w:val="ListBullet"/>
            </w:pPr>
            <w:r w:rsidRPr="00461212">
              <w:t>dimension</w:t>
            </w:r>
          </w:p>
          <w:p w:rsidR="00000000" w:rsidRPr="00461212" w:rsidP="00461212">
            <w:pPr>
              <w:pStyle w:val="ListBullet"/>
            </w:pPr>
            <w:r w:rsidRPr="00461212">
              <w:t>stack number</w:t>
            </w:r>
          </w:p>
          <w:p w:rsidR="00000000" w:rsidRPr="00461212" w:rsidP="00461212">
            <w:pPr>
              <w:pStyle w:val="ListBullet"/>
            </w:pPr>
            <w:r w:rsidRPr="00461212">
              <w:t>weight</w:t>
            </w:r>
          </w:p>
          <w:p w:rsidR="00000000" w:rsidRPr="00461212" w:rsidP="00461212">
            <w:pPr>
              <w:pStyle w:val="ListBullet"/>
            </w:pPr>
            <w:r w:rsidRPr="00461212">
              <w:t>grade</w:t>
            </w:r>
          </w:p>
          <w:p w:rsidR="00000000" w:rsidRPr="00461212" w:rsidP="00461212">
            <w:pPr>
              <w:pStyle w:val="ListBullet"/>
            </w:pPr>
            <w:r w:rsidRPr="00461212">
              <w:t>shelf life</w:t>
            </w:r>
          </w:p>
          <w:p w:rsidR="00000000" w:rsidP="00461212">
            <w:pPr>
              <w:pStyle w:val="ListBullet"/>
              <w:rPr>
                <w:lang w:val="en-NZ"/>
              </w:rPr>
            </w:pPr>
            <w:r w:rsidRPr="00461212">
              <w:t>stock rotation position</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Equipment</w:t>
            </w:r>
            <w:r w:rsidRPr="00461212">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P="00461212">
            <w:pPr>
              <w:pStyle w:val="ListBullet"/>
              <w:rPr>
                <w:lang w:val="en-NZ"/>
              </w:rPr>
            </w:pPr>
            <w:r w:rsidRPr="00461212">
              <w:t>continuous presses with continuous forming lines</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Pressing</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 xml:space="preserve">is the process of compressing the blended chips, flakes or fibre into board using formers and a heat driven press system </w:t>
            </w:r>
          </w:p>
          <w:p w:rsidR="00000000" w:rsidP="00461212">
            <w:pPr>
              <w:pStyle w:val="ListBullet"/>
              <w:rPr>
                <w:lang w:val="en-NZ"/>
              </w:rPr>
            </w:pPr>
            <w:r w:rsidRPr="00461212">
              <w:t>includes consideration of weight, thickness, length, width, bond, porosity, moisture content, bare fibres, foreign material, visual appearance, surface blemishes and trimmed edge appearance</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Communication</w:t>
            </w:r>
            <w:r w:rsidRPr="00461212">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verbal and non-verbal language</w:t>
            </w:r>
          </w:p>
          <w:p w:rsidR="00000000" w:rsidRPr="00461212" w:rsidP="00461212">
            <w:pPr>
              <w:pStyle w:val="ListBullet"/>
            </w:pPr>
            <w:r w:rsidRPr="00461212">
              <w:t>constructive feedback</w:t>
            </w:r>
          </w:p>
          <w:p w:rsidR="00000000" w:rsidRPr="00461212" w:rsidP="00461212">
            <w:pPr>
              <w:pStyle w:val="ListBullet"/>
            </w:pPr>
            <w:r w:rsidRPr="00461212">
              <w:t>active listening</w:t>
            </w:r>
          </w:p>
          <w:p w:rsidR="00000000" w:rsidRPr="00461212" w:rsidP="00461212">
            <w:pPr>
              <w:pStyle w:val="ListBullet"/>
            </w:pPr>
            <w:r w:rsidRPr="00461212">
              <w:t>questioning to clarify and confirm understanding</w:t>
            </w:r>
          </w:p>
          <w:p w:rsidR="00000000" w:rsidRPr="00461212" w:rsidP="00461212">
            <w:pPr>
              <w:pStyle w:val="ListBullet"/>
            </w:pPr>
            <w:r w:rsidRPr="00461212">
              <w:t>use of positive, confident and cooperative language</w:t>
            </w:r>
          </w:p>
          <w:p w:rsidR="00000000" w:rsidRPr="00461212" w:rsidP="00461212">
            <w:pPr>
              <w:pStyle w:val="ListBullet"/>
            </w:pPr>
            <w:r w:rsidRPr="00461212">
              <w:t>use of language and concepts appropriate to individual social and cultural differences</w:t>
            </w:r>
          </w:p>
          <w:p w:rsidR="00000000" w:rsidRPr="00461212" w:rsidP="00461212">
            <w:pPr>
              <w:pStyle w:val="ListBullet"/>
            </w:pPr>
            <w:r w:rsidRPr="00461212">
              <w:t>control of tone of voice</w:t>
            </w:r>
          </w:p>
          <w:p w:rsidR="00000000" w:rsidP="00461212">
            <w:pPr>
              <w:pStyle w:val="ListBullet"/>
              <w:rPr>
                <w:lang w:val="en-NZ"/>
              </w:rPr>
            </w:pPr>
            <w:r w:rsidRPr="00461212">
              <w:t>body language</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Pre start-up checks</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t>are conducted to ensure:</w:t>
            </w:r>
          </w:p>
          <w:p w:rsidR="00000000" w:rsidRPr="00461212" w:rsidP="00461212">
            <w:pPr>
              <w:pStyle w:val="ListBullet"/>
            </w:pPr>
            <w:r w:rsidRPr="00461212">
              <w:t>equipment has been set-up correctly</w:t>
            </w:r>
          </w:p>
          <w:p w:rsidR="00000000" w:rsidRPr="00461212" w:rsidP="00461212">
            <w:pPr>
              <w:pStyle w:val="ListBullet"/>
            </w:pPr>
            <w:r w:rsidRPr="00461212">
              <w:t xml:space="preserve">systems are performing accurately </w:t>
            </w:r>
          </w:p>
          <w:p w:rsidR="00000000" w:rsidP="00461212">
            <w:pPr>
              <w:pStyle w:val="ListBullet"/>
              <w:rPr>
                <w:lang w:val="en-NZ"/>
              </w:rPr>
            </w:pPr>
            <w:r w:rsidRPr="00461212">
              <w:t>machinery is operating to optimum performance</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Former</w:t>
            </w:r>
          </w:p>
        </w:tc>
        <w:tc>
          <w:tcPr>
            <w:tcW w:w="4989"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t>is the piece of equipment which shapes the molten chips, flakes or fib</w:t>
            </w:r>
            <w:r w:rsidRPr="00461212">
              <w:t>re into sheet form</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Forming equipment</w:t>
            </w:r>
            <w:r w:rsidRPr="00461212">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mats</w:t>
            </w:r>
          </w:p>
          <w:p w:rsidR="00000000" w:rsidRPr="00461212" w:rsidP="00461212">
            <w:pPr>
              <w:pStyle w:val="ListBullet"/>
            </w:pPr>
            <w:r w:rsidRPr="00461212">
              <w:t>screens</w:t>
            </w:r>
          </w:p>
          <w:p w:rsidR="00000000" w:rsidRPr="00461212" w:rsidP="00461212">
            <w:pPr>
              <w:pStyle w:val="ListBullet"/>
            </w:pPr>
            <w:r w:rsidRPr="00461212">
              <w:t xml:space="preserve">trays </w:t>
            </w:r>
          </w:p>
          <w:p w:rsidR="00000000" w:rsidP="00461212">
            <w:pPr>
              <w:pStyle w:val="ListBullet"/>
              <w:rPr>
                <w:lang w:val="en-NZ"/>
              </w:rPr>
            </w:pPr>
            <w:r w:rsidRPr="00461212">
              <w:t>plates</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Feed rate</w:t>
            </w:r>
          </w:p>
        </w:tc>
        <w:tc>
          <w:tcPr>
            <w:tcW w:w="4989"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t>is the rate of speed the blended material is pumped into the former</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Blending</w:t>
            </w:r>
          </w:p>
        </w:tc>
        <w:tc>
          <w:tcPr>
            <w:tcW w:w="4989"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t>is the mixing of the chips, flakes or fibre with the binding ingredients and hardening agents</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Testing</w:t>
            </w:r>
            <w:r w:rsidRPr="00461212">
              <w:t xml:space="preserve"> </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is the process of measuring moisture content, weight, thickness and density of the panels to achieve the desired outcome for all of these</w:t>
            </w:r>
          </w:p>
          <w:p w:rsidR="00000000" w:rsidP="00461212">
            <w:pPr>
              <w:pStyle w:val="ListBullet"/>
              <w:rPr>
                <w:lang w:val="en-NZ"/>
              </w:rPr>
            </w:pPr>
            <w:r w:rsidRPr="00461212">
              <w:t>information e</w:t>
            </w:r>
            <w:r w:rsidRPr="00461212">
              <w:t>nsures accurate forming and cycle times and allows for adjustment of the cycles accordingly</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Defects</w:t>
            </w:r>
            <w:r w:rsidRPr="0046121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surface blemishes</w:t>
            </w:r>
          </w:p>
          <w:p w:rsidR="00000000" w:rsidRPr="00461212" w:rsidP="00461212">
            <w:pPr>
              <w:pStyle w:val="ListBullet"/>
            </w:pPr>
            <w:r w:rsidRPr="00461212">
              <w:t>discolouration</w:t>
            </w:r>
          </w:p>
          <w:p w:rsidR="00000000" w:rsidRPr="00461212" w:rsidP="00461212">
            <w:pPr>
              <w:pStyle w:val="ListBullet"/>
            </w:pPr>
            <w:r w:rsidRPr="00461212">
              <w:t>natural timber defects</w:t>
            </w:r>
          </w:p>
          <w:p w:rsidR="00000000" w:rsidRPr="00461212" w:rsidP="00461212">
            <w:pPr>
              <w:pStyle w:val="ListBullet"/>
            </w:pPr>
            <w:r w:rsidRPr="00461212">
              <w:t>clean scalping from pendistors</w:t>
            </w:r>
          </w:p>
          <w:p w:rsidR="00000000" w:rsidP="00461212">
            <w:pPr>
              <w:pStyle w:val="ListBullet"/>
              <w:rPr>
                <w:lang w:val="en-NZ"/>
              </w:rPr>
            </w:pPr>
            <w:r w:rsidRPr="00461212">
              <w:t>forming deformities</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Transferral</w:t>
            </w:r>
            <w:r w:rsidRPr="0046121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t>the use of:</w:t>
            </w:r>
          </w:p>
          <w:p w:rsidR="00000000" w:rsidRPr="00461212" w:rsidP="00461212">
            <w:pPr>
              <w:pStyle w:val="ListBullet"/>
            </w:pPr>
            <w:r w:rsidRPr="00461212">
              <w:t>conveyor belt systems</w:t>
            </w:r>
          </w:p>
          <w:p w:rsidR="00000000" w:rsidRPr="00461212" w:rsidP="00461212">
            <w:pPr>
              <w:pStyle w:val="ListBullet"/>
            </w:pPr>
            <w:r w:rsidRPr="00461212">
              <w:t xml:space="preserve">track systems </w:t>
            </w:r>
          </w:p>
          <w:p w:rsidR="00000000" w:rsidRPr="00461212" w:rsidP="00461212">
            <w:pPr>
              <w:pStyle w:val="ListBullet"/>
            </w:pPr>
            <w:r w:rsidRPr="00461212">
              <w:t>lifting equipment such as:</w:t>
            </w:r>
          </w:p>
          <w:p w:rsidR="00000000" w:rsidRPr="00461212" w:rsidP="00461212">
            <w:pPr>
              <w:pStyle w:val="ListBullet2"/>
            </w:pPr>
            <w:r w:rsidRPr="00461212">
              <w:t>fork lifts</w:t>
            </w:r>
          </w:p>
          <w:p w:rsidR="00000000" w:rsidRPr="00461212" w:rsidP="00461212">
            <w:pPr>
              <w:pStyle w:val="ListBullet2"/>
            </w:pPr>
            <w:r w:rsidRPr="00461212">
              <w:t>slings</w:t>
            </w:r>
          </w:p>
          <w:p w:rsidR="00000000" w:rsidRPr="00461212" w:rsidP="00461212">
            <w:pPr>
              <w:pStyle w:val="ListBullet2"/>
            </w:pPr>
            <w:r w:rsidRPr="00461212">
              <w:t>trolley jacks</w:t>
            </w:r>
          </w:p>
          <w:p w:rsidR="00000000" w:rsidRPr="00461212" w:rsidP="00461212">
            <w:pPr>
              <w:pStyle w:val="ListBullet2"/>
            </w:pPr>
            <w:r w:rsidRPr="00461212">
              <w:t xml:space="preserve">gantry cranes </w:t>
            </w:r>
          </w:p>
          <w:p w:rsidR="00000000" w:rsidRPr="00461212" w:rsidP="00461212">
            <w:pPr>
              <w:pStyle w:val="ListBullet2"/>
            </w:pPr>
            <w:r w:rsidRPr="00461212">
              <w:t>loaders</w:t>
            </w:r>
          </w:p>
          <w:p w:rsidR="00000000" w:rsidRPr="00461212" w:rsidP="00461212">
            <w:pPr>
              <w:pStyle w:val="ListBullet"/>
            </w:pPr>
            <w:r w:rsidRPr="00461212">
              <w:t>assistance with lifting such as:</w:t>
            </w:r>
          </w:p>
          <w:p w:rsidR="00000000" w:rsidP="00461212">
            <w:pPr>
              <w:pStyle w:val="ListBullet2"/>
              <w:rPr>
                <w:lang w:val="en-NZ"/>
              </w:rPr>
            </w:pPr>
            <w:r w:rsidRPr="00461212">
              <w:t>the involvement of two or more personnel to lift materials manually or to guide the movement of mechanical equipment</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Disposing of</w:t>
            </w:r>
            <w:r w:rsidRPr="0046121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recycling finished boards with defects</w:t>
            </w:r>
          </w:p>
          <w:p w:rsidR="00000000" w:rsidP="00461212">
            <w:pPr>
              <w:pStyle w:val="ListBullet"/>
              <w:rPr>
                <w:lang w:val="en-NZ"/>
              </w:rPr>
            </w:pPr>
            <w:r w:rsidRPr="00461212">
              <w:t>re-using finished boards with defects</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Records and reports</w:t>
            </w:r>
            <w:r w:rsidRPr="00461212">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material type</w:t>
            </w:r>
          </w:p>
          <w:p w:rsidR="00000000" w:rsidRPr="00461212" w:rsidP="00461212">
            <w:pPr>
              <w:pStyle w:val="ListBullet"/>
            </w:pPr>
            <w:r w:rsidRPr="00461212">
              <w:t>product type</w:t>
            </w:r>
          </w:p>
          <w:p w:rsidR="00000000" w:rsidRPr="00461212" w:rsidP="00461212">
            <w:pPr>
              <w:pStyle w:val="ListBullet"/>
            </w:pPr>
            <w:r w:rsidRPr="00461212">
              <w:t>size</w:t>
            </w:r>
          </w:p>
          <w:p w:rsidR="00000000" w:rsidRPr="00461212" w:rsidP="00461212">
            <w:pPr>
              <w:pStyle w:val="ListBullet"/>
            </w:pPr>
            <w:r w:rsidRPr="00461212">
              <w:t>inspection</w:t>
            </w:r>
          </w:p>
          <w:p w:rsidR="00000000" w:rsidRPr="00461212" w:rsidP="00461212">
            <w:pPr>
              <w:pStyle w:val="ListBullet"/>
            </w:pPr>
            <w:r w:rsidRPr="00461212">
              <w:t>grading and labelling outcomes</w:t>
            </w:r>
          </w:p>
          <w:p w:rsidR="00000000" w:rsidRPr="00461212" w:rsidP="00461212">
            <w:pPr>
              <w:pStyle w:val="ListBullet"/>
            </w:pPr>
            <w:r w:rsidRPr="00461212">
              <w:t>storage locations</w:t>
            </w:r>
          </w:p>
          <w:p w:rsidR="00000000" w:rsidRPr="00461212" w:rsidP="00461212">
            <w:pPr>
              <w:pStyle w:val="ListBullet"/>
            </w:pPr>
            <w:r w:rsidRPr="00461212">
              <w:t>quality outcomes</w:t>
            </w:r>
          </w:p>
          <w:p w:rsidR="00000000" w:rsidRPr="00461212" w:rsidP="00461212">
            <w:pPr>
              <w:pStyle w:val="ListBullet"/>
            </w:pPr>
            <w:r w:rsidRPr="00461212">
              <w:t>hazards</w:t>
            </w:r>
          </w:p>
          <w:p w:rsidR="00000000" w:rsidRPr="00461212" w:rsidP="00461212">
            <w:pPr>
              <w:pStyle w:val="ListBullet"/>
            </w:pPr>
            <w:r w:rsidRPr="00461212">
              <w:t>incidents</w:t>
            </w:r>
          </w:p>
          <w:p w:rsidR="00000000" w:rsidRPr="00461212" w:rsidP="00461212">
            <w:pPr>
              <w:pStyle w:val="ListBullet"/>
            </w:pPr>
            <w:r w:rsidRPr="00461212">
              <w:t>equipment malfunctions</w:t>
            </w:r>
          </w:p>
          <w:p w:rsidR="00000000" w:rsidRPr="00461212" w:rsidP="00461212">
            <w:pPr>
              <w:pStyle w:val="BodyText"/>
            </w:pPr>
            <w:r w:rsidRPr="00461212">
              <w:t>and may be:</w:t>
            </w:r>
          </w:p>
          <w:p w:rsidR="00000000" w:rsidRPr="00461212" w:rsidP="00461212">
            <w:pPr>
              <w:pStyle w:val="ListBullet"/>
            </w:pPr>
            <w:r w:rsidRPr="00461212">
              <w:t>manual</w:t>
            </w:r>
          </w:p>
          <w:p w:rsidR="00000000" w:rsidP="00461212">
            <w:pPr>
              <w:pStyle w:val="ListBullet"/>
              <w:rPr>
                <w:lang w:val="en-NZ"/>
              </w:rPr>
            </w:pPr>
            <w:r w:rsidRPr="00461212">
              <w:t>using a computer-based system or other appropriate organisational communication system</w:t>
            </w:r>
          </w:p>
        </w:tc>
      </w:tr>
      <w:tr w:rsidTr="00EC6752">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Shutdown</w:t>
            </w:r>
            <w:r w:rsidRPr="00461212">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461212" w:rsidP="00461212">
            <w:pPr>
              <w:pStyle w:val="ListBullet"/>
            </w:pPr>
            <w:r w:rsidRPr="00461212">
              <w:t>procedures for equipment lock-out, ie protecting operators and co-workers from accidental injury by isolating the machine from the power source</w:t>
            </w:r>
          </w:p>
          <w:p w:rsidR="00000000" w:rsidRPr="00461212" w:rsidP="00461212">
            <w:pPr>
              <w:pStyle w:val="ListBullet"/>
            </w:pPr>
            <w:r w:rsidRPr="00461212">
              <w:t>cleaning and maintaining all parts</w:t>
            </w:r>
          </w:p>
        </w:tc>
      </w:tr>
    </w:tbl>
    <w:p w:rsidR="00EC6752" w:rsidP="00461212">
      <w:pPr>
        <w:pStyle w:val="BodyText"/>
      </w:pPr>
    </w:p>
    <w:p w:rsidR="00EC6752" w:rsidP="00461212">
      <w:pPr>
        <w:pStyle w:val="BodyText"/>
      </w:pPr>
    </w:p>
    <w:p w:rsidR="00000000" w:rsidRPr="00461212" w:rsidP="00461212">
      <w:pPr>
        <w:pStyle w:val="Heading1"/>
      </w:pPr>
      <w:bookmarkStart w:id="12" w:name="O_204595"/>
      <w:bookmarkEnd w:id="12"/>
      <w:r w:rsidRPr="00461212">
        <w:t>Unit Sector(s)</w:t>
      </w:r>
    </w:p>
    <w:tbl>
      <w:tblPr>
        <w:tblW w:w="0" w:type="auto"/>
        <w:tblLayout w:type="fixed"/>
        <w:tblCellMar>
          <w:left w:w="62" w:type="dxa"/>
          <w:right w:w="62" w:type="dxa"/>
        </w:tblCellMar>
        <w:tblLook w:val="0000"/>
      </w:tblPr>
      <w:tblGrid>
        <w:gridCol w:w="2632"/>
        <w:gridCol w:w="5890"/>
      </w:tblGrid>
      <w:tr w:rsidTr="00EC6752">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t>No sector assigned</w:t>
            </w:r>
          </w:p>
        </w:tc>
      </w:tr>
    </w:tbl>
    <w:p w:rsidR="00EC6752" w:rsidP="00461212">
      <w:pPr>
        <w:pStyle w:val="BodyText"/>
      </w:pPr>
    </w:p>
    <w:p w:rsidR="00EC6752" w:rsidP="00461212">
      <w:pPr>
        <w:pStyle w:val="BodyText"/>
      </w:pPr>
    </w:p>
    <w:p w:rsidR="00000000" w:rsidRPr="00461212" w:rsidP="00461212">
      <w:pPr>
        <w:pStyle w:val="Heading1"/>
      </w:pPr>
      <w:bookmarkStart w:id="13" w:name="O_204592"/>
      <w:bookmarkEnd w:id="13"/>
      <w:r w:rsidRPr="00461212">
        <w:t>Co-requisite units</w:t>
      </w:r>
    </w:p>
    <w:tbl>
      <w:tblPr>
        <w:tblW w:w="0" w:type="auto"/>
        <w:tblLayout w:type="fixed"/>
        <w:tblCellMar>
          <w:left w:w="62" w:type="dxa"/>
          <w:right w:w="62" w:type="dxa"/>
        </w:tblCellMar>
        <w:tblLook w:val="0000"/>
      </w:tblPr>
      <w:tblGrid>
        <w:gridCol w:w="2642"/>
        <w:gridCol w:w="2940"/>
        <w:gridCol w:w="2940"/>
      </w:tblGrid>
      <w:tr w:rsidTr="00EC6752">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461212">
            <w:pPr>
              <w:pStyle w:val="BodyText"/>
              <w:rPr>
                <w:lang w:val="en-NZ"/>
              </w:rPr>
            </w:pPr>
          </w:p>
        </w:tc>
      </w:tr>
      <w:tr w:rsidTr="00EC675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p>
        </w:tc>
      </w:tr>
      <w:tr w:rsidTr="00EC6752">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461212" w:rsidP="00461212">
            <w:pPr>
              <w:pStyle w:val="BodyText"/>
            </w:pPr>
          </w:p>
        </w:tc>
      </w:tr>
    </w:tbl>
    <w:p w:rsidR="00EC6752" w:rsidP="00461212">
      <w:pPr>
        <w:pStyle w:val="BodyText"/>
      </w:pPr>
    </w:p>
    <w:p w:rsidR="00EC6752" w:rsidP="00461212">
      <w:pPr>
        <w:pStyle w:val="BodyText"/>
      </w:pPr>
    </w:p>
    <w:p w:rsidR="00000000" w:rsidRPr="00461212" w:rsidP="00461212">
      <w:pPr>
        <w:pStyle w:val="Heading1"/>
      </w:pPr>
      <w:bookmarkStart w:id="14" w:name="O_204594"/>
      <w:bookmarkEnd w:id="14"/>
      <w:r w:rsidRPr="00461212">
        <w:t>Competency field</w:t>
      </w:r>
    </w:p>
    <w:tbl>
      <w:tblPr>
        <w:tblW w:w="0" w:type="auto"/>
        <w:tblLayout w:type="fixed"/>
        <w:tblCellMar>
          <w:left w:w="62" w:type="dxa"/>
          <w:right w:w="62" w:type="dxa"/>
        </w:tblCellMar>
        <w:tblLook w:val="0000"/>
      </w:tblPr>
      <w:tblGrid>
        <w:gridCol w:w="2779"/>
        <w:gridCol w:w="5743"/>
      </w:tblGrid>
      <w:tr w:rsidTr="00EC6752">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461212">
            <w:pPr>
              <w:pStyle w:val="BodyText"/>
              <w:rPr>
                <w:lang w:val="en-NZ"/>
              </w:rPr>
            </w:pPr>
            <w:r w:rsidRPr="00461212">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461212" w:rsidP="00461212">
            <w:pPr>
              <w:pStyle w:val="BodyText"/>
            </w:pPr>
            <w:r w:rsidRPr="00461212">
              <w:t>Wood Panel Products</w:t>
            </w:r>
          </w:p>
        </w:tc>
      </w:tr>
    </w:tbl>
    <w:p w:rsidR="00EC6752" w:rsidP="00461212">
      <w:pPr>
        <w:pStyle w:val="BodyText"/>
      </w:pPr>
    </w:p>
    <w:p w:rsidR="00EC6752" w:rsidP="00461212">
      <w:pPr>
        <w:pStyle w:val="BodyText"/>
      </w:pPr>
    </w:p>
    <w:p w:rsidR="00000000" w:rsidRPr="00461212" w:rsidP="00461212"/>
    <w:sectPr w:rsidSect="004612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752" w:rsidP="00EC6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752" w:rsidP="00461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C6752" w:rsidP="004612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C6752" w:rsidP="004612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752" w:rsidP="00EC67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752" w:rsidP="00461212">
    <w:pPr>
      <w:pStyle w:val="Header"/>
      <w:framePr w:wrap="around"/>
    </w:pPr>
    <w:r>
      <w:fldChar w:fldCharType="begin"/>
    </w:r>
    <w:r>
      <w:instrText xml:space="preserve"> TITLE   \* MERGEFORMAT </w:instrText>
    </w:r>
    <w:r>
      <w:fldChar w:fldCharType="separate"/>
    </w:r>
    <w:r>
      <w:t>FPIWPP3226B Operate a continuous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6752" w:rsidP="004612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AE1D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72A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7677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2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1212"/>
    <w:pPr>
      <w:spacing w:before="360" w:after="60"/>
      <w:outlineLvl w:val="0"/>
    </w:pPr>
    <w:rPr>
      <w:sz w:val="32"/>
    </w:rPr>
  </w:style>
  <w:style w:type="paragraph" w:styleId="Heading2">
    <w:name w:val="heading 2"/>
    <w:basedOn w:val="HeadingBase"/>
    <w:next w:val="BodyText"/>
    <w:link w:val="Heading2Char"/>
    <w:qFormat/>
    <w:rsid w:val="00461212"/>
    <w:pPr>
      <w:keepLines/>
      <w:spacing w:before="240" w:after="120"/>
      <w:outlineLvl w:val="1"/>
    </w:pPr>
    <w:rPr>
      <w:sz w:val="28"/>
      <w:szCs w:val="40"/>
    </w:rPr>
  </w:style>
  <w:style w:type="paragraph" w:styleId="Heading3">
    <w:name w:val="heading 3"/>
    <w:basedOn w:val="HeadingBase"/>
    <w:next w:val="BodyText"/>
    <w:link w:val="Heading3Char"/>
    <w:qFormat/>
    <w:rsid w:val="00461212"/>
    <w:pPr>
      <w:spacing w:before="180" w:after="120"/>
      <w:outlineLvl w:val="2"/>
    </w:pPr>
    <w:rPr>
      <w:spacing w:val="-10"/>
      <w:kern w:val="32"/>
    </w:rPr>
  </w:style>
  <w:style w:type="paragraph" w:styleId="Heading4">
    <w:name w:val="heading 4"/>
    <w:basedOn w:val="HeadingBase"/>
    <w:next w:val="BodyText"/>
    <w:link w:val="Heading4Char"/>
    <w:qFormat/>
    <w:rsid w:val="00461212"/>
    <w:pPr>
      <w:spacing w:before="160" w:after="120"/>
      <w:outlineLvl w:val="3"/>
    </w:pPr>
    <w:rPr>
      <w:sz w:val="22"/>
    </w:rPr>
  </w:style>
  <w:style w:type="paragraph" w:styleId="Heading5">
    <w:name w:val="heading 5"/>
    <w:basedOn w:val="HeadingBase"/>
    <w:next w:val="Normal"/>
    <w:link w:val="Heading5Char"/>
    <w:qFormat/>
    <w:rsid w:val="00461212"/>
    <w:pPr>
      <w:spacing w:before="80"/>
      <w:outlineLvl w:val="4"/>
    </w:pPr>
    <w:rPr>
      <w:color w:val="918585"/>
      <w:sz w:val="20"/>
    </w:rPr>
  </w:style>
  <w:style w:type="paragraph" w:styleId="Heading6">
    <w:name w:val="heading 6"/>
    <w:basedOn w:val="HeadingBase"/>
    <w:next w:val="Normal"/>
    <w:link w:val="Heading6Char"/>
    <w:qFormat/>
    <w:rsid w:val="00461212"/>
    <w:pPr>
      <w:spacing w:before="60"/>
      <w:outlineLvl w:val="5"/>
    </w:pPr>
    <w:rPr>
      <w:color w:val="918585"/>
      <w:sz w:val="20"/>
    </w:rPr>
  </w:style>
  <w:style w:type="paragraph" w:styleId="Heading7">
    <w:name w:val="heading 7"/>
    <w:basedOn w:val="Normal"/>
    <w:next w:val="Normal"/>
    <w:link w:val="Heading7Char"/>
    <w:qFormat/>
    <w:rsid w:val="00461212"/>
    <w:pPr>
      <w:ind w:left="720"/>
      <w:outlineLvl w:val="6"/>
    </w:pPr>
    <w:rPr>
      <w:i/>
    </w:rPr>
  </w:style>
  <w:style w:type="paragraph" w:styleId="Heading8">
    <w:name w:val="heading 8"/>
    <w:basedOn w:val="Normal"/>
    <w:next w:val="Normal"/>
    <w:link w:val="Heading8Char"/>
    <w:qFormat/>
    <w:rsid w:val="00461212"/>
    <w:pPr>
      <w:ind w:left="720"/>
      <w:outlineLvl w:val="7"/>
    </w:pPr>
    <w:rPr>
      <w:i/>
    </w:rPr>
  </w:style>
  <w:style w:type="paragraph" w:styleId="Heading9">
    <w:name w:val="heading 9"/>
    <w:basedOn w:val="Normal"/>
    <w:next w:val="Normal"/>
    <w:link w:val="Heading9Char"/>
    <w:qFormat/>
    <w:rsid w:val="00461212"/>
    <w:pPr>
      <w:ind w:left="720"/>
      <w:outlineLvl w:val="8"/>
    </w:pPr>
    <w:rPr>
      <w:i/>
    </w:rPr>
  </w:style>
  <w:style w:type="character" w:default="1" w:styleId="DefaultParagraphFont">
    <w:name w:val="Default Paragraph Font"/>
    <w:uiPriority w:val="1"/>
    <w:unhideWhenUsed/>
    <w:rsid w:val="00461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212"/>
  </w:style>
  <w:style w:type="character" w:customStyle="1" w:styleId="Heading1Char">
    <w:name w:val="Heading 1 Char"/>
    <w:basedOn w:val="DefaultParagraphFont"/>
    <w:link w:val="Heading1"/>
    <w:rsid w:val="00461212"/>
    <w:rPr>
      <w:rFonts w:ascii="Times New Roman" w:eastAsia="Times New Roman" w:hAnsi="Times New Roman" w:cs="Times New Roman"/>
      <w:b/>
      <w:sz w:val="32"/>
      <w:szCs w:val="20"/>
      <w:lang w:eastAsia="en-US"/>
    </w:rPr>
  </w:style>
  <w:style w:type="paragraph" w:styleId="BodyText">
    <w:name w:val="Body Text"/>
    <w:basedOn w:val="Normal"/>
    <w:link w:val="BodyTextChar"/>
    <w:rsid w:val="004612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1212"/>
    <w:rPr>
      <w:rFonts w:ascii="Times New Roman" w:eastAsia="Times New Roman" w:hAnsi="Times New Roman" w:cs="Times New Roman"/>
      <w:sz w:val="24"/>
      <w:lang w:val="en-US" w:eastAsia="en-US"/>
    </w:rPr>
  </w:style>
  <w:style w:type="paragraph" w:styleId="Footer">
    <w:name w:val="footer"/>
    <w:basedOn w:val="Normal"/>
    <w:link w:val="FooterChar"/>
    <w:rsid w:val="00461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212"/>
    <w:rPr>
      <w:rFonts w:ascii="Times New Roman" w:eastAsia="Times New Roman" w:hAnsi="Times New Roman" w:cs="Times New Roman"/>
      <w:sz w:val="16"/>
      <w:lang w:val="en-US" w:eastAsia="en-US"/>
    </w:rPr>
  </w:style>
  <w:style w:type="paragraph" w:styleId="List">
    <w:name w:val="List"/>
    <w:basedOn w:val="BodyText"/>
    <w:next w:val="BodyText"/>
    <w:rsid w:val="00461212"/>
    <w:pPr>
      <w:tabs>
        <w:tab w:val="left" w:pos="340"/>
      </w:tabs>
      <w:spacing w:before="60" w:after="60"/>
      <w:ind w:left="340" w:hanging="340"/>
    </w:pPr>
  </w:style>
  <w:style w:type="paragraph" w:styleId="ListBullet">
    <w:name w:val="List Bullet"/>
    <w:basedOn w:val="List"/>
    <w:rsid w:val="00461212"/>
    <w:pPr>
      <w:numPr>
        <w:numId w:val="14"/>
      </w:numPr>
      <w:tabs>
        <w:tab w:val="clear" w:pos="340"/>
      </w:tabs>
      <w:spacing w:before="40" w:after="40"/>
    </w:pPr>
  </w:style>
  <w:style w:type="character" w:customStyle="1" w:styleId="SpecialBold">
    <w:name w:val="Special Bold"/>
    <w:basedOn w:val="DefaultParagraphFont"/>
    <w:rsid w:val="00461212"/>
    <w:rPr>
      <w:b/>
      <w:spacing w:val="0"/>
    </w:rPr>
  </w:style>
  <w:style w:type="paragraph" w:styleId="ListBullet2">
    <w:name w:val="List Bullet 2"/>
    <w:basedOn w:val="List2"/>
    <w:rsid w:val="00461212"/>
    <w:pPr>
      <w:numPr>
        <w:numId w:val="15"/>
      </w:numPr>
      <w:tabs>
        <w:tab w:val="clear" w:pos="680"/>
      </w:tabs>
    </w:pPr>
  </w:style>
  <w:style w:type="paragraph" w:styleId="Header">
    <w:name w:val="header"/>
    <w:basedOn w:val="Normal"/>
    <w:link w:val="HeaderChar"/>
    <w:rsid w:val="00461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2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1212"/>
    <w:pPr>
      <w:spacing w:before="240" w:after="120"/>
      <w:outlineLvl w:val="0"/>
    </w:pPr>
    <w:rPr>
      <w:rFonts w:ascii="Times New Roman" w:hAnsi="Times New Roman"/>
      <w:b/>
      <w:sz w:val="28"/>
    </w:rPr>
  </w:style>
  <w:style w:type="paragraph" w:customStyle="1" w:styleId="AllowPageBreak">
    <w:name w:val="AllowPageBreak"/>
    <w:rsid w:val="004612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1212"/>
    <w:pPr>
      <w:tabs>
        <w:tab w:val="left" w:pos="680"/>
      </w:tabs>
      <w:spacing w:before="60" w:after="60"/>
      <w:ind w:left="680" w:hanging="340"/>
    </w:pPr>
  </w:style>
  <w:style w:type="paragraph" w:styleId="ListBullet3">
    <w:name w:val="List Bullet 3"/>
    <w:basedOn w:val="List3"/>
    <w:rsid w:val="00461212"/>
    <w:pPr>
      <w:numPr>
        <w:numId w:val="3"/>
      </w:numPr>
      <w:tabs>
        <w:tab w:val="clear" w:pos="1021"/>
      </w:tabs>
      <w:ind w:left="1037" w:hanging="357"/>
    </w:pPr>
  </w:style>
  <w:style w:type="character" w:customStyle="1" w:styleId="BoldandItalics">
    <w:name w:val="Bold and Italics"/>
    <w:qFormat/>
    <w:rsid w:val="00461212"/>
    <w:rPr>
      <w:b/>
      <w:i/>
      <w:u w:val="none"/>
    </w:rPr>
  </w:style>
  <w:style w:type="character" w:customStyle="1" w:styleId="Heading2Char">
    <w:name w:val="Heading 2 Char"/>
    <w:basedOn w:val="DefaultParagraphFont"/>
    <w:link w:val="Heading2"/>
    <w:rsid w:val="00461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2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12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1212"/>
    <w:rPr>
      <w:rFonts w:ascii="Courier New" w:eastAsia="Times New Roman" w:hAnsi="Courier New" w:cs="Times New Roman"/>
      <w:i/>
      <w:szCs w:val="20"/>
      <w:lang w:val="en-US" w:eastAsia="en-US"/>
    </w:rPr>
  </w:style>
  <w:style w:type="paragraph" w:customStyle="1" w:styleId="HeadingBase">
    <w:name w:val="Heading Base"/>
    <w:rsid w:val="00461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212"/>
    <w:pPr>
      <w:tabs>
        <w:tab w:val="right" w:leader="dot" w:pos="9072"/>
      </w:tabs>
      <w:ind w:left="567"/>
    </w:pPr>
    <w:rPr>
      <w:szCs w:val="22"/>
    </w:rPr>
  </w:style>
  <w:style w:type="paragraph" w:customStyle="1" w:styleId="TOCBase">
    <w:name w:val="TOC Base"/>
    <w:rsid w:val="00461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212"/>
    <w:pPr>
      <w:tabs>
        <w:tab w:val="right" w:leader="dot" w:pos="9072"/>
      </w:tabs>
      <w:spacing w:before="40" w:after="40"/>
      <w:ind w:left="284"/>
    </w:pPr>
    <w:rPr>
      <w:rFonts w:ascii="Times New Roman" w:hAnsi="Times New Roman"/>
    </w:rPr>
  </w:style>
  <w:style w:type="paragraph" w:styleId="TOC1">
    <w:name w:val="toc 1"/>
    <w:basedOn w:val="TOCBase"/>
    <w:next w:val="Normal"/>
    <w:rsid w:val="004612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1212"/>
    <w:pPr>
      <w:spacing w:before="5040"/>
      <w:jc w:val="center"/>
    </w:pPr>
    <w:rPr>
      <w:sz w:val="48"/>
      <w:szCs w:val="72"/>
      <w:lang w:val="en-US"/>
    </w:rPr>
  </w:style>
  <w:style w:type="character" w:customStyle="1" w:styleId="TitleChar">
    <w:name w:val="Title Char"/>
    <w:basedOn w:val="DefaultParagraphFont"/>
    <w:link w:val="Title"/>
    <w:rsid w:val="00461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212"/>
    <w:pPr>
      <w:tabs>
        <w:tab w:val="left" w:pos="3600"/>
        <w:tab w:val="left" w:pos="3958"/>
      </w:tabs>
    </w:pPr>
  </w:style>
  <w:style w:type="paragraph" w:customStyle="1" w:styleId="Note">
    <w:name w:val="Note"/>
    <w:basedOn w:val="BodyText"/>
    <w:rsid w:val="004612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212"/>
    <w:pPr>
      <w:framePr w:wrap="auto" w:hAnchor="text" w:y="6049"/>
    </w:pPr>
    <w:rPr>
      <w:color w:val="000000"/>
      <w:sz w:val="40"/>
    </w:rPr>
  </w:style>
  <w:style w:type="paragraph" w:customStyle="1" w:styleId="TOCTitle">
    <w:name w:val="TOCTitle"/>
    <w:basedOn w:val="Heading1"/>
    <w:rsid w:val="00461212"/>
    <w:pPr>
      <w:spacing w:after="240"/>
      <w:jc w:val="center"/>
      <w:outlineLvl w:val="9"/>
    </w:pPr>
    <w:rPr>
      <w:caps/>
    </w:rPr>
  </w:style>
  <w:style w:type="paragraph" w:customStyle="1" w:styleId="Version">
    <w:name w:val="Version"/>
    <w:rsid w:val="004612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212"/>
    <w:pPr>
      <w:keepNext w:val="0"/>
      <w:tabs>
        <w:tab w:val="right" w:pos="4176"/>
      </w:tabs>
      <w:ind w:left="198" w:hanging="198"/>
    </w:pPr>
    <w:rPr>
      <w:rFonts w:ascii="Garamond" w:hAnsi="Garamond"/>
    </w:rPr>
  </w:style>
  <w:style w:type="paragraph" w:styleId="IndexHeading">
    <w:name w:val="index heading"/>
    <w:basedOn w:val="Normal"/>
    <w:next w:val="Index1"/>
    <w:semiHidden/>
    <w:rsid w:val="00461212"/>
    <w:pPr>
      <w:spacing w:before="120" w:after="120"/>
    </w:pPr>
    <w:rPr>
      <w:rFonts w:ascii="Arial" w:hAnsi="Arial"/>
      <w:b/>
      <w:color w:val="918585"/>
      <w:sz w:val="24"/>
    </w:rPr>
  </w:style>
  <w:style w:type="paragraph" w:customStyle="1" w:styleId="Chapter">
    <w:name w:val="Chapter"/>
    <w:basedOn w:val="Normal"/>
    <w:rsid w:val="00461212"/>
    <w:pPr>
      <w:spacing w:before="240"/>
    </w:pPr>
    <w:rPr>
      <w:rFonts w:ascii="Times New Roman" w:hAnsi="Times New Roman"/>
      <w:smallCaps/>
      <w:spacing w:val="80"/>
      <w:sz w:val="28"/>
    </w:rPr>
  </w:style>
  <w:style w:type="paragraph" w:customStyle="1" w:styleId="InChapter">
    <w:name w:val="InChapter"/>
    <w:basedOn w:val="Heading3"/>
    <w:rsid w:val="00461212"/>
    <w:pPr>
      <w:spacing w:after="240"/>
      <w:outlineLvl w:val="9"/>
    </w:pPr>
    <w:rPr>
      <w:noProof/>
    </w:rPr>
  </w:style>
  <w:style w:type="paragraph" w:styleId="Index2">
    <w:name w:val="index 2"/>
    <w:basedOn w:val="Normal"/>
    <w:next w:val="Normal"/>
    <w:semiHidden/>
    <w:rsid w:val="00461212"/>
    <w:pPr>
      <w:tabs>
        <w:tab w:val="right" w:pos="4176"/>
      </w:tabs>
      <w:ind w:left="568" w:hanging="284"/>
    </w:pPr>
    <w:rPr>
      <w:rFonts w:ascii="Garamond" w:hAnsi="Garamond"/>
    </w:rPr>
  </w:style>
  <w:style w:type="paragraph" w:customStyle="1" w:styleId="Byline">
    <w:name w:val="Byline"/>
    <w:rsid w:val="00461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212"/>
    <w:pPr>
      <w:tabs>
        <w:tab w:val="clear" w:pos="3600"/>
        <w:tab w:val="clear" w:pos="3958"/>
      </w:tabs>
      <w:jc w:val="right"/>
    </w:pPr>
  </w:style>
  <w:style w:type="character" w:styleId="Emphasis">
    <w:name w:val="Emphasis"/>
    <w:basedOn w:val="DefaultParagraphFont"/>
    <w:qFormat/>
    <w:rsid w:val="00461212"/>
    <w:rPr>
      <w:i/>
    </w:rPr>
  </w:style>
  <w:style w:type="paragraph" w:styleId="Caption">
    <w:name w:val="caption"/>
    <w:basedOn w:val="BodyText"/>
    <w:next w:val="Normal"/>
    <w:qFormat/>
    <w:rsid w:val="00461212"/>
    <w:pPr>
      <w:framePr w:w="2268" w:hSpace="181" w:vSpace="181" w:wrap="around" w:vAnchor="text" w:hAnchor="page" w:x="1135" w:y="285" w:anchorLock="1"/>
    </w:pPr>
    <w:rPr>
      <w:i/>
    </w:rPr>
  </w:style>
  <w:style w:type="paragraph" w:customStyle="1" w:styleId="MiniTOCTitle">
    <w:name w:val="MiniTOCTitle"/>
    <w:basedOn w:val="Heading4"/>
    <w:rsid w:val="00461212"/>
    <w:pPr>
      <w:spacing w:before="240"/>
      <w:outlineLvl w:val="9"/>
    </w:pPr>
    <w:rPr>
      <w:noProof/>
      <w:sz w:val="24"/>
    </w:rPr>
  </w:style>
  <w:style w:type="paragraph" w:customStyle="1" w:styleId="MiniTOCItem">
    <w:name w:val="MiniTOCItem"/>
    <w:basedOn w:val="ListBullet"/>
    <w:rsid w:val="00461212"/>
    <w:pPr>
      <w:numPr>
        <w:numId w:val="0"/>
      </w:numPr>
      <w:tabs>
        <w:tab w:val="right" w:leader="dot" w:pos="6521"/>
      </w:tabs>
      <w:spacing w:before="0" w:after="0"/>
    </w:pPr>
  </w:style>
  <w:style w:type="paragraph" w:customStyle="1" w:styleId="TOFTitle">
    <w:name w:val="TOFTitle"/>
    <w:basedOn w:val="TOCTitle"/>
    <w:rsid w:val="00461212"/>
  </w:style>
  <w:style w:type="paragraph" w:styleId="TableofFigures">
    <w:name w:val="table of figures"/>
    <w:basedOn w:val="Normal"/>
    <w:next w:val="Normal"/>
    <w:semiHidden/>
    <w:rsid w:val="00461212"/>
    <w:pPr>
      <w:tabs>
        <w:tab w:val="right" w:leader="dot" w:pos="9072"/>
      </w:tabs>
      <w:ind w:left="970" w:hanging="403"/>
    </w:pPr>
    <w:rPr>
      <w:rFonts w:ascii="Times New Roman" w:hAnsi="Times New Roman"/>
      <w:b/>
    </w:rPr>
  </w:style>
  <w:style w:type="paragraph" w:styleId="ListNumber">
    <w:name w:val="List Number"/>
    <w:basedOn w:val="List"/>
    <w:rsid w:val="00461212"/>
    <w:pPr>
      <w:numPr>
        <w:numId w:val="12"/>
      </w:numPr>
    </w:pPr>
  </w:style>
  <w:style w:type="character" w:customStyle="1" w:styleId="WingdingSymbols">
    <w:name w:val="Wingding Symbols"/>
    <w:rsid w:val="00461212"/>
    <w:rPr>
      <w:rFonts w:ascii="Wingdings" w:hAnsi="Wingdings"/>
    </w:rPr>
  </w:style>
  <w:style w:type="paragraph" w:customStyle="1" w:styleId="TableHeading">
    <w:name w:val="Table Heading"/>
    <w:basedOn w:val="HeadingBase"/>
    <w:rsid w:val="00461212"/>
    <w:pPr>
      <w:keepLines/>
      <w:pBdr>
        <w:bottom w:val="single" w:sz="6" w:space="1" w:color="918585"/>
      </w:pBdr>
      <w:spacing w:before="240"/>
    </w:pPr>
  </w:style>
  <w:style w:type="character" w:customStyle="1" w:styleId="HotSpot">
    <w:name w:val="HotSpot"/>
    <w:rsid w:val="00461212"/>
    <w:rPr>
      <w:color w:val="0033CC"/>
      <w:u w:val="none"/>
    </w:rPr>
  </w:style>
  <w:style w:type="paragraph" w:customStyle="1" w:styleId="BodyTextRight">
    <w:name w:val="Body Text Right"/>
    <w:basedOn w:val="BodyText"/>
    <w:rsid w:val="00461212"/>
    <w:pPr>
      <w:spacing w:before="0" w:after="0"/>
      <w:jc w:val="right"/>
    </w:pPr>
  </w:style>
  <w:style w:type="paragraph" w:styleId="Index3">
    <w:name w:val="index 3"/>
    <w:basedOn w:val="ListNumber2"/>
    <w:next w:val="Normal"/>
    <w:semiHidden/>
    <w:rsid w:val="00461212"/>
    <w:pPr>
      <w:numPr>
        <w:numId w:val="0"/>
      </w:numPr>
      <w:tabs>
        <w:tab w:val="right" w:leader="dot" w:pos="4176"/>
      </w:tabs>
    </w:pPr>
  </w:style>
  <w:style w:type="paragraph" w:styleId="ListNumber2">
    <w:name w:val="List Number 2"/>
    <w:basedOn w:val="List2"/>
    <w:rsid w:val="00461212"/>
    <w:pPr>
      <w:numPr>
        <w:numId w:val="11"/>
      </w:numPr>
      <w:tabs>
        <w:tab w:val="clear" w:pos="1060"/>
      </w:tabs>
    </w:pPr>
  </w:style>
  <w:style w:type="paragraph" w:customStyle="1" w:styleId="MarginNote">
    <w:name w:val="Margin Note"/>
    <w:basedOn w:val="BodyText"/>
    <w:rsid w:val="00461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2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1212"/>
    <w:rPr>
      <w:sz w:val="32"/>
    </w:rPr>
  </w:style>
  <w:style w:type="paragraph" w:customStyle="1" w:styleId="HeadingProcedure">
    <w:name w:val="Heading Procedure"/>
    <w:basedOn w:val="HeadingBase"/>
    <w:next w:val="Normal"/>
    <w:rsid w:val="00461212"/>
    <w:pPr>
      <w:tabs>
        <w:tab w:val="left" w:pos="0"/>
      </w:tabs>
      <w:spacing w:before="120" w:after="60"/>
    </w:pPr>
    <w:rPr>
      <w:i/>
      <w:color w:val="918585"/>
      <w:sz w:val="22"/>
    </w:rPr>
  </w:style>
  <w:style w:type="paragraph" w:customStyle="1" w:styleId="TableBodyText">
    <w:name w:val="Table Body Text"/>
    <w:basedOn w:val="BodyText"/>
    <w:rsid w:val="00461212"/>
    <w:pPr>
      <w:spacing w:before="60" w:after="60"/>
    </w:pPr>
  </w:style>
  <w:style w:type="paragraph" w:styleId="ListContinue">
    <w:name w:val="List Continue"/>
    <w:basedOn w:val="List"/>
    <w:rsid w:val="00461212"/>
    <w:pPr>
      <w:ind w:firstLine="0"/>
    </w:pPr>
  </w:style>
  <w:style w:type="paragraph" w:customStyle="1" w:styleId="ListNote">
    <w:name w:val="List Note"/>
    <w:basedOn w:val="List"/>
    <w:rsid w:val="00461212"/>
    <w:pPr>
      <w:pBdr>
        <w:top w:val="single" w:sz="6" w:space="2" w:color="918585"/>
        <w:bottom w:val="single" w:sz="6" w:space="2" w:color="918585"/>
      </w:pBdr>
      <w:tabs>
        <w:tab w:val="left" w:pos="1021"/>
      </w:tabs>
      <w:ind w:firstLine="0"/>
    </w:pPr>
  </w:style>
  <w:style w:type="paragraph" w:customStyle="1" w:styleId="Warning">
    <w:name w:val="Warning"/>
    <w:basedOn w:val="BodyText"/>
    <w:rsid w:val="00461212"/>
    <w:pPr>
      <w:shd w:val="clear" w:color="auto" w:fill="D9D9D9"/>
      <w:tabs>
        <w:tab w:val="left" w:pos="992"/>
      </w:tabs>
      <w:ind w:left="119" w:right="119"/>
    </w:pPr>
    <w:rPr>
      <w:sz w:val="20"/>
    </w:rPr>
  </w:style>
  <w:style w:type="paragraph" w:customStyle="1" w:styleId="MarginIcons">
    <w:name w:val="Margin Icons"/>
    <w:basedOn w:val="BodyText"/>
    <w:rsid w:val="00461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212"/>
    <w:rPr>
      <w:rFonts w:ascii="Courier New" w:hAnsi="Courier New"/>
    </w:rPr>
  </w:style>
  <w:style w:type="paragraph" w:customStyle="1" w:styleId="NoteBullet">
    <w:name w:val="Note Bullet"/>
    <w:basedOn w:val="Note"/>
    <w:rsid w:val="00461212"/>
    <w:pPr>
      <w:tabs>
        <w:tab w:val="clear" w:pos="680"/>
      </w:tabs>
      <w:spacing w:before="60" w:after="60"/>
    </w:pPr>
  </w:style>
  <w:style w:type="paragraph" w:customStyle="1" w:styleId="SubHeading2">
    <w:name w:val="SubHeading2"/>
    <w:basedOn w:val="HeadingBase"/>
    <w:rsid w:val="00461212"/>
    <w:pPr>
      <w:spacing w:before="240" w:after="60"/>
    </w:pPr>
    <w:rPr>
      <w:sz w:val="20"/>
    </w:rPr>
  </w:style>
  <w:style w:type="paragraph" w:customStyle="1" w:styleId="SubHeading1">
    <w:name w:val="SubHeading1"/>
    <w:basedOn w:val="HeadingBase"/>
    <w:rsid w:val="00461212"/>
    <w:pPr>
      <w:spacing w:before="240" w:after="60"/>
    </w:pPr>
    <w:rPr>
      <w:color w:val="918585"/>
      <w:sz w:val="22"/>
    </w:rPr>
  </w:style>
  <w:style w:type="paragraph" w:customStyle="1" w:styleId="SideHeading">
    <w:name w:val="Side Heading"/>
    <w:basedOn w:val="HeadingBase"/>
    <w:rsid w:val="00461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212"/>
    <w:pPr>
      <w:numPr>
        <w:numId w:val="13"/>
      </w:numPr>
    </w:pPr>
  </w:style>
  <w:style w:type="paragraph" w:styleId="PlainText">
    <w:name w:val="Plain Text"/>
    <w:basedOn w:val="Normal"/>
    <w:link w:val="PlainTextChar"/>
    <w:rsid w:val="00461212"/>
    <w:rPr>
      <w:sz w:val="20"/>
    </w:rPr>
  </w:style>
  <w:style w:type="character" w:customStyle="1" w:styleId="PlainTextChar">
    <w:name w:val="Plain Text Char"/>
    <w:basedOn w:val="DefaultParagraphFont"/>
    <w:link w:val="PlainText"/>
    <w:rsid w:val="004612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1212"/>
    <w:rPr>
      <w:b/>
      <w:smallCaps/>
    </w:rPr>
  </w:style>
  <w:style w:type="paragraph" w:customStyle="1" w:styleId="TableListNumber">
    <w:name w:val="Table List Number"/>
    <w:basedOn w:val="ListNumber"/>
    <w:rsid w:val="00461212"/>
    <w:pPr>
      <w:numPr>
        <w:numId w:val="0"/>
      </w:numPr>
    </w:pPr>
  </w:style>
  <w:style w:type="paragraph" w:styleId="TOC4">
    <w:name w:val="toc 4"/>
    <w:basedOn w:val="TOCBase"/>
    <w:next w:val="Normal"/>
    <w:semiHidden/>
    <w:rsid w:val="00461212"/>
    <w:pPr>
      <w:tabs>
        <w:tab w:val="right" w:leader="dot" w:pos="9071"/>
      </w:tabs>
      <w:ind w:left="1701"/>
    </w:pPr>
  </w:style>
  <w:style w:type="paragraph" w:customStyle="1" w:styleId="ListAlpha">
    <w:name w:val="List Alpha"/>
    <w:basedOn w:val="List"/>
    <w:rsid w:val="00461212"/>
    <w:pPr>
      <w:numPr>
        <w:numId w:val="10"/>
      </w:numPr>
    </w:pPr>
  </w:style>
  <w:style w:type="paragraph" w:customStyle="1" w:styleId="ListAlpha2">
    <w:name w:val="List Alpha 2"/>
    <w:basedOn w:val="List2"/>
    <w:rsid w:val="00461212"/>
    <w:pPr>
      <w:numPr>
        <w:numId w:val="9"/>
      </w:numPr>
    </w:pPr>
  </w:style>
  <w:style w:type="paragraph" w:styleId="List3">
    <w:name w:val="List 3"/>
    <w:basedOn w:val="BodyText"/>
    <w:rsid w:val="00461212"/>
    <w:pPr>
      <w:tabs>
        <w:tab w:val="left" w:pos="1021"/>
      </w:tabs>
      <w:spacing w:before="60" w:after="60"/>
      <w:ind w:left="1020" w:hanging="340"/>
    </w:pPr>
  </w:style>
  <w:style w:type="paragraph" w:styleId="List4">
    <w:name w:val="List 4"/>
    <w:basedOn w:val="BodyText"/>
    <w:rsid w:val="00461212"/>
    <w:pPr>
      <w:tabs>
        <w:tab w:val="left" w:pos="1361"/>
      </w:tabs>
      <w:spacing w:before="60" w:after="60"/>
      <w:ind w:left="1361" w:hanging="340"/>
    </w:pPr>
  </w:style>
  <w:style w:type="paragraph" w:styleId="List5">
    <w:name w:val="List 5"/>
    <w:basedOn w:val="BodyText"/>
    <w:rsid w:val="00461212"/>
    <w:pPr>
      <w:tabs>
        <w:tab w:val="left" w:pos="1701"/>
      </w:tabs>
      <w:spacing w:before="60" w:after="60"/>
      <w:ind w:left="1701" w:hanging="340"/>
    </w:pPr>
  </w:style>
  <w:style w:type="paragraph" w:styleId="ListBullet4">
    <w:name w:val="List Bullet 4"/>
    <w:basedOn w:val="List4"/>
    <w:rsid w:val="00461212"/>
    <w:pPr>
      <w:numPr>
        <w:numId w:val="4"/>
      </w:numPr>
    </w:pPr>
  </w:style>
  <w:style w:type="paragraph" w:styleId="ListBullet5">
    <w:name w:val="List Bullet 5"/>
    <w:basedOn w:val="List5"/>
    <w:rsid w:val="00461212"/>
    <w:pPr>
      <w:numPr>
        <w:numId w:val="5"/>
      </w:numPr>
    </w:pPr>
  </w:style>
  <w:style w:type="paragraph" w:styleId="ListContinue2">
    <w:name w:val="List Continue 2"/>
    <w:basedOn w:val="List2"/>
    <w:rsid w:val="00461212"/>
    <w:pPr>
      <w:ind w:firstLine="0"/>
    </w:pPr>
  </w:style>
  <w:style w:type="paragraph" w:styleId="ListContinue3">
    <w:name w:val="List Continue 3"/>
    <w:basedOn w:val="List3"/>
    <w:rsid w:val="00461212"/>
    <w:pPr>
      <w:ind w:left="1021" w:firstLine="0"/>
    </w:pPr>
  </w:style>
  <w:style w:type="paragraph" w:styleId="ListContinue4">
    <w:name w:val="List Continue 4"/>
    <w:basedOn w:val="List4"/>
    <w:rsid w:val="00461212"/>
    <w:pPr>
      <w:ind w:firstLine="0"/>
    </w:pPr>
  </w:style>
  <w:style w:type="paragraph" w:styleId="ListContinue5">
    <w:name w:val="List Continue 5"/>
    <w:basedOn w:val="List5"/>
    <w:rsid w:val="00461212"/>
    <w:pPr>
      <w:ind w:firstLine="0"/>
    </w:pPr>
  </w:style>
  <w:style w:type="paragraph" w:styleId="ListNumber3">
    <w:name w:val="List Number 3"/>
    <w:basedOn w:val="List3"/>
    <w:rsid w:val="00461212"/>
    <w:pPr>
      <w:numPr>
        <w:numId w:val="6"/>
      </w:numPr>
    </w:pPr>
  </w:style>
  <w:style w:type="paragraph" w:styleId="ListNumber4">
    <w:name w:val="List Number 4"/>
    <w:basedOn w:val="List4"/>
    <w:rsid w:val="00461212"/>
    <w:pPr>
      <w:numPr>
        <w:numId w:val="7"/>
      </w:numPr>
    </w:pPr>
  </w:style>
  <w:style w:type="paragraph" w:styleId="ListNumber5">
    <w:name w:val="List Number 5"/>
    <w:basedOn w:val="List5"/>
    <w:rsid w:val="00461212"/>
    <w:pPr>
      <w:numPr>
        <w:numId w:val="8"/>
      </w:numPr>
    </w:pPr>
  </w:style>
  <w:style w:type="paragraph" w:styleId="BlockText">
    <w:name w:val="Block Text"/>
    <w:basedOn w:val="Normal"/>
    <w:rsid w:val="00461212"/>
    <w:pPr>
      <w:spacing w:after="120"/>
      <w:ind w:left="1440" w:right="1440"/>
    </w:pPr>
  </w:style>
  <w:style w:type="character" w:customStyle="1" w:styleId="Subscript">
    <w:name w:val="Subscript"/>
    <w:basedOn w:val="DefaultParagraphFont"/>
    <w:rsid w:val="00461212"/>
    <w:rPr>
      <w:sz w:val="16"/>
      <w:vertAlign w:val="subscript"/>
    </w:rPr>
  </w:style>
  <w:style w:type="character" w:customStyle="1" w:styleId="Superscript">
    <w:name w:val="Superscript"/>
    <w:basedOn w:val="DefaultParagraphFont"/>
    <w:rsid w:val="00461212"/>
    <w:rPr>
      <w:sz w:val="16"/>
      <w:vertAlign w:val="superscript"/>
    </w:rPr>
  </w:style>
  <w:style w:type="character" w:customStyle="1" w:styleId="Symbols">
    <w:name w:val="Symbols"/>
    <w:basedOn w:val="DefaultParagraphFont"/>
    <w:rsid w:val="00461212"/>
    <w:rPr>
      <w:rFonts w:ascii="Symbol" w:hAnsi="Symbol"/>
    </w:rPr>
  </w:style>
  <w:style w:type="character" w:customStyle="1" w:styleId="MenuOptions">
    <w:name w:val="Menu Options"/>
    <w:basedOn w:val="DefaultParagraphFont"/>
    <w:rsid w:val="00461212"/>
    <w:rPr>
      <w:rFonts w:ascii="Arial Narrow" w:hAnsi="Arial Narrow"/>
      <w:smallCaps/>
    </w:rPr>
  </w:style>
  <w:style w:type="character" w:customStyle="1" w:styleId="Buttons">
    <w:name w:val="Buttons"/>
    <w:basedOn w:val="DefaultParagraphFont"/>
    <w:rsid w:val="00461212"/>
    <w:rPr>
      <w:b/>
    </w:rPr>
  </w:style>
  <w:style w:type="character" w:customStyle="1" w:styleId="Underlined">
    <w:name w:val="Underlined"/>
    <w:basedOn w:val="DefaultParagraphFont"/>
    <w:rsid w:val="00461212"/>
    <w:rPr>
      <w:u w:val="single"/>
    </w:rPr>
  </w:style>
  <w:style w:type="paragraph" w:customStyle="1" w:styleId="TableBodyTextRight">
    <w:name w:val="Table Body Text Right"/>
    <w:basedOn w:val="TableBodyText"/>
    <w:rsid w:val="00461212"/>
    <w:pPr>
      <w:widowControl w:val="0"/>
      <w:autoSpaceDE w:val="0"/>
      <w:autoSpaceDN w:val="0"/>
      <w:adjustRightInd w:val="0"/>
      <w:jc w:val="right"/>
    </w:pPr>
    <w:rPr>
      <w:rFonts w:cs="Arial"/>
      <w:szCs w:val="18"/>
    </w:rPr>
  </w:style>
  <w:style w:type="paragraph" w:customStyle="1" w:styleId="CopyrightText">
    <w:name w:val="Copyright Text"/>
    <w:basedOn w:val="BodyText"/>
    <w:rsid w:val="00461212"/>
    <w:rPr>
      <w:sz w:val="18"/>
    </w:rPr>
  </w:style>
  <w:style w:type="paragraph" w:customStyle="1" w:styleId="BodySmallRight">
    <w:name w:val="Body Small Right"/>
    <w:basedOn w:val="BodyTextRight"/>
    <w:rsid w:val="00461212"/>
    <w:rPr>
      <w:sz w:val="18"/>
      <w:szCs w:val="18"/>
    </w:rPr>
  </w:style>
  <w:style w:type="paragraph" w:customStyle="1" w:styleId="MarginEdition">
    <w:name w:val="Margin Edition"/>
    <w:basedOn w:val="MarginNote"/>
    <w:rsid w:val="00461212"/>
    <w:pPr>
      <w:spacing w:before="0" w:after="0"/>
    </w:pPr>
    <w:rPr>
      <w:rFonts w:ascii="Times New Roman" w:hAnsi="Times New Roman"/>
      <w:color w:val="999999"/>
    </w:rPr>
  </w:style>
  <w:style w:type="paragraph" w:customStyle="1" w:styleId="Spacer">
    <w:name w:val="Spacer"/>
    <w:basedOn w:val="Normal"/>
    <w:rsid w:val="00461212"/>
    <w:rPr>
      <w:sz w:val="2"/>
      <w:szCs w:val="2"/>
    </w:rPr>
  </w:style>
  <w:style w:type="character" w:customStyle="1" w:styleId="Small">
    <w:name w:val="Small"/>
    <w:basedOn w:val="DefaultParagraphFont"/>
    <w:rsid w:val="00461212"/>
    <w:rPr>
      <w:sz w:val="16"/>
    </w:rPr>
  </w:style>
  <w:style w:type="paragraph" w:customStyle="1" w:styleId="WideTable">
    <w:name w:val="Wide Table"/>
    <w:basedOn w:val="Normal"/>
    <w:rsid w:val="00461212"/>
    <w:pPr>
      <w:ind w:left="-1418"/>
    </w:pPr>
    <w:rPr>
      <w:sz w:val="2"/>
      <w:szCs w:val="2"/>
    </w:rPr>
  </w:style>
  <w:style w:type="character" w:styleId="PageNumber">
    <w:name w:val="page number"/>
    <w:basedOn w:val="DefaultParagraphFont"/>
    <w:rsid w:val="00461212"/>
  </w:style>
  <w:style w:type="paragraph" w:styleId="Quote">
    <w:name w:val="Quote"/>
    <w:basedOn w:val="Heading1"/>
    <w:link w:val="QuoteChar"/>
    <w:qFormat/>
    <w:rsid w:val="00461212"/>
    <w:rPr>
      <w:b w:val="0"/>
      <w:sz w:val="72"/>
      <w:szCs w:val="72"/>
      <w:lang w:val="en-NZ"/>
    </w:rPr>
  </w:style>
  <w:style w:type="character" w:customStyle="1" w:styleId="QuoteChar">
    <w:name w:val="Quote Char"/>
    <w:basedOn w:val="DefaultParagraphFont"/>
    <w:link w:val="Quote"/>
    <w:rsid w:val="00461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212"/>
    <w:pPr>
      <w:pageBreakBefore/>
    </w:pPr>
  </w:style>
  <w:style w:type="paragraph" w:customStyle="1" w:styleId="Border">
    <w:name w:val="Border"/>
    <w:basedOn w:val="Normal"/>
    <w:qFormat/>
    <w:rsid w:val="00461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212"/>
    <w:rPr>
      <w:b/>
      <w:bCs/>
      <w:i/>
      <w:iCs/>
      <w:color w:val="auto"/>
    </w:rPr>
  </w:style>
  <w:style w:type="paragraph" w:styleId="IntenseQuote">
    <w:name w:val="Intense Quote"/>
    <w:basedOn w:val="Normal"/>
    <w:next w:val="Normal"/>
    <w:link w:val="IntenseQuoteChar"/>
    <w:uiPriority w:val="30"/>
    <w:qFormat/>
    <w:rsid w:val="00461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2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1212"/>
    <w:rPr>
      <w:smallCaps/>
      <w:color w:val="auto"/>
      <w:u w:val="single"/>
    </w:rPr>
  </w:style>
  <w:style w:type="character" w:styleId="IntenseReference">
    <w:name w:val="Intense Reference"/>
    <w:basedOn w:val="DefaultParagraphFont"/>
    <w:uiPriority w:val="32"/>
    <w:qFormat/>
    <w:rsid w:val="00461212"/>
    <w:rPr>
      <w:b/>
      <w:bCs/>
      <w:smallCaps/>
      <w:color w:val="auto"/>
      <w:spacing w:val="5"/>
      <w:u w:val="single"/>
    </w:rPr>
  </w:style>
  <w:style w:type="paragraph" w:customStyle="1" w:styleId="2ColumnHeading">
    <w:name w:val="2Column Heading"/>
    <w:basedOn w:val="BodyText"/>
    <w:qFormat/>
    <w:rsid w:val="00461212"/>
    <w:pPr>
      <w:spacing w:after="60"/>
      <w:ind w:left="-2268"/>
    </w:pPr>
    <w:rPr>
      <w:b/>
    </w:rPr>
  </w:style>
  <w:style w:type="paragraph" w:customStyle="1" w:styleId="Heading1TOC">
    <w:name w:val="Heading1 TOC"/>
    <w:basedOn w:val="Normal"/>
    <w:qFormat/>
    <w:rsid w:val="00461212"/>
    <w:pPr>
      <w:spacing w:before="240" w:after="120"/>
    </w:pPr>
    <w:rPr>
      <w:rFonts w:ascii="Times New Roman" w:hAnsi="Times New Roman"/>
      <w:b/>
      <w:sz w:val="32"/>
    </w:rPr>
  </w:style>
  <w:style w:type="paragraph" w:customStyle="1" w:styleId="Heading2TOC">
    <w:name w:val="Heading2 TOC"/>
    <w:basedOn w:val="Normal"/>
    <w:qFormat/>
    <w:rsid w:val="00461212"/>
    <w:pPr>
      <w:spacing w:before="240" w:after="60"/>
    </w:pPr>
    <w:rPr>
      <w:rFonts w:ascii="Times New Roman" w:hAnsi="Times New Roman"/>
      <w:b/>
      <w:sz w:val="28"/>
    </w:rPr>
  </w:style>
  <w:style w:type="character" w:customStyle="1" w:styleId="Underline">
    <w:name w:val="Underline"/>
    <w:basedOn w:val="DefaultParagraphFont"/>
    <w:qFormat/>
    <w:rsid w:val="00461212"/>
    <w:rPr>
      <w:u w:val="single"/>
    </w:rPr>
  </w:style>
  <w:style w:type="paragraph" w:styleId="BalloonText">
    <w:name w:val="Balloon Text"/>
    <w:basedOn w:val="Normal"/>
    <w:link w:val="BalloonTextChar"/>
    <w:rsid w:val="00461212"/>
    <w:rPr>
      <w:rFonts w:ascii="Tahoma" w:hAnsi="Tahoma" w:cs="Tahoma"/>
      <w:sz w:val="16"/>
      <w:szCs w:val="16"/>
    </w:rPr>
  </w:style>
  <w:style w:type="character" w:customStyle="1" w:styleId="BalloonTextChar">
    <w:name w:val="Balloon Text Char"/>
    <w:basedOn w:val="DefaultParagraphFont"/>
    <w:link w:val="BalloonText"/>
    <w:rsid w:val="004612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12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12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2071</Words>
  <Characters>12845</Characters>
  <Application>Microsoft Office Word</Application>
  <DocSecurity>0</DocSecurity>
  <Lines>481</Lines>
  <Paragraphs>273</Paragraphs>
  <ScaleCrop>false</ScaleCrop>
  <Company>Author-it Software Corporation Ltd.</Company>
  <LinksUpToDate>false</LinksUpToDate>
  <CharactersWithSpaces>14822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FPIWPP3226B Operate a continuous press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2012-05-26T07:22:00Z</dcterms:created>
  <dcterms:modified xsi:type="dcterms:W3CDTF">2012-05-26T07:22:00Z</dcterms:modified>
</cp:coreProperties>
</file>