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B17" w:rsidP="004E2B17">
      <w:pPr>
        <w:pStyle w:val="Title"/>
      </w:pPr>
      <w:r>
        <w:fldChar w:fldCharType="begin"/>
      </w:r>
      <w:r>
        <w:instrText xml:space="preserve"> TITLE   \* MERGEFORMAT </w:instrText>
      </w:r>
      <w:r>
        <w:fldChar w:fldCharType="separate"/>
      </w:r>
      <w:r>
        <w:t>FPIWPP2202B Surface treat raw board</w:t>
      </w:r>
      <w:r>
        <w:fldChar w:fldCharType="end"/>
      </w:r>
    </w:p>
    <w:p w:rsidR="004E2B17" w:rsidP="004E2B17">
      <w:pPr>
        <w:pStyle w:val="Version"/>
        <w:sectPr w:rsidSect="007127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792" w:rsidP="00712792">
      <w:pPr>
        <w:pStyle w:val="SuperHeading"/>
      </w:pPr>
      <w:r w:rsidRPr="00712792">
        <w:t>FPIWPP2202B Surface treat raw board</w:t>
      </w:r>
    </w:p>
    <w:p w:rsidR="00000000" w:rsidRPr="00712792" w:rsidP="00712792">
      <w:pPr>
        <w:pStyle w:val="Heading1"/>
      </w:pPr>
      <w:bookmarkStart w:id="1" w:name="O_270756"/>
      <w:bookmarkEnd w:id="1"/>
      <w:r w:rsidRPr="00712792">
        <w:t>Modification History</w:t>
      </w:r>
    </w:p>
    <w:p w:rsidR="00000000" w:rsidRPr="00712792" w:rsidP="00712792">
      <w:pPr>
        <w:pStyle w:val="BodyText"/>
      </w:pPr>
      <w:r w:rsidRPr="00712792">
        <w:t>Not Applicable</w:t>
      </w:r>
    </w:p>
    <w:p w:rsidR="00000000" w:rsidRPr="00712792" w:rsidP="00712792">
      <w:pPr>
        <w:pStyle w:val="AllowPageBreak"/>
      </w:pPr>
    </w:p>
    <w:p w:rsidR="00000000" w:rsidRPr="00712792" w:rsidP="00712792">
      <w:pPr>
        <w:pStyle w:val="Heading1"/>
      </w:pPr>
      <w:bookmarkStart w:id="2" w:name="O_204344"/>
      <w:bookmarkEnd w:id="2"/>
      <w:r w:rsidRPr="00712792">
        <w:t>Unit Descriptor</w:t>
      </w:r>
    </w:p>
    <w:tbl>
      <w:tblPr>
        <w:tblW w:w="0" w:type="auto"/>
        <w:tblLayout w:type="fixed"/>
        <w:tblCellMar>
          <w:left w:w="62" w:type="dxa"/>
          <w:right w:w="62" w:type="dxa"/>
        </w:tblCellMar>
        <w:tblLook w:val="0000"/>
      </w:tblPr>
      <w:tblGrid>
        <w:gridCol w:w="2664"/>
        <w:gridCol w:w="5858"/>
      </w:tblGrid>
      <w:tr w:rsidTr="004E2B1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This unit describes the outcomes required to surface treat raw boards with chemical systems using spray boom equipme</w:t>
            </w:r>
            <w:r w:rsidRPr="00712792">
              <w:t>nt for the purposes of tempering wood panel products</w:t>
            </w:r>
          </w:p>
          <w:p w:rsidR="00000000" w:rsidRPr="00712792" w:rsidP="00712792">
            <w:pPr>
              <w:pStyle w:val="BodyText"/>
            </w:pPr>
            <w:r w:rsidRPr="00712792">
              <w:t>General workplace legislative and regulatory requirements apply to this unit; however there are no specific licensing or certification requirements at the time of publication</w:t>
            </w:r>
          </w:p>
          <w:p w:rsidR="00000000" w:rsidRPr="00712792" w:rsidP="00712792">
            <w:pPr>
              <w:pStyle w:val="BodyText"/>
            </w:pPr>
            <w:r w:rsidRPr="00712792">
              <w:t>This unit replaces FPIWPP220</w:t>
            </w:r>
            <w:r w:rsidRPr="00712792">
              <w:t>2A Surface treat raw board</w:t>
            </w:r>
          </w:p>
        </w:tc>
      </w:tr>
    </w:tbl>
    <w:p w:rsidR="004E2B17" w:rsidP="00712792">
      <w:pPr>
        <w:pStyle w:val="BodyText"/>
      </w:pPr>
    </w:p>
    <w:p w:rsidR="004E2B17" w:rsidP="00712792">
      <w:pPr>
        <w:pStyle w:val="BodyText"/>
      </w:pPr>
    </w:p>
    <w:p w:rsidR="00000000" w:rsidRPr="00712792" w:rsidP="00712792">
      <w:pPr>
        <w:pStyle w:val="Heading1"/>
      </w:pPr>
      <w:bookmarkStart w:id="3" w:name="O_204348"/>
      <w:bookmarkEnd w:id="3"/>
      <w:r w:rsidRPr="00712792">
        <w:t>Application of the Unit</w:t>
      </w:r>
    </w:p>
    <w:tbl>
      <w:tblPr>
        <w:tblW w:w="0" w:type="auto"/>
        <w:tblLayout w:type="fixed"/>
        <w:tblCellMar>
          <w:left w:w="62" w:type="dxa"/>
          <w:right w:w="62" w:type="dxa"/>
        </w:tblCellMar>
        <w:tblLook w:val="0000"/>
      </w:tblPr>
      <w:tblGrid>
        <w:gridCol w:w="2755"/>
        <w:gridCol w:w="5767"/>
      </w:tblGrid>
      <w:tr w:rsidTr="004E2B1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The unit involves surface treating raw board in a forest products factory setting</w:t>
            </w:r>
          </w:p>
          <w:p w:rsidR="00000000" w:rsidRPr="00712792" w:rsidP="00712792">
            <w:pPr>
              <w:pStyle w:val="BodyText"/>
            </w:pPr>
            <w:r w:rsidRPr="00712792">
              <w:t>The skills and know</w:t>
            </w:r>
            <w:r w:rsidRPr="00712792">
              <w:t>ledge required for competent workplace performance are to be used within the scope of the person's job and authority</w:t>
            </w:r>
          </w:p>
        </w:tc>
      </w:tr>
    </w:tbl>
    <w:p w:rsidR="004E2B17" w:rsidP="00712792">
      <w:pPr>
        <w:pStyle w:val="BodyText"/>
      </w:pPr>
    </w:p>
    <w:p w:rsidR="004E2B17" w:rsidP="00712792">
      <w:pPr>
        <w:pStyle w:val="BodyText"/>
      </w:pPr>
    </w:p>
    <w:p w:rsidR="00000000" w:rsidRPr="00712792" w:rsidP="00712792">
      <w:pPr>
        <w:pStyle w:val="Heading1"/>
      </w:pPr>
      <w:bookmarkStart w:id="4" w:name="O_279016"/>
      <w:bookmarkEnd w:id="4"/>
      <w:r w:rsidRPr="00712792">
        <w:t>Licensing/Regulatory Information</w:t>
      </w:r>
    </w:p>
    <w:p w:rsidR="00000000" w:rsidRPr="00712792" w:rsidP="00712792">
      <w:pPr>
        <w:pStyle w:val="BodyText"/>
      </w:pPr>
      <w:r w:rsidRPr="00712792">
        <w:t>Refer to Unit Descriptor</w:t>
      </w:r>
    </w:p>
    <w:p w:rsidR="00000000" w:rsidRPr="00712792" w:rsidP="00712792">
      <w:pPr>
        <w:pStyle w:val="AllowPageBreak"/>
      </w:pPr>
    </w:p>
    <w:p w:rsidR="00000000" w:rsidRPr="00712792" w:rsidP="00712792">
      <w:pPr>
        <w:pStyle w:val="Heading1"/>
      </w:pPr>
      <w:bookmarkStart w:id="5" w:name="O_204346"/>
      <w:bookmarkEnd w:id="5"/>
      <w:r w:rsidRPr="00712792">
        <w:t>Pre-Requisites</w:t>
      </w:r>
    </w:p>
    <w:tbl>
      <w:tblPr>
        <w:tblW w:w="0" w:type="auto"/>
        <w:tblLayout w:type="fixed"/>
        <w:tblCellMar>
          <w:left w:w="62" w:type="dxa"/>
          <w:right w:w="62" w:type="dxa"/>
        </w:tblCellMar>
        <w:tblLook w:val="0000"/>
      </w:tblPr>
      <w:tblGrid>
        <w:gridCol w:w="2776"/>
        <w:gridCol w:w="2873"/>
        <w:gridCol w:w="2873"/>
      </w:tblGrid>
      <w:tr w:rsidTr="004E2B1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712792">
            <w:pPr>
              <w:pStyle w:val="BodyText"/>
              <w:rPr>
                <w:lang w:val="en-NZ"/>
              </w:rPr>
            </w:pPr>
          </w:p>
        </w:tc>
      </w:tr>
      <w:tr w:rsidTr="004E2B1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p>
        </w:tc>
      </w:tr>
      <w:tr w:rsidTr="004E2B1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712792" w:rsidP="00712792">
            <w:pPr>
              <w:pStyle w:val="BodyText"/>
            </w:pPr>
          </w:p>
        </w:tc>
      </w:tr>
    </w:tbl>
    <w:p w:rsidR="004E2B17" w:rsidP="00712792">
      <w:pPr>
        <w:pStyle w:val="BodyText"/>
      </w:pPr>
    </w:p>
    <w:p w:rsidR="004E2B17" w:rsidP="00712792">
      <w:pPr>
        <w:pStyle w:val="BodyText"/>
      </w:pPr>
    </w:p>
    <w:p w:rsidR="00000000" w:rsidRPr="00712792" w:rsidP="00712792">
      <w:pPr>
        <w:pStyle w:val="Heading1"/>
      </w:pPr>
      <w:bookmarkStart w:id="6" w:name="O_204345"/>
      <w:bookmarkEnd w:id="6"/>
      <w:r w:rsidRPr="00712792">
        <w:t>Employability Skills Information</w:t>
      </w:r>
    </w:p>
    <w:tbl>
      <w:tblPr>
        <w:tblW w:w="0" w:type="auto"/>
        <w:tblLayout w:type="fixed"/>
        <w:tblCellMar>
          <w:left w:w="62" w:type="dxa"/>
          <w:right w:w="62" w:type="dxa"/>
        </w:tblCellMar>
        <w:tblLook w:val="0000"/>
      </w:tblPr>
      <w:tblGrid>
        <w:gridCol w:w="2802"/>
        <w:gridCol w:w="5720"/>
      </w:tblGrid>
      <w:tr w:rsidTr="004E2B1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This unit contains employability skills</w:t>
            </w:r>
          </w:p>
        </w:tc>
      </w:tr>
    </w:tbl>
    <w:p w:rsidR="004E2B17" w:rsidP="00712792">
      <w:pPr>
        <w:pStyle w:val="BodyText"/>
      </w:pPr>
    </w:p>
    <w:p w:rsidR="004E2B17" w:rsidP="00712792">
      <w:pPr>
        <w:pStyle w:val="BodyText"/>
      </w:pPr>
    </w:p>
    <w:p w:rsidR="00000000" w:rsidRPr="00712792" w:rsidP="00712792">
      <w:pPr>
        <w:pStyle w:val="Heading1"/>
      </w:pPr>
      <w:bookmarkStart w:id="7" w:name="O_288802"/>
      <w:bookmarkEnd w:id="7"/>
      <w:r w:rsidRPr="00712792">
        <w:t>Elements and Performance Criteria Pre-Content</w:t>
      </w:r>
    </w:p>
    <w:tbl>
      <w:tblPr>
        <w:tblW w:w="0" w:type="auto"/>
        <w:tblLayout w:type="fixed"/>
        <w:tblCellMar>
          <w:left w:w="62" w:type="dxa"/>
          <w:right w:w="62" w:type="dxa"/>
        </w:tblCellMar>
        <w:tblLook w:val="0000"/>
      </w:tblPr>
      <w:tblGrid>
        <w:gridCol w:w="2545"/>
        <w:gridCol w:w="5977"/>
      </w:tblGrid>
      <w:tr w:rsidTr="004E2B1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Performance criteria describe the performance needed to demonstrate achievement of the element. Where bold italicised text is used, further information is detailed in the required skills and knowledge section and the range statement. Assessment of performa</w:t>
            </w:r>
            <w:r w:rsidRPr="00712792">
              <w:t>nce is to be consistent with the evidence guide.</w:t>
            </w:r>
          </w:p>
        </w:tc>
      </w:tr>
    </w:tbl>
    <w:p w:rsidR="00000000" w:rsidRPr="00712792" w:rsidP="00712792">
      <w:pPr>
        <w:pStyle w:val="BodyText"/>
      </w:pPr>
    </w:p>
    <w:p w:rsidR="00000000" w:rsidRPr="00712792" w:rsidP="00712792">
      <w:pPr>
        <w:pStyle w:val="AllowPageBreak"/>
      </w:pPr>
    </w:p>
    <w:p w:rsidR="00000000" w:rsidRPr="00712792" w:rsidP="00712792">
      <w:pPr>
        <w:pStyle w:val="Heading1"/>
      </w:pPr>
      <w:bookmarkStart w:id="8" w:name="O_235469"/>
      <w:bookmarkEnd w:id="8"/>
      <w:r w:rsidRPr="00712792">
        <w:t>Elements and Performance Criteria</w:t>
      </w:r>
    </w:p>
    <w:tbl>
      <w:tblPr>
        <w:tblW w:w="0" w:type="auto"/>
        <w:tblLayout w:type="fixed"/>
        <w:tblCellMar>
          <w:left w:w="62" w:type="dxa"/>
          <w:right w:w="62" w:type="dxa"/>
        </w:tblCellMar>
        <w:tblLook w:val="0000"/>
      </w:tblPr>
      <w:tblGrid>
        <w:gridCol w:w="2545"/>
        <w:gridCol w:w="5977"/>
      </w:tblGrid>
      <w:tr w:rsidTr="004E2B17">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PERFORMANCE CRITERIA</w:t>
            </w:r>
          </w:p>
        </w:tc>
      </w:tr>
      <w:tr w:rsidTr="004E2B1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792">
            <w:pPr>
              <w:pStyle w:val="List"/>
              <w:rPr>
                <w:lang w:val="en-NZ"/>
              </w:rPr>
            </w:pPr>
            <w:r w:rsidRPr="00712792">
              <w:t>1.</w:t>
            </w:r>
            <w:r w:rsidRPr="00712792">
              <w:tab/>
              <w:t>Prepare for treating</w:t>
            </w:r>
          </w:p>
        </w:tc>
        <w:tc>
          <w:tcPr>
            <w:tcW w:w="5977" w:type="dxa"/>
            <w:tcBorders>
              <w:top w:val="nil"/>
              <w:left w:val="nil"/>
              <w:bottom w:val="nil"/>
              <w:right w:val="nil"/>
            </w:tcBorders>
            <w:tcMar>
              <w:top w:w="0" w:type="dxa"/>
              <w:left w:w="62" w:type="dxa"/>
              <w:bottom w:w="0" w:type="dxa"/>
              <w:right w:w="62" w:type="dxa"/>
            </w:tcMar>
          </w:tcPr>
          <w:p w:rsidR="00000000" w:rsidRPr="00712792" w:rsidP="00712792">
            <w:pPr>
              <w:pStyle w:val="List2"/>
            </w:pPr>
            <w:r w:rsidRPr="00712792">
              <w:t>1.1.</w:t>
            </w:r>
            <w:r w:rsidRPr="00712792">
              <w:tab/>
              <w:t xml:space="preserve">Applicable </w:t>
            </w:r>
            <w:r w:rsidRPr="00712792">
              <w:rPr>
                <w:rStyle w:val="BoldandItalics"/>
              </w:rPr>
              <w:t>Occupational Health and Safety</w:t>
            </w:r>
            <w:r w:rsidRPr="00712792">
              <w:t xml:space="preserve"> (OHS), </w:t>
            </w:r>
            <w:r w:rsidRPr="00712792">
              <w:rPr>
                <w:rStyle w:val="BoldandItalics"/>
              </w:rPr>
              <w:t>environmental</w:t>
            </w:r>
            <w:r w:rsidRPr="00712792">
              <w:t xml:space="preserve">, </w:t>
            </w:r>
            <w:r w:rsidRPr="00712792">
              <w:rPr>
                <w:rStyle w:val="BoldandItalics"/>
              </w:rPr>
              <w:t>legislative</w:t>
            </w:r>
            <w:r w:rsidRPr="00712792">
              <w:t xml:space="preserve"> and </w:t>
            </w:r>
            <w:r w:rsidRPr="00712792">
              <w:rPr>
                <w:rStyle w:val="BoldandItalics"/>
              </w:rPr>
              <w:t>organisational requirements</w:t>
            </w:r>
            <w:r w:rsidRPr="00712792">
              <w:t xml:space="preserve"> relevant to surface treating raw board are identified and followed</w:t>
            </w:r>
          </w:p>
          <w:p w:rsidR="00000000" w:rsidRPr="00712792" w:rsidP="00712792">
            <w:pPr>
              <w:pStyle w:val="List2"/>
            </w:pPr>
            <w:r w:rsidRPr="00712792">
              <w:t>1.2.</w:t>
            </w:r>
            <w:r w:rsidRPr="00712792">
              <w:tab/>
            </w:r>
            <w:r w:rsidRPr="00712792">
              <w:rPr>
                <w:rStyle w:val="BoldandItalics"/>
              </w:rPr>
              <w:t>Work order</w:t>
            </w:r>
            <w:r w:rsidRPr="00712792">
              <w:t xml:space="preserve"> is reviewed and checked with </w:t>
            </w:r>
            <w:r w:rsidRPr="00712792">
              <w:rPr>
                <w:rStyle w:val="BoldandItalics"/>
              </w:rPr>
              <w:t>appropriate personnel</w:t>
            </w:r>
          </w:p>
          <w:p w:rsidR="00000000" w:rsidRPr="00712792" w:rsidP="00712792">
            <w:pPr>
              <w:pStyle w:val="List2"/>
            </w:pPr>
            <w:r w:rsidRPr="00712792">
              <w:t>1.3.</w:t>
            </w:r>
            <w:r w:rsidRPr="00712792">
              <w:tab/>
              <w:t xml:space="preserve">Type and quantity of </w:t>
            </w:r>
            <w:r w:rsidRPr="00712792">
              <w:rPr>
                <w:rStyle w:val="BoldandItalics"/>
              </w:rPr>
              <w:t>raw boards</w:t>
            </w:r>
            <w:r w:rsidRPr="00712792">
              <w:t xml:space="preserve"> to be </w:t>
            </w:r>
            <w:r w:rsidRPr="00712792">
              <w:rPr>
                <w:rStyle w:val="BoldandItalics"/>
              </w:rPr>
              <w:t>surface treated</w:t>
            </w:r>
            <w:r w:rsidRPr="00712792">
              <w:t xml:space="preserve"> is acquired from the </w:t>
            </w:r>
            <w:r w:rsidRPr="00712792">
              <w:rPr>
                <w:rStyle w:val="BoldandItalics"/>
              </w:rPr>
              <w:t>storage locati</w:t>
            </w:r>
            <w:r w:rsidRPr="00712792">
              <w:rPr>
                <w:rStyle w:val="BoldandItalics"/>
              </w:rPr>
              <w:t>on</w:t>
            </w:r>
          </w:p>
          <w:p w:rsidR="00000000" w:rsidRPr="00712792" w:rsidP="00712792">
            <w:pPr>
              <w:pStyle w:val="List2"/>
            </w:pPr>
            <w:r w:rsidRPr="00712792">
              <w:t>1.4.</w:t>
            </w:r>
            <w:r w:rsidRPr="00712792">
              <w:tab/>
            </w:r>
            <w:r w:rsidRPr="00712792">
              <w:rPr>
                <w:rStyle w:val="BoldandItalics"/>
              </w:rPr>
              <w:t>Equipment</w:t>
            </w:r>
            <w:r w:rsidRPr="00712792">
              <w:t xml:space="preserve"> is selected appropriate to work requirements and checked for operational effectiveness in line with manufacturer's recommendations</w:t>
            </w:r>
          </w:p>
          <w:p w:rsidR="00000000" w:rsidRPr="00712792" w:rsidP="00712792">
            <w:pPr>
              <w:pStyle w:val="List2"/>
            </w:pPr>
            <w:r w:rsidRPr="00712792">
              <w:t>1.5.</w:t>
            </w:r>
            <w:r w:rsidRPr="00712792">
              <w:tab/>
              <w:t xml:space="preserve">Material surface treating </w:t>
            </w:r>
            <w:r w:rsidRPr="00712792">
              <w:rPr>
                <w:rStyle w:val="BoldandItalics"/>
              </w:rPr>
              <w:t>feed</w:t>
            </w:r>
            <w:r w:rsidRPr="00712792">
              <w:t xml:space="preserve"> </w:t>
            </w:r>
            <w:r w:rsidRPr="00712792">
              <w:rPr>
                <w:rStyle w:val="BoldandItalics"/>
              </w:rPr>
              <w:t>rates</w:t>
            </w:r>
            <w:r w:rsidRPr="00712792">
              <w:t xml:space="preserve"> and </w:t>
            </w:r>
            <w:r w:rsidRPr="00712792">
              <w:rPr>
                <w:rStyle w:val="BoldandItalics"/>
              </w:rPr>
              <w:t>chemical products</w:t>
            </w:r>
            <w:r w:rsidRPr="00712792">
              <w:t xml:space="preserve"> are selected and planned in line with site </w:t>
            </w:r>
            <w:r w:rsidRPr="00712792">
              <w:t>procedures and environmental requirements</w:t>
            </w:r>
          </w:p>
          <w:p w:rsidR="00000000" w:rsidP="00712792">
            <w:pPr>
              <w:pStyle w:val="List2"/>
              <w:rPr>
                <w:lang w:val="en-NZ"/>
              </w:rPr>
            </w:pPr>
            <w:r w:rsidRPr="00712792">
              <w:t>1.6.</w:t>
            </w:r>
            <w:r w:rsidRPr="00712792">
              <w:tab/>
            </w:r>
            <w:r w:rsidRPr="00712792">
              <w:rPr>
                <w:rStyle w:val="BoldandItalics"/>
              </w:rPr>
              <w:t>Communication</w:t>
            </w:r>
            <w:r w:rsidRPr="00712792">
              <w:t xml:space="preserve"> with others is established and maintained in line within OHS requirements</w:t>
            </w:r>
          </w:p>
        </w:tc>
      </w:tr>
      <w:tr w:rsidTr="004E2B1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792">
            <w:pPr>
              <w:pStyle w:val="List"/>
              <w:rPr>
                <w:lang w:val="en-NZ"/>
              </w:rPr>
            </w:pPr>
            <w:r w:rsidRPr="00712792">
              <w:t>2.</w:t>
            </w:r>
            <w:r w:rsidRPr="00712792">
              <w:tab/>
              <w:t>Surface treat raw boards</w:t>
            </w:r>
          </w:p>
        </w:tc>
        <w:tc>
          <w:tcPr>
            <w:tcW w:w="5977" w:type="dxa"/>
            <w:tcBorders>
              <w:top w:val="nil"/>
              <w:left w:val="nil"/>
              <w:bottom w:val="nil"/>
              <w:right w:val="nil"/>
            </w:tcBorders>
            <w:tcMar>
              <w:top w:w="0" w:type="dxa"/>
              <w:left w:w="62" w:type="dxa"/>
              <w:bottom w:w="0" w:type="dxa"/>
              <w:right w:w="62" w:type="dxa"/>
            </w:tcMar>
          </w:tcPr>
          <w:p w:rsidR="00000000" w:rsidRPr="00712792" w:rsidP="00712792">
            <w:pPr>
              <w:pStyle w:val="List2"/>
            </w:pPr>
            <w:r w:rsidRPr="00712792">
              <w:t>2.1.</w:t>
            </w:r>
            <w:r w:rsidRPr="00712792">
              <w:tab/>
              <w:t>Surface treatment is applied with additive flow rates continually monitored and adjuste</w:t>
            </w:r>
            <w:r w:rsidRPr="00712792">
              <w:t>d in line with site requirements</w:t>
            </w:r>
          </w:p>
          <w:p w:rsidR="00000000" w:rsidRPr="00712792" w:rsidP="00712792">
            <w:pPr>
              <w:pStyle w:val="List2"/>
            </w:pPr>
            <w:r w:rsidRPr="00712792">
              <w:t>2.2.</w:t>
            </w:r>
            <w:r w:rsidRPr="00712792">
              <w:tab/>
            </w:r>
            <w:r w:rsidRPr="00712792">
              <w:rPr>
                <w:rStyle w:val="BoldandItalics"/>
              </w:rPr>
              <w:t>Spray operations</w:t>
            </w:r>
            <w:r w:rsidRPr="00712792">
              <w:t xml:space="preserve"> are continually checked with blockages and filters cleared to maintain spray coverage to specifications</w:t>
            </w:r>
          </w:p>
          <w:p w:rsidR="00000000" w:rsidRPr="00712792" w:rsidP="00712792">
            <w:pPr>
              <w:pStyle w:val="List2"/>
            </w:pPr>
            <w:r w:rsidRPr="00712792">
              <w:t>2.3.</w:t>
            </w:r>
            <w:r w:rsidRPr="00712792">
              <w:tab/>
              <w:t xml:space="preserve">Boards are regularly checked for surface quality and </w:t>
            </w:r>
            <w:r w:rsidRPr="00712792">
              <w:rPr>
                <w:rStyle w:val="BoldandItalics"/>
              </w:rPr>
              <w:t>contamination</w:t>
            </w:r>
            <w:r w:rsidRPr="00712792">
              <w:t xml:space="preserve"> in line with site requirements and corrective action taken</w:t>
            </w:r>
          </w:p>
          <w:p w:rsidR="00000000" w:rsidRPr="00712792" w:rsidP="00712792">
            <w:pPr>
              <w:pStyle w:val="List2"/>
            </w:pPr>
            <w:r w:rsidRPr="00712792">
              <w:t>2.4.</w:t>
            </w:r>
            <w:r w:rsidRPr="00712792">
              <w:tab/>
              <w:t xml:space="preserve">Sub-standard boards are removed from the treatment process and reviewed for </w:t>
            </w:r>
            <w:r w:rsidRPr="00712792">
              <w:rPr>
                <w:rStyle w:val="BoldandItalics"/>
              </w:rPr>
              <w:t>further action</w:t>
            </w:r>
          </w:p>
          <w:p w:rsidR="00000000" w:rsidRPr="00712792" w:rsidP="00712792">
            <w:pPr>
              <w:pStyle w:val="List2"/>
            </w:pPr>
            <w:r w:rsidRPr="00712792">
              <w:t>2.5.</w:t>
            </w:r>
            <w:r w:rsidRPr="00712792">
              <w:tab/>
              <w:t xml:space="preserve">Processing and equipment faults are </w:t>
            </w:r>
            <w:r w:rsidRPr="00712792">
              <w:rPr>
                <w:rStyle w:val="BoldandItalics"/>
              </w:rPr>
              <w:t>recorded and reported</w:t>
            </w:r>
            <w:r w:rsidRPr="00712792">
              <w:t xml:space="preserve"> to appropriate personnel</w:t>
            </w:r>
          </w:p>
          <w:p w:rsidR="00000000" w:rsidP="00712792">
            <w:pPr>
              <w:pStyle w:val="List2"/>
              <w:rPr>
                <w:lang w:val="en-NZ"/>
              </w:rPr>
            </w:pPr>
            <w:r w:rsidRPr="00712792">
              <w:t>2.6.</w:t>
            </w:r>
            <w:r w:rsidRPr="00712792">
              <w:tab/>
              <w:t>Materia</w:t>
            </w:r>
            <w:r w:rsidRPr="00712792">
              <w:t xml:space="preserve">l is safely dried and </w:t>
            </w:r>
            <w:r w:rsidRPr="00712792">
              <w:rPr>
                <w:rStyle w:val="BoldandItalics"/>
              </w:rPr>
              <w:t>stacked</w:t>
            </w:r>
            <w:r w:rsidRPr="00712792">
              <w:t xml:space="preserve"> in a designated location in line with work order requirements</w:t>
            </w:r>
          </w:p>
        </w:tc>
      </w:tr>
      <w:tr w:rsidTr="004E2B17">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792">
            <w:pPr>
              <w:pStyle w:val="List"/>
              <w:rPr>
                <w:lang w:val="en-NZ"/>
              </w:rPr>
            </w:pPr>
            <w:r w:rsidRPr="00712792">
              <w:t>3.</w:t>
            </w:r>
            <w:r w:rsidRPr="00712792">
              <w:tab/>
              <w:t>Shut down and clean equipment</w:t>
            </w:r>
          </w:p>
        </w:tc>
        <w:tc>
          <w:tcPr>
            <w:tcW w:w="5977" w:type="dxa"/>
            <w:tcBorders>
              <w:top w:val="nil"/>
              <w:left w:val="nil"/>
              <w:bottom w:val="nil"/>
              <w:right w:val="nil"/>
            </w:tcBorders>
            <w:tcMar>
              <w:top w:w="0" w:type="dxa"/>
              <w:left w:w="62" w:type="dxa"/>
              <w:bottom w:w="0" w:type="dxa"/>
              <w:right w:w="62" w:type="dxa"/>
            </w:tcMar>
          </w:tcPr>
          <w:p w:rsidR="00000000" w:rsidRPr="00712792" w:rsidP="00712792">
            <w:pPr>
              <w:pStyle w:val="List2"/>
            </w:pPr>
            <w:r w:rsidRPr="00712792">
              <w:t>3.1.</w:t>
            </w:r>
            <w:r w:rsidRPr="00712792">
              <w:tab/>
            </w:r>
            <w:r w:rsidRPr="00712792">
              <w:rPr>
                <w:rStyle w:val="BoldandItalics"/>
              </w:rPr>
              <w:t>Shutdown</w:t>
            </w:r>
            <w:r w:rsidRPr="00712792">
              <w:t xml:space="preserve"> procedures are coordinated with other line operators and followed in line with OHS legislation and site procedures</w:t>
            </w:r>
          </w:p>
          <w:p w:rsidR="00000000" w:rsidRPr="00712792" w:rsidP="00712792">
            <w:pPr>
              <w:pStyle w:val="List2"/>
            </w:pPr>
            <w:r w:rsidRPr="00712792">
              <w:t>3.2.</w:t>
            </w:r>
            <w:r w:rsidRPr="00712792">
              <w:tab/>
              <w:t>Pumps are turned off and equipment flushed in line with organisational standard operating procedures</w:t>
            </w:r>
          </w:p>
          <w:p w:rsidR="00000000" w:rsidRPr="00712792" w:rsidP="00712792">
            <w:pPr>
              <w:pStyle w:val="List2"/>
            </w:pPr>
            <w:r w:rsidRPr="00712792">
              <w:t>3.3.</w:t>
            </w:r>
            <w:r w:rsidRPr="00712792">
              <w:tab/>
              <w:t>Excess chemicals and flushing liquid are disposed of in line with statutory requirements and environmental regulations</w:t>
            </w:r>
          </w:p>
          <w:p w:rsidR="00000000" w:rsidRPr="00712792" w:rsidP="00712792">
            <w:pPr>
              <w:pStyle w:val="List2"/>
            </w:pPr>
            <w:r w:rsidRPr="00712792">
              <w:t>3.4.</w:t>
            </w:r>
            <w:r w:rsidRPr="00712792">
              <w:tab/>
              <w:t>Equipment and chemica</w:t>
            </w:r>
            <w:r w:rsidRPr="00712792">
              <w:t>ls are stored in line with statutory requirements and environmental regulations</w:t>
            </w:r>
          </w:p>
        </w:tc>
      </w:tr>
    </w:tbl>
    <w:p w:rsidR="004E2B17" w:rsidP="00712792">
      <w:pPr>
        <w:pStyle w:val="BodyText"/>
      </w:pPr>
    </w:p>
    <w:p w:rsidR="004E2B17" w:rsidP="00712792">
      <w:pPr>
        <w:pStyle w:val="BodyText"/>
      </w:pPr>
    </w:p>
    <w:p w:rsidR="00000000" w:rsidRPr="00712792" w:rsidP="00712792">
      <w:pPr>
        <w:pStyle w:val="Heading1"/>
      </w:pPr>
      <w:bookmarkStart w:id="9" w:name="O_259419"/>
      <w:bookmarkEnd w:id="9"/>
      <w:r w:rsidRPr="00712792">
        <w:t>Required Skills and Knowledge</w:t>
      </w:r>
    </w:p>
    <w:tbl>
      <w:tblPr>
        <w:tblW w:w="0" w:type="auto"/>
        <w:tblLayout w:type="fixed"/>
        <w:tblCellMar>
          <w:left w:w="62" w:type="dxa"/>
          <w:right w:w="62" w:type="dxa"/>
        </w:tblCellMar>
        <w:tblLook w:val="0000"/>
      </w:tblPr>
      <w:tblGrid>
        <w:gridCol w:w="8522"/>
      </w:tblGrid>
      <w:tr w:rsidTr="004E2B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REQUIRED SKILLS AND KNOWLEDGE</w:t>
            </w:r>
          </w:p>
        </w:tc>
      </w:tr>
      <w:tr w:rsidTr="004E2B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This describes the essential skills and knowledge and their level required for this unit.</w:t>
            </w:r>
          </w:p>
        </w:tc>
      </w:tr>
      <w:tr w:rsidTr="004E2B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Required skills</w:t>
            </w:r>
          </w:p>
        </w:tc>
      </w:tr>
      <w:tr w:rsidTr="004E2B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Technical skills sufficient to use and maintain relevant tools, machinery and equipment; efficiently and safely dry and stack material</w:t>
            </w:r>
          </w:p>
          <w:p w:rsidR="00000000" w:rsidRPr="00712792" w:rsidP="00712792">
            <w:pPr>
              <w:pStyle w:val="ListBullet"/>
            </w:pPr>
            <w:r w:rsidRPr="00712792">
              <w:t>Communication skills and interpersonal techniques sufficient to interact appropriately with colleagues and others in the workplace</w:t>
            </w:r>
          </w:p>
          <w:p w:rsidR="00000000" w:rsidRPr="00712792" w:rsidP="00712792">
            <w:pPr>
              <w:pStyle w:val="ListBullet"/>
            </w:pPr>
            <w:r w:rsidRPr="00712792">
              <w:t>Literacy skills sufficient to accurately locate, record and report information</w:t>
            </w:r>
          </w:p>
          <w:p w:rsidR="00000000" w:rsidRPr="00712792" w:rsidP="00712792">
            <w:pPr>
              <w:pStyle w:val="ListBullet"/>
            </w:pPr>
            <w:r w:rsidRPr="00712792">
              <w:t>Numeracy skills sufficient to estimate, measur</w:t>
            </w:r>
            <w:r w:rsidRPr="00712792">
              <w:t xml:space="preserve">e and calculate time required to complete a task </w:t>
            </w:r>
          </w:p>
          <w:p w:rsidR="00000000" w:rsidP="00712792">
            <w:pPr>
              <w:pStyle w:val="ListBullet"/>
              <w:rPr>
                <w:lang w:val="en-NZ"/>
              </w:rPr>
            </w:pPr>
            <w:r w:rsidRPr="00712792">
              <w:t xml:space="preserve">Problem solving skills sufficient to review and accurately identify work requirements; identify problems and equipment faults and demonstrate appropriate response procedures </w:t>
            </w:r>
          </w:p>
        </w:tc>
      </w:tr>
      <w:tr w:rsidTr="004E2B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Required knowledge</w:t>
            </w:r>
          </w:p>
        </w:tc>
      </w:tr>
      <w:tr w:rsidTr="004E2B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Applicabl</w:t>
            </w:r>
            <w:r w:rsidRPr="00712792">
              <w:t>e Commonwealth, State or Territory legislation, regulations, standards, codes of practice and established safe practices relevant to the full range of processes for surface treating raw board</w:t>
            </w:r>
          </w:p>
          <w:p w:rsidR="00000000" w:rsidRPr="00712792" w:rsidP="00712792">
            <w:pPr>
              <w:pStyle w:val="ListBullet"/>
            </w:pPr>
            <w:r w:rsidRPr="00712792">
              <w:t>Environmental protection requirements, including the safe dispos</w:t>
            </w:r>
            <w:r w:rsidRPr="00712792">
              <w:t>al of waste material, the safe use and storage of chemicals, and the cleaning of plant, tools and equipment</w:t>
            </w:r>
          </w:p>
          <w:p w:rsidR="00000000" w:rsidRPr="00712792" w:rsidP="00712792">
            <w:pPr>
              <w:pStyle w:val="ListBullet"/>
            </w:pPr>
            <w:r w:rsidRPr="00712792">
              <w:t>Organisational and site standards, requirements, policies and procedures related to surface treating raw board</w:t>
            </w:r>
          </w:p>
          <w:p w:rsidR="00000000" w:rsidRPr="00712792" w:rsidP="00712792">
            <w:pPr>
              <w:pStyle w:val="ListBullet"/>
            </w:pPr>
            <w:r w:rsidRPr="00712792">
              <w:t>Characteristics of timber panels</w:t>
            </w:r>
          </w:p>
          <w:p w:rsidR="00000000" w:rsidRPr="00712792" w:rsidP="00712792">
            <w:pPr>
              <w:pStyle w:val="ListBullet"/>
            </w:pPr>
            <w:r w:rsidRPr="00712792">
              <w:t>Chem</w:t>
            </w:r>
            <w:r w:rsidRPr="00712792">
              <w:t>icals and chemical treatment feed rates</w:t>
            </w:r>
          </w:p>
          <w:p w:rsidR="00000000" w:rsidRPr="00712792" w:rsidP="00712792">
            <w:pPr>
              <w:pStyle w:val="ListBullet"/>
            </w:pPr>
            <w:r w:rsidRPr="00712792">
              <w:t>Spray operations and shut-down procedures</w:t>
            </w:r>
          </w:p>
          <w:p w:rsidR="00000000" w:rsidRPr="00712792" w:rsidP="00712792">
            <w:pPr>
              <w:pStyle w:val="ListBullet"/>
            </w:pPr>
            <w:r w:rsidRPr="00712792">
              <w:t>Storage systems and labelling</w:t>
            </w:r>
          </w:p>
          <w:p w:rsidR="00000000" w:rsidRPr="00712792" w:rsidP="00712792">
            <w:pPr>
              <w:pStyle w:val="ListBullet"/>
            </w:pPr>
            <w:r w:rsidRPr="00712792">
              <w:t>Established communication channels and protocols</w:t>
            </w:r>
          </w:p>
          <w:p w:rsidR="00000000" w:rsidRPr="00712792" w:rsidP="00712792">
            <w:pPr>
              <w:pStyle w:val="ListBullet"/>
            </w:pPr>
            <w:r w:rsidRPr="00712792">
              <w:t>Problem identification and resolution strategies and common fault finding techniques</w:t>
            </w:r>
          </w:p>
          <w:p w:rsidR="00000000" w:rsidRPr="00712792" w:rsidP="00712792">
            <w:pPr>
              <w:pStyle w:val="ListBullet"/>
            </w:pPr>
            <w:r w:rsidRPr="00712792">
              <w:t>Types of tools and equipment and procedures for their safe use, operation and maintenance</w:t>
            </w:r>
          </w:p>
          <w:p w:rsidR="00000000" w:rsidRPr="00712792" w:rsidP="00712792">
            <w:pPr>
              <w:pStyle w:val="ListBullet"/>
            </w:pPr>
            <w:r w:rsidRPr="00712792">
              <w:t>Appropriate mathematical procedures for estimating and measuring, including calculating time to complete tasks</w:t>
            </w:r>
          </w:p>
          <w:p w:rsidR="00000000" w:rsidRPr="00712792" w:rsidP="00712792">
            <w:pPr>
              <w:pStyle w:val="ListBullet"/>
            </w:pPr>
            <w:r w:rsidRPr="00712792">
              <w:t>Procedures for recording and reporting workplace inform</w:t>
            </w:r>
            <w:r w:rsidRPr="00712792">
              <w:t>ation</w:t>
            </w:r>
          </w:p>
        </w:tc>
      </w:tr>
    </w:tbl>
    <w:p w:rsidR="004E2B17" w:rsidP="00712792">
      <w:pPr>
        <w:pStyle w:val="BodyText"/>
      </w:pPr>
    </w:p>
    <w:p w:rsidR="004E2B17" w:rsidP="00712792">
      <w:pPr>
        <w:pStyle w:val="BodyText"/>
      </w:pPr>
    </w:p>
    <w:p w:rsidR="00000000" w:rsidRPr="00712792" w:rsidP="00712792">
      <w:pPr>
        <w:pStyle w:val="AllowPageBreak"/>
      </w:pPr>
    </w:p>
    <w:p w:rsidR="00000000" w:rsidRPr="00712792" w:rsidP="00712792">
      <w:pPr>
        <w:pStyle w:val="Heading1"/>
      </w:pPr>
      <w:bookmarkStart w:id="10" w:name="O_243453"/>
      <w:bookmarkEnd w:id="10"/>
      <w:r w:rsidRPr="00712792">
        <w:t>Evidence Guide</w:t>
      </w:r>
    </w:p>
    <w:tbl>
      <w:tblPr>
        <w:tblW w:w="9570" w:type="dxa"/>
        <w:tblLayout w:type="fixed"/>
        <w:tblCellMar>
          <w:left w:w="62" w:type="dxa"/>
          <w:right w:w="62" w:type="dxa"/>
        </w:tblCellMar>
        <w:tblLook w:val="0000"/>
      </w:tblPr>
      <w:tblGrid>
        <w:gridCol w:w="3908"/>
        <w:gridCol w:w="5662"/>
      </w:tblGrid>
      <w:tr w:rsidTr="004E2B1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EVIDENCE GUIDE</w:t>
            </w:r>
          </w:p>
        </w:tc>
      </w:tr>
      <w:tr w:rsidTr="004E2B1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 xml:space="preserve">The evidence guide provides advice on assessment and must be read in conjunction with the performance criteria, required skills and knowledge, </w:t>
            </w:r>
            <w:r w:rsidRPr="00712792">
              <w:t>range statement and the Assessment Guidelines for the Training Package.</w:t>
            </w:r>
          </w:p>
        </w:tc>
      </w:tr>
      <w:tr w:rsidTr="004E2B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 xml:space="preserve">A person who demonstrates competency in this unit must be able to provide evidence that they can safely and efficiently surface treat raw boards </w:t>
            </w:r>
            <w:r w:rsidRPr="00712792">
              <w:t>within organisational requirements</w:t>
            </w:r>
          </w:p>
        </w:tc>
      </w:tr>
      <w:tr w:rsidTr="004E2B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The evidence required to demonstrate competency in this unit must be relevant to and satisfy all of the requirements of the ele</w:t>
            </w:r>
            <w:r w:rsidRPr="00712792">
              <w:t xml:space="preserve">ments of this unit and include demonstration of: </w:t>
            </w:r>
          </w:p>
          <w:p w:rsidR="00000000" w:rsidRPr="00712792" w:rsidP="00712792">
            <w:pPr>
              <w:pStyle w:val="ListBullet"/>
            </w:pPr>
            <w:r w:rsidRPr="00712792">
              <w:t>following applicable Commonwealth, State or Territory legislative and regulatory requirements and codes of practice relevant to surface treating raw board</w:t>
            </w:r>
          </w:p>
          <w:p w:rsidR="00000000" w:rsidRPr="00712792" w:rsidP="00712792">
            <w:pPr>
              <w:pStyle w:val="ListBullet"/>
            </w:pPr>
            <w:r w:rsidRPr="00712792">
              <w:t>following organisational policies and procedures r</w:t>
            </w:r>
            <w:r w:rsidRPr="00712792">
              <w:t>elevant to surface treating raw board</w:t>
            </w:r>
          </w:p>
          <w:p w:rsidR="00000000" w:rsidRPr="00712792" w:rsidP="00712792">
            <w:pPr>
              <w:pStyle w:val="ListBullet"/>
            </w:pPr>
            <w:r w:rsidRPr="00712792">
              <w:t>surface treating raw boards in line with the work order and within prescribed organisational requirements</w:t>
            </w:r>
          </w:p>
          <w:p w:rsidR="00000000" w:rsidRPr="00712792" w:rsidP="00712792">
            <w:pPr>
              <w:pStyle w:val="ListBullet"/>
            </w:pPr>
            <w:r w:rsidRPr="00712792">
              <w:t>spraying operations and shut-down procedures</w:t>
            </w:r>
          </w:p>
          <w:p w:rsidR="00000000" w:rsidP="00712792">
            <w:pPr>
              <w:pStyle w:val="ListBullet"/>
              <w:rPr>
                <w:lang w:val="en-NZ"/>
              </w:rPr>
            </w:pPr>
            <w:r w:rsidRPr="00712792">
              <w:t>stacking of batches of treated material in line with organisational requirements and OHS regulations</w:t>
            </w:r>
          </w:p>
        </w:tc>
      </w:tr>
      <w:tr w:rsidTr="004E2B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Competency is to be assessed in the workplace or realistically simulated workplace</w:t>
            </w:r>
          </w:p>
          <w:p w:rsidR="00000000" w:rsidRPr="00712792" w:rsidP="00712792">
            <w:pPr>
              <w:pStyle w:val="ListBullet"/>
            </w:pPr>
            <w:r w:rsidRPr="00712792">
              <w:t>Assessment is to occu</w:t>
            </w:r>
            <w:r w:rsidRPr="00712792">
              <w:t>r under standard and authorised work practices, safety requirements and environmental constraints</w:t>
            </w:r>
          </w:p>
          <w:p w:rsidR="00000000" w:rsidRPr="00712792" w:rsidP="00712792">
            <w:pPr>
              <w:pStyle w:val="ListBullet"/>
            </w:pPr>
            <w:r w:rsidRPr="00712792">
              <w:t>Assessment of required knowledge, other than confirmatory questions, will usually be conducted in an off-site context</w:t>
            </w:r>
          </w:p>
          <w:p w:rsidR="00000000" w:rsidRPr="00712792" w:rsidP="00712792">
            <w:pPr>
              <w:pStyle w:val="ListBullet"/>
            </w:pPr>
            <w:r w:rsidRPr="00712792">
              <w:t>Assessment is to follow relevant regulat</w:t>
            </w:r>
            <w:r w:rsidRPr="00712792">
              <w:t>ory or Australian Standards requirements</w:t>
            </w:r>
          </w:p>
          <w:p w:rsidR="00000000" w:rsidRPr="00712792" w:rsidP="00712792">
            <w:pPr>
              <w:pStyle w:val="ListBullet"/>
            </w:pPr>
            <w:r w:rsidRPr="00712792">
              <w:t>The following resources should be made available:</w:t>
            </w:r>
          </w:p>
          <w:p w:rsidR="00000000" w:rsidRPr="00712792" w:rsidP="00712792">
            <w:pPr>
              <w:pStyle w:val="ListBullet3"/>
            </w:pPr>
            <w:r w:rsidRPr="00712792">
              <w:t>workplace location or simulated workplace</w:t>
            </w:r>
          </w:p>
          <w:p w:rsidR="00000000" w:rsidRPr="00712792" w:rsidP="00712792">
            <w:pPr>
              <w:pStyle w:val="ListBullet3"/>
            </w:pPr>
            <w:r w:rsidRPr="00712792">
              <w:t>materials and equipment relevant to undertaking work applicable to this unit</w:t>
            </w:r>
          </w:p>
          <w:p w:rsidR="00000000" w:rsidP="00712792">
            <w:pPr>
              <w:pStyle w:val="ListBullet3"/>
              <w:rPr>
                <w:lang w:val="en-NZ"/>
              </w:rPr>
            </w:pPr>
            <w:r w:rsidRPr="00712792">
              <w:t>specifications and work instructions</w:t>
            </w:r>
          </w:p>
        </w:tc>
      </w:tr>
      <w:tr w:rsidTr="004E2B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Assessment must satisfy the endorsed Assessment Guidelines of the FPI11 Training Package</w:t>
            </w:r>
          </w:p>
          <w:p w:rsidR="00000000" w:rsidRPr="00712792" w:rsidP="00712792">
            <w:pPr>
              <w:pStyle w:val="ListBullet"/>
            </w:pPr>
            <w:r w:rsidRPr="00712792">
              <w:t>Assessment methods must confirm consistency and accuracy of performance (over time and in a range of workplace relevant contexts) together with a</w:t>
            </w:r>
            <w:r w:rsidRPr="00712792">
              <w:t>pplication of required knowledge</w:t>
            </w:r>
          </w:p>
          <w:p w:rsidR="00000000" w:rsidRPr="00712792" w:rsidP="00712792">
            <w:pPr>
              <w:pStyle w:val="ListBullet"/>
            </w:pPr>
            <w:r w:rsidRPr="00712792">
              <w:t>Assessment must be by direct observation of tasks, with questioning on required knowledge and it must also reinforce the integration of employability skills</w:t>
            </w:r>
          </w:p>
          <w:p w:rsidR="00000000" w:rsidRPr="00712792" w:rsidP="00712792">
            <w:pPr>
              <w:pStyle w:val="ListBullet"/>
            </w:pPr>
            <w:r w:rsidRPr="00712792">
              <w:t>Assessment methods must confirm the ability to access and correctly interpret and apply the required knowledge</w:t>
            </w:r>
          </w:p>
          <w:p w:rsidR="00000000" w:rsidRPr="00712792" w:rsidP="00712792">
            <w:pPr>
              <w:pStyle w:val="ListBullet"/>
            </w:pPr>
            <w:r w:rsidRPr="00712792">
              <w:t>Assessment may be applied under project-related conditions (real or simulated) and require evidence of process</w:t>
            </w:r>
          </w:p>
          <w:p w:rsidR="00000000" w:rsidRPr="00712792" w:rsidP="00712792">
            <w:pPr>
              <w:pStyle w:val="ListBullet"/>
            </w:pPr>
            <w:r w:rsidRPr="00712792">
              <w:t>Assessment must confirm a reasonab</w:t>
            </w:r>
            <w:r w:rsidRPr="00712792">
              <w:t>le inference that competency is able not only to be satisfied under the particular circumstance, but is able to be transferred to other circumstances</w:t>
            </w:r>
          </w:p>
          <w:p w:rsidR="00000000" w:rsidRPr="00712792" w:rsidP="00712792">
            <w:pPr>
              <w:pStyle w:val="ListBullet"/>
            </w:pPr>
            <w:r w:rsidRPr="00712792">
              <w:t>Assessment may be in conjunction with assessment of other units of competency</w:t>
            </w:r>
          </w:p>
          <w:p w:rsidR="00000000" w:rsidRPr="00712792" w:rsidP="00712792">
            <w:pPr>
              <w:pStyle w:val="ListBullet"/>
            </w:pPr>
            <w:r w:rsidRPr="00712792">
              <w:t>The assessment environment s</w:t>
            </w:r>
            <w:r w:rsidRPr="00712792">
              <w:t>hould not disadvantage the candidate</w:t>
            </w:r>
          </w:p>
          <w:p w:rsidR="00000000" w:rsidRPr="00712792" w:rsidP="00712792">
            <w:pPr>
              <w:pStyle w:val="ListBullet"/>
            </w:pPr>
            <w:r w:rsidRPr="00712792">
              <w:t>Assessment practices should take into account any relevant language or cultural issues related to Aboriginality, gender or language backgrounds other than English</w:t>
            </w:r>
          </w:p>
          <w:p w:rsidR="00000000" w:rsidRPr="00712792" w:rsidP="00712792">
            <w:pPr>
              <w:pStyle w:val="ListBullet"/>
            </w:pPr>
            <w:r w:rsidRPr="00712792">
              <w:t>Where the participant has a disability, reasonable adjus</w:t>
            </w:r>
            <w:r w:rsidRPr="00712792">
              <w:t>tment may be applied during assessment</w:t>
            </w:r>
          </w:p>
          <w:p w:rsidR="00000000" w:rsidRPr="00712792" w:rsidP="00712792">
            <w:pPr>
              <w:pStyle w:val="ListBullet"/>
            </w:pPr>
            <w:r w:rsidRPr="00712792">
              <w:t>Language and literacy demands of the assessment task should not be higher than those of the work role</w:t>
            </w:r>
          </w:p>
        </w:tc>
      </w:tr>
    </w:tbl>
    <w:p w:rsidR="004E2B17" w:rsidP="00712792">
      <w:pPr>
        <w:pStyle w:val="BodyText"/>
      </w:pPr>
    </w:p>
    <w:p w:rsidR="004E2B17" w:rsidP="00712792">
      <w:pPr>
        <w:pStyle w:val="BodyText"/>
      </w:pPr>
    </w:p>
    <w:p w:rsidR="00000000" w:rsidRPr="00712792" w:rsidP="00712792">
      <w:pPr>
        <w:pStyle w:val="Heading1"/>
      </w:pPr>
      <w:bookmarkStart w:id="11" w:name="O_251436"/>
      <w:bookmarkEnd w:id="11"/>
      <w:r w:rsidRPr="00712792">
        <w:t>Range Statement</w:t>
      </w:r>
    </w:p>
    <w:tbl>
      <w:tblPr>
        <w:tblW w:w="0" w:type="auto"/>
        <w:tblLayout w:type="fixed"/>
        <w:tblCellMar>
          <w:left w:w="62" w:type="dxa"/>
          <w:right w:w="62" w:type="dxa"/>
        </w:tblCellMar>
        <w:tblLook w:val="0000"/>
      </w:tblPr>
      <w:tblGrid>
        <w:gridCol w:w="3537"/>
        <w:gridCol w:w="4985"/>
      </w:tblGrid>
      <w:tr w:rsidTr="004E2B1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RANGE STATEMENT</w:t>
            </w:r>
          </w:p>
        </w:tc>
      </w:tr>
      <w:tr w:rsidTr="004E2B1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The range statement relates to the unit of</w:t>
            </w:r>
            <w:r w:rsidRPr="00712792">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712792">
              <w:t>and assessment (depending on the work situation, needs of the candidate, accessibility of the item, and local industry and regional contexts) may also be included.</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OHS requirements</w:t>
            </w:r>
            <w:r w:rsidRPr="00712792">
              <w:t>:</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are to be in line with applicable Commonwealth, State or Territory legis</w:t>
            </w:r>
            <w:r w:rsidRPr="00712792">
              <w:t>lation and regulations, and organisational safety policies and procedures, and may include:</w:t>
            </w:r>
          </w:p>
          <w:p w:rsidR="00000000" w:rsidRPr="00712792" w:rsidP="00712792">
            <w:pPr>
              <w:pStyle w:val="ListBullet"/>
            </w:pPr>
            <w:r w:rsidRPr="00712792">
              <w:t>personal protective equipment and clothing</w:t>
            </w:r>
          </w:p>
          <w:p w:rsidR="00000000" w:rsidRPr="00712792" w:rsidP="00712792">
            <w:pPr>
              <w:pStyle w:val="ListBullet"/>
            </w:pPr>
            <w:r w:rsidRPr="00712792">
              <w:t>safety equipment</w:t>
            </w:r>
          </w:p>
          <w:p w:rsidR="00000000" w:rsidRPr="00712792" w:rsidP="00712792">
            <w:pPr>
              <w:pStyle w:val="ListBullet"/>
            </w:pPr>
            <w:r w:rsidRPr="00712792">
              <w:t>first aid equipment</w:t>
            </w:r>
          </w:p>
          <w:p w:rsidR="00000000" w:rsidRPr="00712792" w:rsidP="00712792">
            <w:pPr>
              <w:pStyle w:val="ListBullet"/>
            </w:pPr>
            <w:r w:rsidRPr="00712792">
              <w:t>fire fighting equipment</w:t>
            </w:r>
          </w:p>
          <w:p w:rsidR="00000000" w:rsidRPr="00712792" w:rsidP="00712792">
            <w:pPr>
              <w:pStyle w:val="ListBullet"/>
            </w:pPr>
            <w:r w:rsidRPr="00712792">
              <w:t>hazard and risk control</w:t>
            </w:r>
          </w:p>
          <w:p w:rsidR="00000000" w:rsidRPr="00712792" w:rsidP="00712792">
            <w:pPr>
              <w:pStyle w:val="ListBullet"/>
            </w:pPr>
            <w:r w:rsidRPr="00712792">
              <w:t>fatigue management</w:t>
            </w:r>
          </w:p>
          <w:p w:rsidR="00000000" w:rsidRPr="00712792" w:rsidP="00712792">
            <w:pPr>
              <w:pStyle w:val="ListBullet"/>
            </w:pPr>
            <w:r w:rsidRPr="00712792">
              <w:t>elimination of hazardous materials and substances</w:t>
            </w:r>
          </w:p>
          <w:p w:rsidR="00000000" w:rsidRPr="00712792" w:rsidP="00712792">
            <w:pPr>
              <w:pStyle w:val="ListBullet"/>
            </w:pPr>
            <w:r w:rsidRPr="00712792">
              <w:t>safe forest practices including required actions relating to forest fire</w:t>
            </w:r>
          </w:p>
          <w:p w:rsidR="00000000" w:rsidP="00712792">
            <w:pPr>
              <w:pStyle w:val="ListBullet"/>
              <w:rPr>
                <w:lang w:val="en-NZ"/>
              </w:rPr>
            </w:pPr>
            <w:r w:rsidRPr="00712792">
              <w:t>manual handling including shifting, lifting and carrying</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Environmental requirements</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legislation</w:t>
            </w:r>
          </w:p>
          <w:p w:rsidR="00000000" w:rsidRPr="00712792" w:rsidP="00712792">
            <w:pPr>
              <w:pStyle w:val="ListBullet"/>
            </w:pPr>
            <w:r w:rsidRPr="00712792">
              <w:t>organisational policie</w:t>
            </w:r>
            <w:r w:rsidRPr="00712792">
              <w:t>s and procedures</w:t>
            </w:r>
          </w:p>
          <w:p w:rsidR="00000000" w:rsidP="00712792">
            <w:pPr>
              <w:pStyle w:val="ListBullet"/>
              <w:rPr>
                <w:lang w:val="en-NZ"/>
              </w:rPr>
            </w:pPr>
            <w:r w:rsidRPr="00712792">
              <w:t>workplace practices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Legislative requirements</w:t>
            </w:r>
            <w:r w:rsidRPr="00712792">
              <w:t>:</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are to be in line with applicable Commonwealth, State or Territory legislation, regulations, certification requirements and codes of practice and may include:</w:t>
            </w:r>
          </w:p>
          <w:p w:rsidR="00000000" w:rsidRPr="00712792" w:rsidP="00712792">
            <w:pPr>
              <w:pStyle w:val="ListBullet"/>
            </w:pPr>
            <w:r w:rsidRPr="00712792">
              <w:t>award and enterprise agreements</w:t>
            </w:r>
          </w:p>
          <w:p w:rsidR="00000000" w:rsidRPr="00712792" w:rsidP="00712792">
            <w:pPr>
              <w:pStyle w:val="ListBullet"/>
            </w:pPr>
            <w:r w:rsidRPr="00712792">
              <w:t>industrial relations</w:t>
            </w:r>
          </w:p>
          <w:p w:rsidR="00000000" w:rsidRPr="00712792" w:rsidP="00712792">
            <w:pPr>
              <w:pStyle w:val="ListBullet"/>
            </w:pPr>
            <w:r w:rsidRPr="00712792">
              <w:t>Australian Standards</w:t>
            </w:r>
          </w:p>
          <w:p w:rsidR="00000000" w:rsidRPr="00712792" w:rsidP="00712792">
            <w:pPr>
              <w:pStyle w:val="ListBullet"/>
            </w:pPr>
            <w:r w:rsidRPr="00712792">
              <w:t>confidentiality and privacy</w:t>
            </w:r>
          </w:p>
          <w:p w:rsidR="00000000" w:rsidRPr="00712792" w:rsidP="00712792">
            <w:pPr>
              <w:pStyle w:val="ListBullet"/>
            </w:pPr>
            <w:r w:rsidRPr="00712792">
              <w:t>OHS</w:t>
            </w:r>
          </w:p>
          <w:p w:rsidR="00000000" w:rsidRPr="00712792" w:rsidP="00712792">
            <w:pPr>
              <w:pStyle w:val="ListBullet"/>
            </w:pPr>
            <w:r w:rsidRPr="00712792">
              <w:t>the environment</w:t>
            </w:r>
          </w:p>
          <w:p w:rsidR="00000000" w:rsidRPr="00712792" w:rsidP="00712792">
            <w:pPr>
              <w:pStyle w:val="ListBullet"/>
            </w:pPr>
            <w:r w:rsidRPr="00712792">
              <w:t>equal opportunity</w:t>
            </w:r>
          </w:p>
          <w:p w:rsidR="00000000" w:rsidRPr="00712792" w:rsidP="00712792">
            <w:pPr>
              <w:pStyle w:val="ListBullet"/>
            </w:pPr>
            <w:r w:rsidRPr="00712792">
              <w:t>anti-discrimination</w:t>
            </w:r>
          </w:p>
          <w:p w:rsidR="00000000" w:rsidRPr="00712792" w:rsidP="00712792">
            <w:pPr>
              <w:pStyle w:val="ListBullet"/>
            </w:pPr>
            <w:r w:rsidRPr="00712792">
              <w:t>relevant industry codes of practice</w:t>
            </w:r>
          </w:p>
          <w:p w:rsidR="00000000" w:rsidP="00712792">
            <w:pPr>
              <w:pStyle w:val="ListBullet"/>
              <w:rPr>
                <w:lang w:val="en-NZ"/>
              </w:rPr>
            </w:pPr>
            <w:r w:rsidRPr="00712792">
              <w:t>duty of care</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Organisational requirements</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 xml:space="preserve">legal </w:t>
            </w:r>
          </w:p>
          <w:p w:rsidR="00000000" w:rsidRPr="00712792" w:rsidP="00712792">
            <w:pPr>
              <w:pStyle w:val="ListBullet"/>
            </w:pPr>
            <w:r w:rsidRPr="00712792">
              <w:t>organisational and site guide</w:t>
            </w:r>
            <w:r w:rsidRPr="00712792">
              <w:t>lines</w:t>
            </w:r>
          </w:p>
          <w:p w:rsidR="00000000" w:rsidRPr="00712792" w:rsidP="00712792">
            <w:pPr>
              <w:pStyle w:val="ListBullet"/>
            </w:pPr>
            <w:r w:rsidRPr="00712792">
              <w:t>policies and procedures relating to own role and responsibility</w:t>
            </w:r>
          </w:p>
          <w:p w:rsidR="00000000" w:rsidRPr="00712792" w:rsidP="00712792">
            <w:pPr>
              <w:pStyle w:val="ListBullet"/>
            </w:pPr>
            <w:r w:rsidRPr="00712792">
              <w:t>quality assurance</w:t>
            </w:r>
          </w:p>
          <w:p w:rsidR="00000000" w:rsidRPr="00712792" w:rsidP="00712792">
            <w:pPr>
              <w:pStyle w:val="ListBullet"/>
            </w:pPr>
            <w:r w:rsidRPr="00712792">
              <w:t>procedural manuals</w:t>
            </w:r>
          </w:p>
          <w:p w:rsidR="00000000" w:rsidRPr="00712792" w:rsidP="00712792">
            <w:pPr>
              <w:pStyle w:val="ListBullet"/>
            </w:pPr>
            <w:r w:rsidRPr="00712792">
              <w:t>quality and continuous improvement processes and standards</w:t>
            </w:r>
          </w:p>
          <w:p w:rsidR="00000000" w:rsidRPr="00712792" w:rsidP="00712792">
            <w:pPr>
              <w:pStyle w:val="ListBullet"/>
            </w:pPr>
            <w:r w:rsidRPr="00712792">
              <w:t>OHS, emergency and evacuation procedures</w:t>
            </w:r>
          </w:p>
          <w:p w:rsidR="00000000" w:rsidRPr="00712792" w:rsidP="00712792">
            <w:pPr>
              <w:pStyle w:val="ListBullet"/>
            </w:pPr>
            <w:r w:rsidRPr="00712792">
              <w:t>ethical standards</w:t>
            </w:r>
          </w:p>
          <w:p w:rsidR="00000000" w:rsidRPr="00712792" w:rsidP="00712792">
            <w:pPr>
              <w:pStyle w:val="ListBullet"/>
            </w:pPr>
            <w:r w:rsidRPr="00712792">
              <w:t>recording and reporting requirements</w:t>
            </w:r>
          </w:p>
          <w:p w:rsidR="00000000" w:rsidRPr="00712792" w:rsidP="00712792">
            <w:pPr>
              <w:pStyle w:val="ListBullet"/>
            </w:pPr>
            <w:r w:rsidRPr="00712792">
              <w:t>equipment use and maintenance and storage requirements</w:t>
            </w:r>
          </w:p>
          <w:p w:rsidR="00000000" w:rsidP="00712792">
            <w:pPr>
              <w:pStyle w:val="ListBullet"/>
              <w:rPr>
                <w:lang w:val="en-NZ"/>
              </w:rPr>
            </w:pPr>
            <w:r w:rsidRPr="00712792">
              <w:t>environmental management requirements (waste minimisation and disposal, recycling and re-use guidelines)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Work order</w:t>
            </w:r>
            <w:r w:rsidRPr="0071279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instructions for the chemical t</w:t>
            </w:r>
            <w:r w:rsidRPr="00712792">
              <w:t xml:space="preserve">reatment of timber panel products </w:t>
            </w:r>
          </w:p>
          <w:p w:rsidR="00000000" w:rsidRPr="00712792" w:rsidP="00712792">
            <w:pPr>
              <w:pStyle w:val="BodyText"/>
            </w:pPr>
            <w:r w:rsidRPr="00712792">
              <w:t>and may include:</w:t>
            </w:r>
          </w:p>
          <w:p w:rsidR="00000000" w:rsidRPr="00712792" w:rsidP="00712792">
            <w:pPr>
              <w:pStyle w:val="ListBullet"/>
            </w:pPr>
            <w:r w:rsidRPr="00712792">
              <w:t>type</w:t>
            </w:r>
          </w:p>
          <w:p w:rsidR="00000000" w:rsidRPr="00712792" w:rsidP="00712792">
            <w:pPr>
              <w:pStyle w:val="ListBullet"/>
            </w:pPr>
            <w:r w:rsidRPr="00712792">
              <w:t>size</w:t>
            </w:r>
          </w:p>
          <w:p w:rsidR="00000000" w:rsidRPr="00712792" w:rsidP="00712792">
            <w:pPr>
              <w:pStyle w:val="ListBullet"/>
            </w:pPr>
            <w:r w:rsidRPr="00712792">
              <w:t>length</w:t>
            </w:r>
          </w:p>
          <w:p w:rsidR="00000000" w:rsidRPr="00712792" w:rsidP="00712792">
            <w:pPr>
              <w:pStyle w:val="ListBullet"/>
            </w:pPr>
            <w:r w:rsidRPr="00712792">
              <w:t>thickness</w:t>
            </w:r>
          </w:p>
          <w:p w:rsidR="00000000" w:rsidRPr="00712792" w:rsidP="00712792">
            <w:pPr>
              <w:pStyle w:val="ListBullet"/>
            </w:pPr>
            <w:r w:rsidRPr="00712792">
              <w:t>quantity</w:t>
            </w:r>
          </w:p>
          <w:p w:rsidR="00000000" w:rsidRPr="00712792" w:rsidP="00712792">
            <w:pPr>
              <w:pStyle w:val="ListBullet"/>
            </w:pPr>
            <w:r w:rsidRPr="00712792">
              <w:t xml:space="preserve"> grade</w:t>
            </w:r>
          </w:p>
          <w:p w:rsidR="00000000" w:rsidRPr="00712792" w:rsidP="00712792">
            <w:pPr>
              <w:pStyle w:val="ListBullet"/>
            </w:pPr>
            <w:r w:rsidRPr="00712792">
              <w:t>instructions for the environmental monitoring of work and procedures</w:t>
            </w:r>
          </w:p>
          <w:p w:rsidR="00000000" w:rsidP="00712792">
            <w:pPr>
              <w:pStyle w:val="ListBullet"/>
              <w:rPr>
                <w:lang w:val="en-NZ"/>
              </w:rPr>
            </w:pPr>
            <w:r w:rsidRPr="00712792">
              <w:t>environmental care requirements relevant to the work</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Appropriate personnel</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supervisors</w:t>
            </w:r>
          </w:p>
          <w:p w:rsidR="00000000" w:rsidRPr="00712792" w:rsidP="00712792">
            <w:pPr>
              <w:pStyle w:val="ListBullet"/>
            </w:pPr>
            <w:r w:rsidRPr="00712792">
              <w:t>suppliers</w:t>
            </w:r>
          </w:p>
          <w:p w:rsidR="00000000" w:rsidRPr="00712792" w:rsidP="00712792">
            <w:pPr>
              <w:pStyle w:val="ListBullet"/>
            </w:pPr>
            <w:r w:rsidRPr="00712792">
              <w:t>clients</w:t>
            </w:r>
          </w:p>
          <w:p w:rsidR="00000000" w:rsidRPr="00712792" w:rsidP="00712792">
            <w:pPr>
              <w:pStyle w:val="ListBullet"/>
            </w:pPr>
            <w:r w:rsidRPr="00712792">
              <w:t>colleagues</w:t>
            </w:r>
          </w:p>
          <w:p w:rsidR="00000000" w:rsidP="00712792">
            <w:pPr>
              <w:pStyle w:val="ListBullet"/>
              <w:rPr>
                <w:lang w:val="en-NZ"/>
              </w:rPr>
            </w:pPr>
            <w:r w:rsidRPr="00712792">
              <w:t>managers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Raw boards</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medium density fibreboard</w:t>
            </w:r>
          </w:p>
          <w:p w:rsidR="00000000" w:rsidRPr="00712792" w:rsidP="00712792">
            <w:pPr>
              <w:pStyle w:val="ListBullet"/>
            </w:pPr>
            <w:r w:rsidRPr="00712792">
              <w:t>core for laminated veneer</w:t>
            </w:r>
          </w:p>
          <w:p w:rsidR="00000000" w:rsidRPr="00712792" w:rsidP="00712792">
            <w:pPr>
              <w:pStyle w:val="ListBullet"/>
            </w:pPr>
            <w:r w:rsidRPr="00712792">
              <w:t>chipboard</w:t>
            </w:r>
          </w:p>
          <w:p w:rsidR="00000000" w:rsidRPr="00712792" w:rsidP="00712792">
            <w:pPr>
              <w:pStyle w:val="ListBullet"/>
            </w:pPr>
            <w:r w:rsidRPr="00712792">
              <w:t>fibreboard</w:t>
            </w:r>
          </w:p>
          <w:p w:rsidR="00000000" w:rsidRPr="00712792" w:rsidP="00712792">
            <w:pPr>
              <w:pStyle w:val="ListBullet"/>
            </w:pPr>
            <w:r w:rsidRPr="00712792">
              <w:t>plywood</w:t>
            </w:r>
          </w:p>
          <w:p w:rsidR="00000000" w:rsidP="00712792">
            <w:pPr>
              <w:pStyle w:val="ListBullet"/>
              <w:rPr>
                <w:lang w:val="en-NZ"/>
              </w:rPr>
            </w:pPr>
            <w:r w:rsidRPr="00712792">
              <w:t>other manufactured board products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Surface treatments</w:t>
            </w:r>
            <w:r w:rsidRPr="00712792">
              <w:t xml:space="preserve"> </w:t>
            </w:r>
          </w:p>
        </w:tc>
        <w:tc>
          <w:tcPr>
            <w:tcW w:w="4985"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are the application of enterprise specific chemical systems to protect wood panel products from infestation, to temper surfaces and ensure faultless bonding of veneers and laminates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Storage locations</w:t>
            </w:r>
            <w:r w:rsidRPr="0071279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the use of:</w:t>
            </w:r>
          </w:p>
          <w:p w:rsidR="00000000" w:rsidRPr="00712792" w:rsidP="00712792">
            <w:pPr>
              <w:pStyle w:val="ListBullet"/>
            </w:pPr>
            <w:r w:rsidRPr="00712792">
              <w:t>storage racks</w:t>
            </w:r>
          </w:p>
          <w:p w:rsidR="00000000" w:rsidRPr="00712792" w:rsidP="00712792">
            <w:pPr>
              <w:pStyle w:val="ListBullet"/>
            </w:pPr>
            <w:r w:rsidRPr="00712792">
              <w:t>storage bays</w:t>
            </w:r>
          </w:p>
          <w:p w:rsidR="00000000" w:rsidRPr="00712792" w:rsidP="00712792">
            <w:pPr>
              <w:pStyle w:val="ListBullet"/>
            </w:pPr>
            <w:r w:rsidRPr="00712792">
              <w:t>b</w:t>
            </w:r>
            <w:r w:rsidRPr="00712792">
              <w:t>ins</w:t>
            </w:r>
          </w:p>
          <w:p w:rsidR="00000000" w:rsidRPr="00712792" w:rsidP="00712792">
            <w:pPr>
              <w:pStyle w:val="ListBullet"/>
            </w:pPr>
            <w:r w:rsidRPr="00712792">
              <w:t>stacks</w:t>
            </w:r>
          </w:p>
          <w:p w:rsidR="00000000" w:rsidRPr="00712792" w:rsidP="00712792">
            <w:pPr>
              <w:pStyle w:val="ListBullet"/>
            </w:pPr>
            <w:r w:rsidRPr="00712792">
              <w:t>pallet boxes</w:t>
            </w:r>
          </w:p>
          <w:p w:rsidR="00000000" w:rsidRPr="00712792" w:rsidP="00712792">
            <w:pPr>
              <w:pStyle w:val="ListBullet"/>
            </w:pPr>
            <w:r w:rsidRPr="00712792">
              <w:t>modularised storage components</w:t>
            </w:r>
          </w:p>
          <w:p w:rsidR="00000000" w:rsidRPr="00712792" w:rsidP="00712792">
            <w:pPr>
              <w:pStyle w:val="ListBullet"/>
            </w:pPr>
            <w:r w:rsidRPr="00712792">
              <w:t>temporary stacking bays (stand, frame or ground)</w:t>
            </w:r>
          </w:p>
          <w:p w:rsidR="00000000" w:rsidRPr="00712792" w:rsidP="00712792">
            <w:pPr>
              <w:pStyle w:val="BodyText"/>
            </w:pPr>
            <w:r w:rsidRPr="00712792">
              <w:t>and may be divided into:</w:t>
            </w:r>
          </w:p>
          <w:p w:rsidR="00000000" w:rsidRPr="00712792" w:rsidP="00712792">
            <w:pPr>
              <w:pStyle w:val="ListBullet"/>
            </w:pPr>
            <w:r w:rsidRPr="00712792">
              <w:t>standard product classification</w:t>
            </w:r>
          </w:p>
          <w:p w:rsidR="00000000" w:rsidRPr="00712792" w:rsidP="00712792">
            <w:pPr>
              <w:pStyle w:val="ListBullet"/>
            </w:pPr>
            <w:r w:rsidRPr="00712792">
              <w:t>product designation</w:t>
            </w:r>
          </w:p>
          <w:p w:rsidR="00000000" w:rsidRPr="00712792" w:rsidP="00712792">
            <w:pPr>
              <w:pStyle w:val="ListBullet"/>
            </w:pPr>
            <w:r w:rsidRPr="00712792">
              <w:t>size</w:t>
            </w:r>
          </w:p>
          <w:p w:rsidR="00000000" w:rsidRPr="00712792" w:rsidP="00712792">
            <w:pPr>
              <w:pStyle w:val="ListBullet"/>
            </w:pPr>
            <w:r w:rsidRPr="00712792">
              <w:t>dimension</w:t>
            </w:r>
          </w:p>
          <w:p w:rsidR="00000000" w:rsidRPr="00712792" w:rsidP="00712792">
            <w:pPr>
              <w:pStyle w:val="ListBullet"/>
            </w:pPr>
            <w:r w:rsidRPr="00712792">
              <w:t>stack number</w:t>
            </w:r>
          </w:p>
          <w:p w:rsidR="00000000" w:rsidRPr="00712792" w:rsidP="00712792">
            <w:pPr>
              <w:pStyle w:val="ListBullet"/>
            </w:pPr>
            <w:r w:rsidRPr="00712792">
              <w:t>weight</w:t>
            </w:r>
          </w:p>
          <w:p w:rsidR="00000000" w:rsidRPr="00712792" w:rsidP="00712792">
            <w:pPr>
              <w:pStyle w:val="ListBullet"/>
            </w:pPr>
            <w:r w:rsidRPr="00712792">
              <w:t>grade</w:t>
            </w:r>
          </w:p>
          <w:p w:rsidR="00000000" w:rsidRPr="00712792" w:rsidP="00712792">
            <w:pPr>
              <w:pStyle w:val="ListBullet"/>
            </w:pPr>
            <w:r w:rsidRPr="00712792">
              <w:t>shelf life</w:t>
            </w:r>
          </w:p>
          <w:p w:rsidR="00000000" w:rsidP="00712792">
            <w:pPr>
              <w:pStyle w:val="ListBullet"/>
              <w:rPr>
                <w:lang w:val="en-NZ"/>
              </w:rPr>
            </w:pPr>
            <w:r w:rsidRPr="00712792">
              <w:t>stock rotation position</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Equipment</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712792">
            <w:pPr>
              <w:pStyle w:val="ListBullet"/>
              <w:rPr>
                <w:lang w:val="en-NZ"/>
              </w:rPr>
            </w:pPr>
            <w:r w:rsidRPr="00712792">
              <w:t>compressor driven spray boom equipment</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Feed rates</w:t>
            </w:r>
            <w:r w:rsidRPr="00712792">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the rate of speed the chemicals are passed through the spray equipment affecting the risk of equipment blockage</w:t>
            </w:r>
          </w:p>
          <w:p w:rsidR="00000000" w:rsidRPr="00712792" w:rsidP="00712792">
            <w:pPr>
              <w:pStyle w:val="ListBullet"/>
            </w:pPr>
            <w:r w:rsidRPr="00712792">
              <w:t xml:space="preserve">the finish of the material </w:t>
            </w:r>
          </w:p>
          <w:p w:rsidR="00000000" w:rsidP="00712792">
            <w:pPr>
              <w:pStyle w:val="ListBullet"/>
              <w:rPr>
                <w:lang w:val="en-NZ"/>
              </w:rPr>
            </w:pPr>
            <w:r w:rsidRPr="00712792">
              <w:t>the production output</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Chemical products</w:t>
            </w:r>
          </w:p>
        </w:tc>
        <w:tc>
          <w:tcPr>
            <w:tcW w:w="4985"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see surface treatments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Communication</w:t>
            </w:r>
            <w:r w:rsidRPr="0071279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verbal and non-verbal language</w:t>
            </w:r>
          </w:p>
          <w:p w:rsidR="00000000" w:rsidRPr="00712792" w:rsidP="00712792">
            <w:pPr>
              <w:pStyle w:val="ListBullet"/>
            </w:pPr>
            <w:r w:rsidRPr="00712792">
              <w:t>constructive feedback</w:t>
            </w:r>
          </w:p>
          <w:p w:rsidR="00000000" w:rsidRPr="00712792" w:rsidP="00712792">
            <w:pPr>
              <w:pStyle w:val="ListBullet"/>
            </w:pPr>
            <w:r w:rsidRPr="00712792">
              <w:t>active listening</w:t>
            </w:r>
          </w:p>
          <w:p w:rsidR="00000000" w:rsidRPr="00712792" w:rsidP="00712792">
            <w:pPr>
              <w:pStyle w:val="ListBullet"/>
            </w:pPr>
            <w:r w:rsidRPr="00712792">
              <w:t>questioning to clarify and confirm understanding</w:t>
            </w:r>
          </w:p>
          <w:p w:rsidR="00000000" w:rsidRPr="00712792" w:rsidP="00712792">
            <w:pPr>
              <w:pStyle w:val="ListBullet"/>
            </w:pPr>
            <w:r w:rsidRPr="00712792">
              <w:t>use of positive, confident and cooperative language</w:t>
            </w:r>
          </w:p>
          <w:p w:rsidR="00000000" w:rsidRPr="00712792" w:rsidP="00712792">
            <w:pPr>
              <w:pStyle w:val="ListBullet"/>
            </w:pPr>
            <w:r w:rsidRPr="00712792">
              <w:t>use of language and concepts appropriate to individual social and cultural differences</w:t>
            </w:r>
          </w:p>
          <w:p w:rsidR="00000000" w:rsidRPr="00712792" w:rsidP="00712792">
            <w:pPr>
              <w:pStyle w:val="ListBullet"/>
            </w:pPr>
            <w:r w:rsidRPr="00712792">
              <w:t>control of tone of voice</w:t>
            </w:r>
          </w:p>
          <w:p w:rsidR="00000000" w:rsidP="00712792">
            <w:pPr>
              <w:pStyle w:val="ListBullet"/>
              <w:rPr>
                <w:lang w:val="en-NZ"/>
              </w:rPr>
            </w:pPr>
            <w:r w:rsidRPr="00712792">
              <w:t>body language</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Spray operations</w:t>
            </w:r>
          </w:p>
        </w:tc>
        <w:tc>
          <w:tcPr>
            <w:tcW w:w="4985"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t>see equipment and surface treatments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Contamination</w:t>
            </w:r>
            <w:r w:rsidRPr="00712792">
              <w:t xml:space="preserve"> may incl</w:t>
            </w:r>
            <w:r w:rsidRPr="00712792">
              <w:t xml:space="preserve">ude: </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dust</w:t>
            </w:r>
          </w:p>
          <w:p w:rsidR="00000000" w:rsidRPr="00712792" w:rsidP="00712792">
            <w:pPr>
              <w:pStyle w:val="ListBullet"/>
            </w:pPr>
            <w:r w:rsidRPr="00712792">
              <w:t>water spots</w:t>
            </w:r>
          </w:p>
          <w:p w:rsidR="00000000" w:rsidRPr="00712792" w:rsidP="00712792">
            <w:pPr>
              <w:pStyle w:val="ListBullet"/>
            </w:pPr>
            <w:r w:rsidRPr="00712792">
              <w:t xml:space="preserve">oil spots from equipment or oily finger prints </w:t>
            </w:r>
          </w:p>
          <w:p w:rsidR="00000000" w:rsidRPr="00712792" w:rsidP="00712792">
            <w:pPr>
              <w:pStyle w:val="BodyText"/>
            </w:pPr>
            <w:r w:rsidRPr="00712792">
              <w:t>and may cause:</w:t>
            </w:r>
          </w:p>
          <w:p w:rsidR="00000000" w:rsidRPr="00712792" w:rsidP="00712792">
            <w:pPr>
              <w:pStyle w:val="ListBullet"/>
            </w:pPr>
            <w:r w:rsidRPr="00712792">
              <w:t>orange peel effect</w:t>
            </w:r>
          </w:p>
          <w:p w:rsidR="00000000" w:rsidRPr="00712792" w:rsidP="00712792">
            <w:pPr>
              <w:pStyle w:val="ListBullet"/>
            </w:pPr>
            <w:r w:rsidRPr="00712792">
              <w:t>incomplete cover</w:t>
            </w:r>
          </w:p>
          <w:p w:rsidR="00000000" w:rsidRPr="00712792" w:rsidP="00712792">
            <w:pPr>
              <w:pStyle w:val="ListBullet"/>
            </w:pPr>
            <w:r w:rsidRPr="00712792">
              <w:t>solvent boil</w:t>
            </w:r>
          </w:p>
          <w:p w:rsidR="00000000" w:rsidP="00712792">
            <w:pPr>
              <w:pStyle w:val="ListBullet"/>
              <w:rPr>
                <w:lang w:val="en-NZ"/>
              </w:rPr>
            </w:pPr>
            <w:r w:rsidRPr="00712792">
              <w:t>other coverage defects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Further action</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re-treating sub-standard boards</w:t>
            </w:r>
          </w:p>
          <w:p w:rsidR="00000000" w:rsidRPr="00712792" w:rsidP="00712792">
            <w:pPr>
              <w:pStyle w:val="ListBullet"/>
            </w:pPr>
            <w:r w:rsidRPr="00712792">
              <w:t>recycling sub-standard boards</w:t>
            </w:r>
          </w:p>
          <w:p w:rsidR="00000000" w:rsidP="00712792">
            <w:pPr>
              <w:pStyle w:val="ListBullet"/>
              <w:rPr>
                <w:lang w:val="en-NZ"/>
              </w:rPr>
            </w:pPr>
            <w:r w:rsidRPr="00712792">
              <w:t>re-using sub-standard boards</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Records and reports</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treatment method</w:t>
            </w:r>
          </w:p>
          <w:p w:rsidR="00000000" w:rsidRPr="00712792" w:rsidP="00712792">
            <w:pPr>
              <w:pStyle w:val="ListBullet"/>
            </w:pPr>
            <w:r w:rsidRPr="00712792">
              <w:t>product type</w:t>
            </w:r>
          </w:p>
          <w:p w:rsidR="00000000" w:rsidRPr="00712792" w:rsidP="00712792">
            <w:pPr>
              <w:pStyle w:val="ListBullet"/>
            </w:pPr>
            <w:r w:rsidRPr="00712792">
              <w:t>feed rate</w:t>
            </w:r>
          </w:p>
          <w:p w:rsidR="00000000" w:rsidRPr="00712792" w:rsidP="00712792">
            <w:pPr>
              <w:pStyle w:val="ListBullet"/>
            </w:pPr>
            <w:r w:rsidRPr="00712792">
              <w:t>inspection</w:t>
            </w:r>
          </w:p>
          <w:p w:rsidR="00000000" w:rsidRPr="00712792" w:rsidP="00712792">
            <w:pPr>
              <w:pStyle w:val="ListBullet"/>
            </w:pPr>
            <w:r w:rsidRPr="00712792">
              <w:t>grading and labelling outcomes</w:t>
            </w:r>
          </w:p>
          <w:p w:rsidR="00000000" w:rsidRPr="00712792" w:rsidP="00712792">
            <w:pPr>
              <w:pStyle w:val="ListBullet"/>
            </w:pPr>
            <w:r w:rsidRPr="00712792">
              <w:t>storage locations</w:t>
            </w:r>
          </w:p>
          <w:p w:rsidR="00000000" w:rsidRPr="00712792" w:rsidP="00712792">
            <w:pPr>
              <w:pStyle w:val="ListBullet"/>
            </w:pPr>
            <w:r w:rsidRPr="00712792">
              <w:t>quality outcomes</w:t>
            </w:r>
          </w:p>
          <w:p w:rsidR="00000000" w:rsidRPr="00712792" w:rsidP="00712792">
            <w:pPr>
              <w:pStyle w:val="ListBullet"/>
            </w:pPr>
            <w:r w:rsidRPr="00712792">
              <w:t>hazards</w:t>
            </w:r>
          </w:p>
          <w:p w:rsidR="00000000" w:rsidRPr="00712792" w:rsidP="00712792">
            <w:pPr>
              <w:pStyle w:val="ListBullet"/>
            </w:pPr>
            <w:r w:rsidRPr="00712792">
              <w:t>incidents</w:t>
            </w:r>
          </w:p>
          <w:p w:rsidR="00000000" w:rsidRPr="00712792" w:rsidP="00712792">
            <w:pPr>
              <w:pStyle w:val="ListBullet"/>
            </w:pPr>
            <w:r w:rsidRPr="00712792">
              <w:t>equipment malfunctions</w:t>
            </w:r>
          </w:p>
          <w:p w:rsidR="00000000" w:rsidRPr="00712792" w:rsidP="00712792">
            <w:pPr>
              <w:pStyle w:val="BodyText"/>
            </w:pPr>
            <w:r w:rsidRPr="00712792">
              <w:t>and may be:</w:t>
            </w:r>
          </w:p>
          <w:p w:rsidR="00000000" w:rsidRPr="00712792" w:rsidP="00712792">
            <w:pPr>
              <w:pStyle w:val="ListBullet"/>
            </w:pPr>
            <w:r w:rsidRPr="00712792">
              <w:t>manual</w:t>
            </w:r>
          </w:p>
          <w:p w:rsidR="00000000" w:rsidP="00712792">
            <w:pPr>
              <w:pStyle w:val="ListBullet"/>
              <w:rPr>
                <w:lang w:val="en-NZ"/>
              </w:rPr>
            </w:pPr>
            <w:r w:rsidRPr="00712792">
              <w:t>using a computer-based system or other appropriate organisational communication system</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Stacking</w:t>
            </w:r>
            <w:r w:rsidRPr="0071279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preparing for transport</w:t>
            </w:r>
          </w:p>
          <w:p w:rsidR="00000000" w:rsidRPr="00712792" w:rsidP="00712792">
            <w:pPr>
              <w:pStyle w:val="ListBullet"/>
            </w:pPr>
            <w:r w:rsidRPr="00712792">
              <w:t>categorising in common size, thickness, length, surface treatment</w:t>
            </w:r>
          </w:p>
          <w:p w:rsidR="00000000" w:rsidRPr="00712792" w:rsidP="00712792">
            <w:pPr>
              <w:pStyle w:val="ListBullet"/>
            </w:pPr>
            <w:r w:rsidRPr="00712792">
              <w:t>marking lots in line with work order and site requireme</w:t>
            </w:r>
            <w:r w:rsidRPr="00712792">
              <w:t>nts</w:t>
            </w:r>
          </w:p>
          <w:p w:rsidR="00000000" w:rsidP="00712792">
            <w:pPr>
              <w:pStyle w:val="ListBullet"/>
              <w:rPr>
                <w:lang w:val="en-NZ"/>
              </w:rPr>
            </w:pPr>
            <w:r w:rsidRPr="00712792">
              <w:t>locating timber so as not to block access or passage</w:t>
            </w:r>
          </w:p>
        </w:tc>
      </w:tr>
      <w:tr w:rsidTr="004E2B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Shutdown</w:t>
            </w:r>
            <w:r w:rsidRPr="0071279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12792" w:rsidP="00712792">
            <w:pPr>
              <w:pStyle w:val="ListBullet"/>
            </w:pPr>
            <w:r w:rsidRPr="00712792">
              <w:t>procedures for equipment lock-out such as protecting operators and co-workers from accidental injury by isolating the machine from the power source</w:t>
            </w:r>
          </w:p>
          <w:p w:rsidR="00000000" w:rsidRPr="00712792" w:rsidP="00712792">
            <w:pPr>
              <w:pStyle w:val="ListBullet"/>
            </w:pPr>
            <w:r w:rsidRPr="00712792">
              <w:t>cleaning and maintaining all parts</w:t>
            </w:r>
          </w:p>
          <w:p w:rsidR="00000000" w:rsidRPr="00712792" w:rsidP="00712792">
            <w:pPr>
              <w:pStyle w:val="ListBullet"/>
            </w:pPr>
            <w:r w:rsidRPr="00712792">
              <w:t>storage of chemicals</w:t>
            </w:r>
          </w:p>
        </w:tc>
      </w:tr>
    </w:tbl>
    <w:p w:rsidR="004E2B17" w:rsidP="00712792">
      <w:pPr>
        <w:pStyle w:val="BodyText"/>
      </w:pPr>
    </w:p>
    <w:p w:rsidR="004E2B17" w:rsidP="00712792">
      <w:pPr>
        <w:pStyle w:val="BodyText"/>
      </w:pPr>
    </w:p>
    <w:p w:rsidR="00000000" w:rsidRPr="00712792" w:rsidP="00712792">
      <w:pPr>
        <w:pStyle w:val="Heading1"/>
      </w:pPr>
      <w:bookmarkStart w:id="12" w:name="O_204350"/>
      <w:bookmarkEnd w:id="12"/>
      <w:r w:rsidRPr="00712792">
        <w:t>Unit Sector(s)</w:t>
      </w:r>
    </w:p>
    <w:tbl>
      <w:tblPr>
        <w:tblW w:w="0" w:type="auto"/>
        <w:tblLayout w:type="fixed"/>
        <w:tblCellMar>
          <w:left w:w="62" w:type="dxa"/>
          <w:right w:w="62" w:type="dxa"/>
        </w:tblCellMar>
        <w:tblLook w:val="0000"/>
      </w:tblPr>
      <w:tblGrid>
        <w:gridCol w:w="2632"/>
        <w:gridCol w:w="5890"/>
      </w:tblGrid>
      <w:tr w:rsidTr="004E2B1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Ne sector assigned</w:t>
            </w:r>
          </w:p>
        </w:tc>
      </w:tr>
    </w:tbl>
    <w:p w:rsidR="004E2B17" w:rsidP="00712792">
      <w:pPr>
        <w:pStyle w:val="BodyText"/>
      </w:pPr>
    </w:p>
    <w:p w:rsidR="004E2B17" w:rsidP="00712792">
      <w:pPr>
        <w:pStyle w:val="BodyText"/>
      </w:pPr>
    </w:p>
    <w:p w:rsidR="00000000" w:rsidRPr="00712792" w:rsidP="00712792">
      <w:pPr>
        <w:pStyle w:val="Heading1"/>
      </w:pPr>
      <w:bookmarkStart w:id="13" w:name="O_204347"/>
      <w:bookmarkEnd w:id="13"/>
      <w:r w:rsidRPr="00712792">
        <w:t>Co-requisite units</w:t>
      </w:r>
    </w:p>
    <w:tbl>
      <w:tblPr>
        <w:tblW w:w="0" w:type="auto"/>
        <w:tblLayout w:type="fixed"/>
        <w:tblCellMar>
          <w:left w:w="62" w:type="dxa"/>
          <w:right w:w="62" w:type="dxa"/>
        </w:tblCellMar>
        <w:tblLook w:val="0000"/>
      </w:tblPr>
      <w:tblGrid>
        <w:gridCol w:w="2642"/>
        <w:gridCol w:w="2940"/>
        <w:gridCol w:w="2940"/>
      </w:tblGrid>
      <w:tr w:rsidTr="004E2B1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712792">
            <w:pPr>
              <w:pStyle w:val="BodyText"/>
              <w:rPr>
                <w:lang w:val="en-NZ"/>
              </w:rPr>
            </w:pPr>
          </w:p>
        </w:tc>
      </w:tr>
      <w:tr w:rsidTr="004E2B1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p>
        </w:tc>
      </w:tr>
      <w:tr w:rsidTr="004E2B1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712792" w:rsidP="00712792">
            <w:pPr>
              <w:pStyle w:val="BodyText"/>
            </w:pPr>
          </w:p>
        </w:tc>
      </w:tr>
    </w:tbl>
    <w:p w:rsidR="004E2B17" w:rsidP="00712792">
      <w:pPr>
        <w:pStyle w:val="BodyText"/>
      </w:pPr>
    </w:p>
    <w:p w:rsidR="004E2B17" w:rsidP="00712792">
      <w:pPr>
        <w:pStyle w:val="BodyText"/>
      </w:pPr>
    </w:p>
    <w:p w:rsidR="00000000" w:rsidRPr="00712792" w:rsidP="00712792">
      <w:pPr>
        <w:pStyle w:val="Heading1"/>
      </w:pPr>
      <w:bookmarkStart w:id="14" w:name="O_204349"/>
      <w:bookmarkEnd w:id="14"/>
      <w:r w:rsidRPr="00712792">
        <w:t>Competency field</w:t>
      </w:r>
    </w:p>
    <w:tbl>
      <w:tblPr>
        <w:tblW w:w="0" w:type="auto"/>
        <w:tblLayout w:type="fixed"/>
        <w:tblCellMar>
          <w:left w:w="62" w:type="dxa"/>
          <w:right w:w="62" w:type="dxa"/>
        </w:tblCellMar>
        <w:tblLook w:val="0000"/>
      </w:tblPr>
      <w:tblGrid>
        <w:gridCol w:w="2779"/>
        <w:gridCol w:w="5743"/>
      </w:tblGrid>
      <w:tr w:rsidTr="004E2B1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12792">
            <w:pPr>
              <w:pStyle w:val="BodyText"/>
              <w:rPr>
                <w:lang w:val="en-NZ"/>
              </w:rPr>
            </w:pPr>
            <w:r w:rsidRPr="0071279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12792" w:rsidP="00712792">
            <w:pPr>
              <w:pStyle w:val="BodyText"/>
            </w:pPr>
            <w:r w:rsidRPr="00712792">
              <w:t>Wood Panel Products</w:t>
            </w:r>
          </w:p>
        </w:tc>
      </w:tr>
    </w:tbl>
    <w:p w:rsidR="004E2B17" w:rsidP="00712792">
      <w:pPr>
        <w:pStyle w:val="BodyText"/>
      </w:pPr>
    </w:p>
    <w:p w:rsidR="004E2B17" w:rsidP="00712792">
      <w:pPr>
        <w:pStyle w:val="BodyText"/>
      </w:pPr>
    </w:p>
    <w:p w:rsidR="00000000" w:rsidRPr="00712792" w:rsidP="00712792"/>
    <w:sectPr w:rsidSect="007127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B17" w:rsidP="004E2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17" w:rsidP="00712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E2B17" w:rsidP="007127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E2B17" w:rsidP="007127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B17" w:rsidP="004E2B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17" w:rsidP="00712792">
    <w:pPr>
      <w:pStyle w:val="Header"/>
      <w:framePr w:wrap="around"/>
    </w:pPr>
    <w:r>
      <w:fldChar w:fldCharType="begin"/>
    </w:r>
    <w:r>
      <w:instrText xml:space="preserve"> TITLE   \* MERGEFORMAT </w:instrText>
    </w:r>
    <w:r>
      <w:fldChar w:fldCharType="separate"/>
    </w:r>
    <w:r>
      <w:t>FPIWPP2202B Surface treat raw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2B17" w:rsidP="007127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DA0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40E0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7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792"/>
    <w:pPr>
      <w:spacing w:before="360" w:after="60"/>
      <w:outlineLvl w:val="0"/>
    </w:pPr>
    <w:rPr>
      <w:sz w:val="32"/>
    </w:rPr>
  </w:style>
  <w:style w:type="paragraph" w:styleId="Heading2">
    <w:name w:val="heading 2"/>
    <w:basedOn w:val="HeadingBase"/>
    <w:next w:val="BodyText"/>
    <w:link w:val="Heading2Char"/>
    <w:qFormat/>
    <w:rsid w:val="00712792"/>
    <w:pPr>
      <w:keepLines/>
      <w:spacing w:before="240" w:after="120"/>
      <w:outlineLvl w:val="1"/>
    </w:pPr>
    <w:rPr>
      <w:sz w:val="28"/>
      <w:szCs w:val="40"/>
    </w:rPr>
  </w:style>
  <w:style w:type="paragraph" w:styleId="Heading3">
    <w:name w:val="heading 3"/>
    <w:basedOn w:val="HeadingBase"/>
    <w:next w:val="BodyText"/>
    <w:link w:val="Heading3Char"/>
    <w:qFormat/>
    <w:rsid w:val="00712792"/>
    <w:pPr>
      <w:spacing w:before="180" w:after="120"/>
      <w:outlineLvl w:val="2"/>
    </w:pPr>
    <w:rPr>
      <w:spacing w:val="-10"/>
      <w:kern w:val="32"/>
    </w:rPr>
  </w:style>
  <w:style w:type="paragraph" w:styleId="Heading4">
    <w:name w:val="heading 4"/>
    <w:basedOn w:val="HeadingBase"/>
    <w:next w:val="BodyText"/>
    <w:link w:val="Heading4Char"/>
    <w:qFormat/>
    <w:rsid w:val="00712792"/>
    <w:pPr>
      <w:spacing w:before="160" w:after="120"/>
      <w:outlineLvl w:val="3"/>
    </w:pPr>
    <w:rPr>
      <w:sz w:val="22"/>
    </w:rPr>
  </w:style>
  <w:style w:type="paragraph" w:styleId="Heading5">
    <w:name w:val="heading 5"/>
    <w:basedOn w:val="HeadingBase"/>
    <w:next w:val="Normal"/>
    <w:link w:val="Heading5Char"/>
    <w:qFormat/>
    <w:rsid w:val="00712792"/>
    <w:pPr>
      <w:spacing w:before="80"/>
      <w:outlineLvl w:val="4"/>
    </w:pPr>
    <w:rPr>
      <w:color w:val="918585"/>
      <w:sz w:val="20"/>
    </w:rPr>
  </w:style>
  <w:style w:type="paragraph" w:styleId="Heading6">
    <w:name w:val="heading 6"/>
    <w:basedOn w:val="HeadingBase"/>
    <w:next w:val="Normal"/>
    <w:link w:val="Heading6Char"/>
    <w:qFormat/>
    <w:rsid w:val="00712792"/>
    <w:pPr>
      <w:spacing w:before="60"/>
      <w:outlineLvl w:val="5"/>
    </w:pPr>
    <w:rPr>
      <w:color w:val="918585"/>
      <w:sz w:val="20"/>
    </w:rPr>
  </w:style>
  <w:style w:type="paragraph" w:styleId="Heading7">
    <w:name w:val="heading 7"/>
    <w:basedOn w:val="Normal"/>
    <w:next w:val="Normal"/>
    <w:link w:val="Heading7Char"/>
    <w:qFormat/>
    <w:rsid w:val="00712792"/>
    <w:pPr>
      <w:ind w:left="720"/>
      <w:outlineLvl w:val="6"/>
    </w:pPr>
    <w:rPr>
      <w:i/>
    </w:rPr>
  </w:style>
  <w:style w:type="paragraph" w:styleId="Heading8">
    <w:name w:val="heading 8"/>
    <w:basedOn w:val="Normal"/>
    <w:next w:val="Normal"/>
    <w:link w:val="Heading8Char"/>
    <w:qFormat/>
    <w:rsid w:val="00712792"/>
    <w:pPr>
      <w:ind w:left="720"/>
      <w:outlineLvl w:val="7"/>
    </w:pPr>
    <w:rPr>
      <w:i/>
    </w:rPr>
  </w:style>
  <w:style w:type="paragraph" w:styleId="Heading9">
    <w:name w:val="heading 9"/>
    <w:basedOn w:val="Normal"/>
    <w:next w:val="Normal"/>
    <w:link w:val="Heading9Char"/>
    <w:qFormat/>
    <w:rsid w:val="00712792"/>
    <w:pPr>
      <w:ind w:left="720"/>
      <w:outlineLvl w:val="8"/>
    </w:pPr>
    <w:rPr>
      <w:i/>
    </w:rPr>
  </w:style>
  <w:style w:type="character" w:default="1" w:styleId="DefaultParagraphFont">
    <w:name w:val="Default Paragraph Font"/>
    <w:uiPriority w:val="1"/>
    <w:unhideWhenUsed/>
    <w:rsid w:val="00712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792"/>
  </w:style>
  <w:style w:type="character" w:customStyle="1" w:styleId="Heading1Char">
    <w:name w:val="Heading 1 Char"/>
    <w:basedOn w:val="DefaultParagraphFont"/>
    <w:link w:val="Heading1"/>
    <w:rsid w:val="00712792"/>
    <w:rPr>
      <w:rFonts w:ascii="Times New Roman" w:eastAsia="Times New Roman" w:hAnsi="Times New Roman" w:cs="Times New Roman"/>
      <w:b/>
      <w:sz w:val="32"/>
      <w:szCs w:val="20"/>
      <w:lang w:eastAsia="en-US"/>
    </w:rPr>
  </w:style>
  <w:style w:type="paragraph" w:styleId="BodyText">
    <w:name w:val="Body Text"/>
    <w:basedOn w:val="Normal"/>
    <w:link w:val="BodyTextChar"/>
    <w:rsid w:val="007127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792"/>
    <w:rPr>
      <w:rFonts w:ascii="Times New Roman" w:eastAsia="Times New Roman" w:hAnsi="Times New Roman" w:cs="Times New Roman"/>
      <w:sz w:val="24"/>
      <w:lang w:val="en-US" w:eastAsia="en-US"/>
    </w:rPr>
  </w:style>
  <w:style w:type="paragraph" w:styleId="Footer">
    <w:name w:val="footer"/>
    <w:basedOn w:val="Normal"/>
    <w:link w:val="FooterChar"/>
    <w:rsid w:val="00712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792"/>
    <w:rPr>
      <w:rFonts w:ascii="Times New Roman" w:eastAsia="Times New Roman" w:hAnsi="Times New Roman" w:cs="Times New Roman"/>
      <w:sz w:val="16"/>
      <w:lang w:val="en-US" w:eastAsia="en-US"/>
    </w:rPr>
  </w:style>
  <w:style w:type="paragraph" w:styleId="List">
    <w:name w:val="List"/>
    <w:basedOn w:val="BodyText"/>
    <w:next w:val="BodyText"/>
    <w:rsid w:val="00712792"/>
    <w:pPr>
      <w:tabs>
        <w:tab w:val="left" w:pos="340"/>
      </w:tabs>
      <w:spacing w:before="60" w:after="60"/>
      <w:ind w:left="340" w:hanging="340"/>
    </w:pPr>
  </w:style>
  <w:style w:type="paragraph" w:styleId="ListBullet">
    <w:name w:val="List Bullet"/>
    <w:basedOn w:val="List"/>
    <w:rsid w:val="00712792"/>
    <w:pPr>
      <w:numPr>
        <w:numId w:val="13"/>
      </w:numPr>
      <w:tabs>
        <w:tab w:val="clear" w:pos="340"/>
      </w:tabs>
      <w:spacing w:before="40" w:after="40"/>
    </w:pPr>
  </w:style>
  <w:style w:type="character" w:customStyle="1" w:styleId="SpecialBold">
    <w:name w:val="Special Bold"/>
    <w:basedOn w:val="DefaultParagraphFont"/>
    <w:rsid w:val="00712792"/>
    <w:rPr>
      <w:b/>
      <w:spacing w:val="0"/>
    </w:rPr>
  </w:style>
  <w:style w:type="paragraph" w:styleId="Header">
    <w:name w:val="header"/>
    <w:basedOn w:val="Normal"/>
    <w:link w:val="HeaderChar"/>
    <w:rsid w:val="00712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7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2792"/>
    <w:pPr>
      <w:spacing w:before="240" w:after="120"/>
      <w:outlineLvl w:val="0"/>
    </w:pPr>
    <w:rPr>
      <w:rFonts w:ascii="Times New Roman" w:hAnsi="Times New Roman"/>
      <w:b/>
      <w:sz w:val="28"/>
    </w:rPr>
  </w:style>
  <w:style w:type="paragraph" w:customStyle="1" w:styleId="AllowPageBreak">
    <w:name w:val="AllowPageBreak"/>
    <w:rsid w:val="007127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2792"/>
    <w:pPr>
      <w:tabs>
        <w:tab w:val="left" w:pos="680"/>
      </w:tabs>
      <w:spacing w:before="60" w:after="60"/>
      <w:ind w:left="680" w:hanging="340"/>
    </w:pPr>
  </w:style>
  <w:style w:type="paragraph" w:styleId="ListBullet3">
    <w:name w:val="List Bullet 3"/>
    <w:basedOn w:val="List3"/>
    <w:rsid w:val="00712792"/>
    <w:pPr>
      <w:numPr>
        <w:numId w:val="2"/>
      </w:numPr>
      <w:tabs>
        <w:tab w:val="clear" w:pos="1021"/>
      </w:tabs>
      <w:ind w:left="1037" w:hanging="357"/>
    </w:pPr>
  </w:style>
  <w:style w:type="character" w:customStyle="1" w:styleId="BoldandItalics">
    <w:name w:val="Bold and Italics"/>
    <w:qFormat/>
    <w:rsid w:val="00712792"/>
    <w:rPr>
      <w:b/>
      <w:i/>
      <w:u w:val="none"/>
    </w:rPr>
  </w:style>
  <w:style w:type="character" w:customStyle="1" w:styleId="Heading2Char">
    <w:name w:val="Heading 2 Char"/>
    <w:basedOn w:val="DefaultParagraphFont"/>
    <w:link w:val="Heading2"/>
    <w:rsid w:val="00712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7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7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792"/>
    <w:rPr>
      <w:rFonts w:ascii="Courier New" w:eastAsia="Times New Roman" w:hAnsi="Courier New" w:cs="Times New Roman"/>
      <w:i/>
      <w:szCs w:val="20"/>
      <w:lang w:val="en-US" w:eastAsia="en-US"/>
    </w:rPr>
  </w:style>
  <w:style w:type="paragraph" w:customStyle="1" w:styleId="HeadingBase">
    <w:name w:val="Heading Base"/>
    <w:rsid w:val="00712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792"/>
    <w:pPr>
      <w:tabs>
        <w:tab w:val="right" w:leader="dot" w:pos="9072"/>
      </w:tabs>
      <w:ind w:left="567"/>
    </w:pPr>
    <w:rPr>
      <w:szCs w:val="22"/>
    </w:rPr>
  </w:style>
  <w:style w:type="paragraph" w:customStyle="1" w:styleId="TOCBase">
    <w:name w:val="TOC Base"/>
    <w:rsid w:val="00712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792"/>
    <w:pPr>
      <w:tabs>
        <w:tab w:val="right" w:leader="dot" w:pos="9072"/>
      </w:tabs>
      <w:spacing w:before="40" w:after="40"/>
      <w:ind w:left="284"/>
    </w:pPr>
    <w:rPr>
      <w:rFonts w:ascii="Times New Roman" w:hAnsi="Times New Roman"/>
    </w:rPr>
  </w:style>
  <w:style w:type="paragraph" w:styleId="TOC1">
    <w:name w:val="toc 1"/>
    <w:basedOn w:val="TOCBase"/>
    <w:next w:val="Normal"/>
    <w:rsid w:val="007127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792"/>
    <w:pPr>
      <w:spacing w:before="5040"/>
      <w:jc w:val="center"/>
    </w:pPr>
    <w:rPr>
      <w:sz w:val="48"/>
      <w:szCs w:val="72"/>
      <w:lang w:val="en-US"/>
    </w:rPr>
  </w:style>
  <w:style w:type="character" w:customStyle="1" w:styleId="TitleChar">
    <w:name w:val="Title Char"/>
    <w:basedOn w:val="DefaultParagraphFont"/>
    <w:link w:val="Title"/>
    <w:rsid w:val="00712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792"/>
    <w:pPr>
      <w:tabs>
        <w:tab w:val="left" w:pos="3600"/>
        <w:tab w:val="left" w:pos="3958"/>
      </w:tabs>
    </w:pPr>
  </w:style>
  <w:style w:type="paragraph" w:customStyle="1" w:styleId="Note">
    <w:name w:val="Note"/>
    <w:basedOn w:val="BodyText"/>
    <w:rsid w:val="00712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792"/>
    <w:pPr>
      <w:framePr w:wrap="auto" w:hAnchor="text" w:y="6049"/>
    </w:pPr>
    <w:rPr>
      <w:color w:val="000000"/>
      <w:sz w:val="40"/>
    </w:rPr>
  </w:style>
  <w:style w:type="paragraph" w:customStyle="1" w:styleId="TOCTitle">
    <w:name w:val="TOCTitle"/>
    <w:basedOn w:val="Heading1"/>
    <w:rsid w:val="00712792"/>
    <w:pPr>
      <w:spacing w:after="240"/>
      <w:jc w:val="center"/>
      <w:outlineLvl w:val="9"/>
    </w:pPr>
    <w:rPr>
      <w:caps/>
    </w:rPr>
  </w:style>
  <w:style w:type="paragraph" w:customStyle="1" w:styleId="Version">
    <w:name w:val="Version"/>
    <w:rsid w:val="007127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792"/>
    <w:pPr>
      <w:numPr>
        <w:numId w:val="14"/>
      </w:numPr>
      <w:tabs>
        <w:tab w:val="clear" w:pos="680"/>
      </w:tabs>
    </w:pPr>
  </w:style>
  <w:style w:type="paragraph" w:styleId="Index1">
    <w:name w:val="index 1"/>
    <w:basedOn w:val="Normal"/>
    <w:next w:val="Normal"/>
    <w:semiHidden/>
    <w:rsid w:val="00712792"/>
    <w:pPr>
      <w:keepNext w:val="0"/>
      <w:tabs>
        <w:tab w:val="right" w:pos="4176"/>
      </w:tabs>
      <w:ind w:left="198" w:hanging="198"/>
    </w:pPr>
    <w:rPr>
      <w:rFonts w:ascii="Garamond" w:hAnsi="Garamond"/>
    </w:rPr>
  </w:style>
  <w:style w:type="paragraph" w:styleId="IndexHeading">
    <w:name w:val="index heading"/>
    <w:basedOn w:val="Normal"/>
    <w:next w:val="Index1"/>
    <w:semiHidden/>
    <w:rsid w:val="00712792"/>
    <w:pPr>
      <w:spacing w:before="120" w:after="120"/>
    </w:pPr>
    <w:rPr>
      <w:rFonts w:ascii="Arial" w:hAnsi="Arial"/>
      <w:b/>
      <w:color w:val="918585"/>
      <w:sz w:val="24"/>
    </w:rPr>
  </w:style>
  <w:style w:type="paragraph" w:customStyle="1" w:styleId="Chapter">
    <w:name w:val="Chapter"/>
    <w:basedOn w:val="Normal"/>
    <w:rsid w:val="00712792"/>
    <w:pPr>
      <w:spacing w:before="240"/>
    </w:pPr>
    <w:rPr>
      <w:rFonts w:ascii="Times New Roman" w:hAnsi="Times New Roman"/>
      <w:smallCaps/>
      <w:spacing w:val="80"/>
      <w:sz w:val="28"/>
    </w:rPr>
  </w:style>
  <w:style w:type="paragraph" w:customStyle="1" w:styleId="InChapter">
    <w:name w:val="InChapter"/>
    <w:basedOn w:val="Heading3"/>
    <w:rsid w:val="00712792"/>
    <w:pPr>
      <w:spacing w:after="240"/>
      <w:outlineLvl w:val="9"/>
    </w:pPr>
    <w:rPr>
      <w:noProof/>
    </w:rPr>
  </w:style>
  <w:style w:type="paragraph" w:styleId="Index2">
    <w:name w:val="index 2"/>
    <w:basedOn w:val="Normal"/>
    <w:next w:val="Normal"/>
    <w:semiHidden/>
    <w:rsid w:val="00712792"/>
    <w:pPr>
      <w:tabs>
        <w:tab w:val="right" w:pos="4176"/>
      </w:tabs>
      <w:ind w:left="568" w:hanging="284"/>
    </w:pPr>
    <w:rPr>
      <w:rFonts w:ascii="Garamond" w:hAnsi="Garamond"/>
    </w:rPr>
  </w:style>
  <w:style w:type="paragraph" w:customStyle="1" w:styleId="Byline">
    <w:name w:val="Byline"/>
    <w:rsid w:val="00712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792"/>
    <w:pPr>
      <w:tabs>
        <w:tab w:val="clear" w:pos="3600"/>
        <w:tab w:val="clear" w:pos="3958"/>
      </w:tabs>
      <w:jc w:val="right"/>
    </w:pPr>
  </w:style>
  <w:style w:type="character" w:styleId="Emphasis">
    <w:name w:val="Emphasis"/>
    <w:basedOn w:val="DefaultParagraphFont"/>
    <w:qFormat/>
    <w:rsid w:val="00712792"/>
    <w:rPr>
      <w:i/>
    </w:rPr>
  </w:style>
  <w:style w:type="paragraph" w:styleId="Caption">
    <w:name w:val="caption"/>
    <w:basedOn w:val="BodyText"/>
    <w:next w:val="Normal"/>
    <w:qFormat/>
    <w:rsid w:val="00712792"/>
    <w:pPr>
      <w:framePr w:w="2268" w:hSpace="181" w:vSpace="181" w:wrap="around" w:vAnchor="text" w:hAnchor="page" w:x="1135" w:y="285" w:anchorLock="1"/>
    </w:pPr>
    <w:rPr>
      <w:i/>
    </w:rPr>
  </w:style>
  <w:style w:type="paragraph" w:customStyle="1" w:styleId="MiniTOCTitle">
    <w:name w:val="MiniTOCTitle"/>
    <w:basedOn w:val="Heading4"/>
    <w:rsid w:val="00712792"/>
    <w:pPr>
      <w:spacing w:before="240"/>
      <w:outlineLvl w:val="9"/>
    </w:pPr>
    <w:rPr>
      <w:noProof/>
      <w:sz w:val="24"/>
    </w:rPr>
  </w:style>
  <w:style w:type="paragraph" w:customStyle="1" w:styleId="MiniTOCItem">
    <w:name w:val="MiniTOCItem"/>
    <w:basedOn w:val="ListBullet"/>
    <w:rsid w:val="00712792"/>
    <w:pPr>
      <w:numPr>
        <w:numId w:val="0"/>
      </w:numPr>
      <w:tabs>
        <w:tab w:val="right" w:leader="dot" w:pos="6521"/>
      </w:tabs>
      <w:spacing w:before="0" w:after="0"/>
    </w:pPr>
  </w:style>
  <w:style w:type="paragraph" w:customStyle="1" w:styleId="TOFTitle">
    <w:name w:val="TOFTitle"/>
    <w:basedOn w:val="TOCTitle"/>
    <w:rsid w:val="00712792"/>
  </w:style>
  <w:style w:type="paragraph" w:styleId="TableofFigures">
    <w:name w:val="table of figures"/>
    <w:basedOn w:val="Normal"/>
    <w:next w:val="Normal"/>
    <w:semiHidden/>
    <w:rsid w:val="00712792"/>
    <w:pPr>
      <w:tabs>
        <w:tab w:val="right" w:leader="dot" w:pos="9072"/>
      </w:tabs>
      <w:ind w:left="970" w:hanging="403"/>
    </w:pPr>
    <w:rPr>
      <w:rFonts w:ascii="Times New Roman" w:hAnsi="Times New Roman"/>
      <w:b/>
    </w:rPr>
  </w:style>
  <w:style w:type="paragraph" w:styleId="ListNumber">
    <w:name w:val="List Number"/>
    <w:basedOn w:val="List"/>
    <w:rsid w:val="00712792"/>
    <w:pPr>
      <w:numPr>
        <w:numId w:val="11"/>
      </w:numPr>
    </w:pPr>
  </w:style>
  <w:style w:type="character" w:customStyle="1" w:styleId="WingdingSymbols">
    <w:name w:val="Wingding Symbols"/>
    <w:rsid w:val="00712792"/>
    <w:rPr>
      <w:rFonts w:ascii="Wingdings" w:hAnsi="Wingdings"/>
    </w:rPr>
  </w:style>
  <w:style w:type="paragraph" w:customStyle="1" w:styleId="TableHeading">
    <w:name w:val="Table Heading"/>
    <w:basedOn w:val="HeadingBase"/>
    <w:rsid w:val="00712792"/>
    <w:pPr>
      <w:keepLines/>
      <w:pBdr>
        <w:bottom w:val="single" w:sz="6" w:space="1" w:color="918585"/>
      </w:pBdr>
      <w:spacing w:before="240"/>
    </w:pPr>
  </w:style>
  <w:style w:type="character" w:customStyle="1" w:styleId="HotSpot">
    <w:name w:val="HotSpot"/>
    <w:rsid w:val="00712792"/>
    <w:rPr>
      <w:color w:val="0033CC"/>
      <w:u w:val="none"/>
    </w:rPr>
  </w:style>
  <w:style w:type="paragraph" w:customStyle="1" w:styleId="BodyTextRight">
    <w:name w:val="Body Text Right"/>
    <w:basedOn w:val="BodyText"/>
    <w:rsid w:val="00712792"/>
    <w:pPr>
      <w:spacing w:before="0" w:after="0"/>
      <w:jc w:val="right"/>
    </w:pPr>
  </w:style>
  <w:style w:type="paragraph" w:styleId="Index3">
    <w:name w:val="index 3"/>
    <w:basedOn w:val="ListNumber2"/>
    <w:next w:val="Normal"/>
    <w:semiHidden/>
    <w:rsid w:val="00712792"/>
    <w:pPr>
      <w:numPr>
        <w:numId w:val="0"/>
      </w:numPr>
      <w:tabs>
        <w:tab w:val="right" w:leader="dot" w:pos="4176"/>
      </w:tabs>
    </w:pPr>
  </w:style>
  <w:style w:type="paragraph" w:styleId="ListNumber2">
    <w:name w:val="List Number 2"/>
    <w:basedOn w:val="List2"/>
    <w:rsid w:val="00712792"/>
    <w:pPr>
      <w:numPr>
        <w:numId w:val="10"/>
      </w:numPr>
      <w:tabs>
        <w:tab w:val="clear" w:pos="1060"/>
      </w:tabs>
    </w:pPr>
  </w:style>
  <w:style w:type="paragraph" w:customStyle="1" w:styleId="MarginNote">
    <w:name w:val="Margin Note"/>
    <w:basedOn w:val="BodyText"/>
    <w:rsid w:val="00712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7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792"/>
    <w:rPr>
      <w:sz w:val="32"/>
    </w:rPr>
  </w:style>
  <w:style w:type="paragraph" w:customStyle="1" w:styleId="HeadingProcedure">
    <w:name w:val="Heading Procedure"/>
    <w:basedOn w:val="HeadingBase"/>
    <w:next w:val="Normal"/>
    <w:rsid w:val="00712792"/>
    <w:pPr>
      <w:tabs>
        <w:tab w:val="left" w:pos="0"/>
      </w:tabs>
      <w:spacing w:before="120" w:after="60"/>
    </w:pPr>
    <w:rPr>
      <w:i/>
      <w:color w:val="918585"/>
      <w:sz w:val="22"/>
    </w:rPr>
  </w:style>
  <w:style w:type="paragraph" w:customStyle="1" w:styleId="TableBodyText">
    <w:name w:val="Table Body Text"/>
    <w:basedOn w:val="BodyText"/>
    <w:rsid w:val="00712792"/>
    <w:pPr>
      <w:spacing w:before="60" w:after="60"/>
    </w:pPr>
  </w:style>
  <w:style w:type="paragraph" w:styleId="ListContinue">
    <w:name w:val="List Continue"/>
    <w:basedOn w:val="List"/>
    <w:rsid w:val="00712792"/>
    <w:pPr>
      <w:ind w:firstLine="0"/>
    </w:pPr>
  </w:style>
  <w:style w:type="paragraph" w:customStyle="1" w:styleId="ListNote">
    <w:name w:val="List Note"/>
    <w:basedOn w:val="List"/>
    <w:rsid w:val="00712792"/>
    <w:pPr>
      <w:pBdr>
        <w:top w:val="single" w:sz="6" w:space="2" w:color="918585"/>
        <w:bottom w:val="single" w:sz="6" w:space="2" w:color="918585"/>
      </w:pBdr>
      <w:tabs>
        <w:tab w:val="left" w:pos="1021"/>
      </w:tabs>
      <w:ind w:firstLine="0"/>
    </w:pPr>
  </w:style>
  <w:style w:type="paragraph" w:customStyle="1" w:styleId="Warning">
    <w:name w:val="Warning"/>
    <w:basedOn w:val="BodyText"/>
    <w:rsid w:val="00712792"/>
    <w:pPr>
      <w:shd w:val="clear" w:color="auto" w:fill="D9D9D9"/>
      <w:tabs>
        <w:tab w:val="left" w:pos="992"/>
      </w:tabs>
      <w:ind w:left="119" w:right="119"/>
    </w:pPr>
    <w:rPr>
      <w:sz w:val="20"/>
    </w:rPr>
  </w:style>
  <w:style w:type="paragraph" w:customStyle="1" w:styleId="MarginIcons">
    <w:name w:val="Margin Icons"/>
    <w:basedOn w:val="BodyText"/>
    <w:rsid w:val="00712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792"/>
    <w:rPr>
      <w:rFonts w:ascii="Courier New" w:hAnsi="Courier New"/>
    </w:rPr>
  </w:style>
  <w:style w:type="paragraph" w:customStyle="1" w:styleId="NoteBullet">
    <w:name w:val="Note Bullet"/>
    <w:basedOn w:val="Note"/>
    <w:rsid w:val="00712792"/>
    <w:pPr>
      <w:tabs>
        <w:tab w:val="clear" w:pos="680"/>
      </w:tabs>
      <w:spacing w:before="60" w:after="60"/>
    </w:pPr>
  </w:style>
  <w:style w:type="paragraph" w:customStyle="1" w:styleId="SubHeading2">
    <w:name w:val="SubHeading2"/>
    <w:basedOn w:val="HeadingBase"/>
    <w:rsid w:val="00712792"/>
    <w:pPr>
      <w:spacing w:before="240" w:after="60"/>
    </w:pPr>
    <w:rPr>
      <w:sz w:val="20"/>
    </w:rPr>
  </w:style>
  <w:style w:type="paragraph" w:customStyle="1" w:styleId="SubHeading1">
    <w:name w:val="SubHeading1"/>
    <w:basedOn w:val="HeadingBase"/>
    <w:rsid w:val="00712792"/>
    <w:pPr>
      <w:spacing w:before="240" w:after="60"/>
    </w:pPr>
    <w:rPr>
      <w:color w:val="918585"/>
      <w:sz w:val="22"/>
    </w:rPr>
  </w:style>
  <w:style w:type="paragraph" w:customStyle="1" w:styleId="SideHeading">
    <w:name w:val="Side Heading"/>
    <w:basedOn w:val="HeadingBase"/>
    <w:rsid w:val="00712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792"/>
    <w:pPr>
      <w:numPr>
        <w:numId w:val="12"/>
      </w:numPr>
    </w:pPr>
  </w:style>
  <w:style w:type="paragraph" w:styleId="PlainText">
    <w:name w:val="Plain Text"/>
    <w:basedOn w:val="Normal"/>
    <w:link w:val="PlainTextChar"/>
    <w:rsid w:val="00712792"/>
    <w:rPr>
      <w:sz w:val="20"/>
    </w:rPr>
  </w:style>
  <w:style w:type="character" w:customStyle="1" w:styleId="PlainTextChar">
    <w:name w:val="Plain Text Char"/>
    <w:basedOn w:val="DefaultParagraphFont"/>
    <w:link w:val="PlainText"/>
    <w:rsid w:val="007127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792"/>
    <w:rPr>
      <w:b/>
      <w:smallCaps/>
    </w:rPr>
  </w:style>
  <w:style w:type="paragraph" w:customStyle="1" w:styleId="TableListNumber">
    <w:name w:val="Table List Number"/>
    <w:basedOn w:val="ListNumber"/>
    <w:rsid w:val="00712792"/>
    <w:pPr>
      <w:numPr>
        <w:numId w:val="0"/>
      </w:numPr>
    </w:pPr>
  </w:style>
  <w:style w:type="paragraph" w:styleId="TOC4">
    <w:name w:val="toc 4"/>
    <w:basedOn w:val="TOCBase"/>
    <w:next w:val="Normal"/>
    <w:semiHidden/>
    <w:rsid w:val="00712792"/>
    <w:pPr>
      <w:tabs>
        <w:tab w:val="right" w:leader="dot" w:pos="9071"/>
      </w:tabs>
      <w:ind w:left="1701"/>
    </w:pPr>
  </w:style>
  <w:style w:type="paragraph" w:customStyle="1" w:styleId="ListAlpha">
    <w:name w:val="List Alpha"/>
    <w:basedOn w:val="List"/>
    <w:rsid w:val="00712792"/>
    <w:pPr>
      <w:numPr>
        <w:numId w:val="9"/>
      </w:numPr>
    </w:pPr>
  </w:style>
  <w:style w:type="paragraph" w:customStyle="1" w:styleId="ListAlpha2">
    <w:name w:val="List Alpha 2"/>
    <w:basedOn w:val="List2"/>
    <w:rsid w:val="00712792"/>
    <w:pPr>
      <w:numPr>
        <w:numId w:val="8"/>
      </w:numPr>
    </w:pPr>
  </w:style>
  <w:style w:type="paragraph" w:styleId="List3">
    <w:name w:val="List 3"/>
    <w:basedOn w:val="BodyText"/>
    <w:rsid w:val="00712792"/>
    <w:pPr>
      <w:tabs>
        <w:tab w:val="left" w:pos="1021"/>
      </w:tabs>
      <w:spacing w:before="60" w:after="60"/>
      <w:ind w:left="1020" w:hanging="340"/>
    </w:pPr>
  </w:style>
  <w:style w:type="paragraph" w:styleId="List4">
    <w:name w:val="List 4"/>
    <w:basedOn w:val="BodyText"/>
    <w:rsid w:val="00712792"/>
    <w:pPr>
      <w:tabs>
        <w:tab w:val="left" w:pos="1361"/>
      </w:tabs>
      <w:spacing w:before="60" w:after="60"/>
      <w:ind w:left="1361" w:hanging="340"/>
    </w:pPr>
  </w:style>
  <w:style w:type="paragraph" w:styleId="List5">
    <w:name w:val="List 5"/>
    <w:basedOn w:val="BodyText"/>
    <w:rsid w:val="00712792"/>
    <w:pPr>
      <w:tabs>
        <w:tab w:val="left" w:pos="1701"/>
      </w:tabs>
      <w:spacing w:before="60" w:after="60"/>
      <w:ind w:left="1701" w:hanging="340"/>
    </w:pPr>
  </w:style>
  <w:style w:type="paragraph" w:styleId="ListBullet4">
    <w:name w:val="List Bullet 4"/>
    <w:basedOn w:val="List4"/>
    <w:rsid w:val="00712792"/>
    <w:pPr>
      <w:numPr>
        <w:numId w:val="3"/>
      </w:numPr>
    </w:pPr>
  </w:style>
  <w:style w:type="paragraph" w:styleId="ListBullet5">
    <w:name w:val="List Bullet 5"/>
    <w:basedOn w:val="List5"/>
    <w:rsid w:val="00712792"/>
    <w:pPr>
      <w:numPr>
        <w:numId w:val="4"/>
      </w:numPr>
    </w:pPr>
  </w:style>
  <w:style w:type="paragraph" w:styleId="ListContinue2">
    <w:name w:val="List Continue 2"/>
    <w:basedOn w:val="List2"/>
    <w:rsid w:val="00712792"/>
    <w:pPr>
      <w:ind w:firstLine="0"/>
    </w:pPr>
  </w:style>
  <w:style w:type="paragraph" w:styleId="ListContinue3">
    <w:name w:val="List Continue 3"/>
    <w:basedOn w:val="List3"/>
    <w:rsid w:val="00712792"/>
    <w:pPr>
      <w:ind w:left="1021" w:firstLine="0"/>
    </w:pPr>
  </w:style>
  <w:style w:type="paragraph" w:styleId="ListContinue4">
    <w:name w:val="List Continue 4"/>
    <w:basedOn w:val="List4"/>
    <w:rsid w:val="00712792"/>
    <w:pPr>
      <w:ind w:firstLine="0"/>
    </w:pPr>
  </w:style>
  <w:style w:type="paragraph" w:styleId="ListContinue5">
    <w:name w:val="List Continue 5"/>
    <w:basedOn w:val="List5"/>
    <w:rsid w:val="00712792"/>
    <w:pPr>
      <w:ind w:firstLine="0"/>
    </w:pPr>
  </w:style>
  <w:style w:type="paragraph" w:styleId="ListNumber3">
    <w:name w:val="List Number 3"/>
    <w:basedOn w:val="List3"/>
    <w:rsid w:val="00712792"/>
    <w:pPr>
      <w:numPr>
        <w:numId w:val="5"/>
      </w:numPr>
    </w:pPr>
  </w:style>
  <w:style w:type="paragraph" w:styleId="ListNumber4">
    <w:name w:val="List Number 4"/>
    <w:basedOn w:val="List4"/>
    <w:rsid w:val="00712792"/>
    <w:pPr>
      <w:numPr>
        <w:numId w:val="6"/>
      </w:numPr>
    </w:pPr>
  </w:style>
  <w:style w:type="paragraph" w:styleId="ListNumber5">
    <w:name w:val="List Number 5"/>
    <w:basedOn w:val="List5"/>
    <w:rsid w:val="00712792"/>
    <w:pPr>
      <w:numPr>
        <w:numId w:val="7"/>
      </w:numPr>
    </w:pPr>
  </w:style>
  <w:style w:type="paragraph" w:styleId="BlockText">
    <w:name w:val="Block Text"/>
    <w:basedOn w:val="Normal"/>
    <w:rsid w:val="00712792"/>
    <w:pPr>
      <w:spacing w:after="120"/>
      <w:ind w:left="1440" w:right="1440"/>
    </w:pPr>
  </w:style>
  <w:style w:type="character" w:customStyle="1" w:styleId="Subscript">
    <w:name w:val="Subscript"/>
    <w:basedOn w:val="DefaultParagraphFont"/>
    <w:rsid w:val="00712792"/>
    <w:rPr>
      <w:sz w:val="16"/>
      <w:vertAlign w:val="subscript"/>
    </w:rPr>
  </w:style>
  <w:style w:type="character" w:customStyle="1" w:styleId="Superscript">
    <w:name w:val="Superscript"/>
    <w:basedOn w:val="DefaultParagraphFont"/>
    <w:rsid w:val="00712792"/>
    <w:rPr>
      <w:sz w:val="16"/>
      <w:vertAlign w:val="superscript"/>
    </w:rPr>
  </w:style>
  <w:style w:type="character" w:customStyle="1" w:styleId="Symbols">
    <w:name w:val="Symbols"/>
    <w:basedOn w:val="DefaultParagraphFont"/>
    <w:rsid w:val="00712792"/>
    <w:rPr>
      <w:rFonts w:ascii="Symbol" w:hAnsi="Symbol"/>
    </w:rPr>
  </w:style>
  <w:style w:type="character" w:customStyle="1" w:styleId="MenuOptions">
    <w:name w:val="Menu Options"/>
    <w:basedOn w:val="DefaultParagraphFont"/>
    <w:rsid w:val="00712792"/>
    <w:rPr>
      <w:rFonts w:ascii="Arial Narrow" w:hAnsi="Arial Narrow"/>
      <w:smallCaps/>
    </w:rPr>
  </w:style>
  <w:style w:type="character" w:customStyle="1" w:styleId="Buttons">
    <w:name w:val="Buttons"/>
    <w:basedOn w:val="DefaultParagraphFont"/>
    <w:rsid w:val="00712792"/>
    <w:rPr>
      <w:b/>
    </w:rPr>
  </w:style>
  <w:style w:type="character" w:customStyle="1" w:styleId="Underlined">
    <w:name w:val="Underlined"/>
    <w:basedOn w:val="DefaultParagraphFont"/>
    <w:rsid w:val="00712792"/>
    <w:rPr>
      <w:u w:val="single"/>
    </w:rPr>
  </w:style>
  <w:style w:type="paragraph" w:customStyle="1" w:styleId="TableBodyTextRight">
    <w:name w:val="Table Body Text Right"/>
    <w:basedOn w:val="TableBodyText"/>
    <w:rsid w:val="00712792"/>
    <w:pPr>
      <w:widowControl w:val="0"/>
      <w:autoSpaceDE w:val="0"/>
      <w:autoSpaceDN w:val="0"/>
      <w:adjustRightInd w:val="0"/>
      <w:jc w:val="right"/>
    </w:pPr>
    <w:rPr>
      <w:rFonts w:cs="Arial"/>
      <w:szCs w:val="18"/>
    </w:rPr>
  </w:style>
  <w:style w:type="paragraph" w:customStyle="1" w:styleId="CopyrightText">
    <w:name w:val="Copyright Text"/>
    <w:basedOn w:val="BodyText"/>
    <w:rsid w:val="00712792"/>
    <w:rPr>
      <w:sz w:val="18"/>
    </w:rPr>
  </w:style>
  <w:style w:type="paragraph" w:customStyle="1" w:styleId="BodySmallRight">
    <w:name w:val="Body Small Right"/>
    <w:basedOn w:val="BodyTextRight"/>
    <w:rsid w:val="00712792"/>
    <w:rPr>
      <w:sz w:val="18"/>
      <w:szCs w:val="18"/>
    </w:rPr>
  </w:style>
  <w:style w:type="paragraph" w:customStyle="1" w:styleId="MarginEdition">
    <w:name w:val="Margin Edition"/>
    <w:basedOn w:val="MarginNote"/>
    <w:rsid w:val="00712792"/>
    <w:pPr>
      <w:spacing w:before="0" w:after="0"/>
    </w:pPr>
    <w:rPr>
      <w:rFonts w:ascii="Times New Roman" w:hAnsi="Times New Roman"/>
      <w:color w:val="999999"/>
    </w:rPr>
  </w:style>
  <w:style w:type="paragraph" w:customStyle="1" w:styleId="Spacer">
    <w:name w:val="Spacer"/>
    <w:basedOn w:val="Normal"/>
    <w:rsid w:val="00712792"/>
    <w:rPr>
      <w:sz w:val="2"/>
      <w:szCs w:val="2"/>
    </w:rPr>
  </w:style>
  <w:style w:type="character" w:customStyle="1" w:styleId="Small">
    <w:name w:val="Small"/>
    <w:basedOn w:val="DefaultParagraphFont"/>
    <w:rsid w:val="00712792"/>
    <w:rPr>
      <w:sz w:val="16"/>
    </w:rPr>
  </w:style>
  <w:style w:type="paragraph" w:customStyle="1" w:styleId="WideTable">
    <w:name w:val="Wide Table"/>
    <w:basedOn w:val="Normal"/>
    <w:rsid w:val="00712792"/>
    <w:pPr>
      <w:ind w:left="-1418"/>
    </w:pPr>
    <w:rPr>
      <w:sz w:val="2"/>
      <w:szCs w:val="2"/>
    </w:rPr>
  </w:style>
  <w:style w:type="character" w:styleId="PageNumber">
    <w:name w:val="page number"/>
    <w:basedOn w:val="DefaultParagraphFont"/>
    <w:rsid w:val="00712792"/>
  </w:style>
  <w:style w:type="paragraph" w:styleId="Quote">
    <w:name w:val="Quote"/>
    <w:basedOn w:val="Heading1"/>
    <w:link w:val="QuoteChar"/>
    <w:qFormat/>
    <w:rsid w:val="00712792"/>
    <w:rPr>
      <w:b w:val="0"/>
      <w:sz w:val="72"/>
      <w:szCs w:val="72"/>
      <w:lang w:val="en-NZ"/>
    </w:rPr>
  </w:style>
  <w:style w:type="character" w:customStyle="1" w:styleId="QuoteChar">
    <w:name w:val="Quote Char"/>
    <w:basedOn w:val="DefaultParagraphFont"/>
    <w:link w:val="Quote"/>
    <w:rsid w:val="00712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792"/>
    <w:pPr>
      <w:pageBreakBefore/>
    </w:pPr>
  </w:style>
  <w:style w:type="paragraph" w:customStyle="1" w:styleId="Border">
    <w:name w:val="Border"/>
    <w:basedOn w:val="Normal"/>
    <w:qFormat/>
    <w:rsid w:val="00712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792"/>
    <w:rPr>
      <w:b/>
      <w:bCs/>
      <w:i/>
      <w:iCs/>
      <w:color w:val="auto"/>
    </w:rPr>
  </w:style>
  <w:style w:type="paragraph" w:styleId="IntenseQuote">
    <w:name w:val="Intense Quote"/>
    <w:basedOn w:val="Normal"/>
    <w:next w:val="Normal"/>
    <w:link w:val="IntenseQuoteChar"/>
    <w:uiPriority w:val="30"/>
    <w:qFormat/>
    <w:rsid w:val="00712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7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792"/>
    <w:rPr>
      <w:smallCaps/>
      <w:color w:val="auto"/>
      <w:u w:val="single"/>
    </w:rPr>
  </w:style>
  <w:style w:type="character" w:styleId="IntenseReference">
    <w:name w:val="Intense Reference"/>
    <w:basedOn w:val="DefaultParagraphFont"/>
    <w:uiPriority w:val="32"/>
    <w:qFormat/>
    <w:rsid w:val="00712792"/>
    <w:rPr>
      <w:b/>
      <w:bCs/>
      <w:smallCaps/>
      <w:color w:val="auto"/>
      <w:spacing w:val="5"/>
      <w:u w:val="single"/>
    </w:rPr>
  </w:style>
  <w:style w:type="paragraph" w:customStyle="1" w:styleId="2ColumnHeading">
    <w:name w:val="2Column Heading"/>
    <w:basedOn w:val="BodyText"/>
    <w:qFormat/>
    <w:rsid w:val="00712792"/>
    <w:pPr>
      <w:spacing w:after="60"/>
      <w:ind w:left="-2268"/>
    </w:pPr>
    <w:rPr>
      <w:b/>
    </w:rPr>
  </w:style>
  <w:style w:type="paragraph" w:customStyle="1" w:styleId="Heading1TOC">
    <w:name w:val="Heading1 TOC"/>
    <w:basedOn w:val="Normal"/>
    <w:qFormat/>
    <w:rsid w:val="00712792"/>
    <w:pPr>
      <w:spacing w:before="240" w:after="120"/>
    </w:pPr>
    <w:rPr>
      <w:rFonts w:ascii="Times New Roman" w:hAnsi="Times New Roman"/>
      <w:b/>
      <w:sz w:val="32"/>
    </w:rPr>
  </w:style>
  <w:style w:type="paragraph" w:customStyle="1" w:styleId="Heading2TOC">
    <w:name w:val="Heading2 TOC"/>
    <w:basedOn w:val="Normal"/>
    <w:qFormat/>
    <w:rsid w:val="00712792"/>
    <w:pPr>
      <w:spacing w:before="240" w:after="60"/>
    </w:pPr>
    <w:rPr>
      <w:rFonts w:ascii="Times New Roman" w:hAnsi="Times New Roman"/>
      <w:b/>
      <w:sz w:val="28"/>
    </w:rPr>
  </w:style>
  <w:style w:type="character" w:customStyle="1" w:styleId="Underline">
    <w:name w:val="Underline"/>
    <w:basedOn w:val="DefaultParagraphFont"/>
    <w:qFormat/>
    <w:rsid w:val="00712792"/>
    <w:rPr>
      <w:u w:val="single"/>
    </w:rPr>
  </w:style>
  <w:style w:type="paragraph" w:styleId="BalloonText">
    <w:name w:val="Balloon Text"/>
    <w:basedOn w:val="Normal"/>
    <w:link w:val="BalloonTextChar"/>
    <w:rsid w:val="00712792"/>
    <w:rPr>
      <w:rFonts w:ascii="Tahoma" w:hAnsi="Tahoma" w:cs="Tahoma"/>
      <w:sz w:val="16"/>
      <w:szCs w:val="16"/>
    </w:rPr>
  </w:style>
  <w:style w:type="character" w:customStyle="1" w:styleId="BalloonTextChar">
    <w:name w:val="Balloon Text Char"/>
    <w:basedOn w:val="DefaultParagraphFont"/>
    <w:link w:val="BalloonText"/>
    <w:rsid w:val="007127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7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7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1834</Words>
  <Characters>11685</Characters>
  <Application>Microsoft Office Word</Application>
  <DocSecurity>0</DocSecurity>
  <Lines>436</Lines>
  <Paragraphs>251</Paragraphs>
  <ScaleCrop>false</ScaleCrop>
  <Company>Author-it Software Corporation Ltd.</Company>
  <LinksUpToDate>false</LinksUpToDate>
  <CharactersWithSpaces>13430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FPIWPP2202B Surface treat raw board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2012-05-26T07:20:00Z</dcterms:created>
  <dcterms:modified xsi:type="dcterms:W3CDTF">2012-05-26T07:20:00Z</dcterms:modified>
</cp:coreProperties>
</file>