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B12" w:rsidP="000D7B12">
      <w:pPr>
        <w:pStyle w:val="Title"/>
      </w:pPr>
      <w:r>
        <w:fldChar w:fldCharType="begin"/>
      </w:r>
      <w:r>
        <w:instrText xml:space="preserve"> TITLE   \* MERGEFORMAT </w:instrText>
      </w:r>
      <w:r>
        <w:fldChar w:fldCharType="separate"/>
      </w:r>
      <w:r>
        <w:t>FPITMM5204B Manage product design</w:t>
      </w:r>
      <w:r>
        <w:fldChar w:fldCharType="end"/>
      </w:r>
    </w:p>
    <w:p w:rsidR="000D7B12" w:rsidP="000D7B12">
      <w:pPr>
        <w:pStyle w:val="Version"/>
        <w:sectPr w:rsidSect="002A4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695" w:rsidP="002A4695">
      <w:pPr>
        <w:pStyle w:val="SuperHeading"/>
      </w:pPr>
      <w:r w:rsidRPr="002A4695">
        <w:t>FPITMM5204B Manage product design</w:t>
      </w:r>
    </w:p>
    <w:p w:rsidR="00000000" w:rsidRPr="002A4695" w:rsidP="002A4695">
      <w:pPr>
        <w:pStyle w:val="Heading1"/>
      </w:pPr>
      <w:bookmarkStart w:id="1" w:name="O_270752"/>
      <w:bookmarkEnd w:id="1"/>
      <w:r w:rsidRPr="002A4695">
        <w:t>Modification History</w:t>
      </w:r>
    </w:p>
    <w:p w:rsidR="00000000" w:rsidRPr="002A4695" w:rsidP="002A4695">
      <w:pPr>
        <w:pStyle w:val="BodyText"/>
      </w:pPr>
      <w:r w:rsidRPr="002A4695">
        <w:t>Not Applicable</w:t>
      </w:r>
    </w:p>
    <w:p w:rsidR="00000000" w:rsidRPr="002A4695" w:rsidP="002A4695">
      <w:pPr>
        <w:pStyle w:val="AllowPageBreak"/>
      </w:pPr>
    </w:p>
    <w:p w:rsidR="00000000" w:rsidRPr="002A4695" w:rsidP="002A4695">
      <w:pPr>
        <w:pStyle w:val="Heading1"/>
      </w:pPr>
      <w:bookmarkStart w:id="2" w:name="O_204316"/>
      <w:bookmarkEnd w:id="2"/>
      <w:r w:rsidRPr="002A4695">
        <w:t>Unit Descriptor</w:t>
      </w:r>
    </w:p>
    <w:tbl>
      <w:tblPr>
        <w:tblW w:w="0" w:type="auto"/>
        <w:tblLayout w:type="fixed"/>
        <w:tblCellMar>
          <w:left w:w="62" w:type="dxa"/>
          <w:right w:w="62" w:type="dxa"/>
        </w:tblCellMar>
        <w:tblLook w:val="0000"/>
      </w:tblPr>
      <w:tblGrid>
        <w:gridCol w:w="2642"/>
        <w:gridCol w:w="5880"/>
      </w:tblGrid>
      <w:tr w:rsidTr="000D7B1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This unit describes the outcomes required to clarify and confirm design objectives and goals, and to resource and manag</w:t>
            </w:r>
            <w:r w:rsidRPr="002A4695">
              <w:t>e the design cycle of actions to the point where the outcomes are ready for acceptance for production purposes</w:t>
            </w:r>
          </w:p>
          <w:p w:rsidR="00000000" w:rsidRPr="002A4695" w:rsidP="002A4695">
            <w:pPr>
              <w:pStyle w:val="BodyText"/>
            </w:pPr>
            <w:r w:rsidRPr="002A4695">
              <w:t>General workplace legislative and regulatory requirements apply to this unit; however there are no specific licensing or certification requiremen</w:t>
            </w:r>
            <w:r w:rsidRPr="002A4695">
              <w:t>ts at the time of publication</w:t>
            </w:r>
          </w:p>
          <w:p w:rsidR="00000000" w:rsidRPr="002A4695" w:rsidP="002A4695">
            <w:pPr>
              <w:pStyle w:val="BodyText"/>
            </w:pPr>
            <w:r w:rsidRPr="002A4695">
              <w:t xml:space="preserve">This unit replaces FPITMM5204A Manage product design </w:t>
            </w:r>
          </w:p>
        </w:tc>
      </w:tr>
    </w:tbl>
    <w:p w:rsidR="000D7B12" w:rsidP="002A4695">
      <w:pPr>
        <w:pStyle w:val="BodyText"/>
      </w:pPr>
    </w:p>
    <w:p w:rsidR="000D7B12" w:rsidP="002A4695">
      <w:pPr>
        <w:pStyle w:val="BodyText"/>
      </w:pPr>
    </w:p>
    <w:p w:rsidR="00000000" w:rsidRPr="002A4695" w:rsidP="002A4695">
      <w:pPr>
        <w:pStyle w:val="Heading1"/>
      </w:pPr>
      <w:bookmarkStart w:id="3" w:name="O_204320"/>
      <w:bookmarkEnd w:id="3"/>
      <w:r w:rsidRPr="002A4695">
        <w:t>Application of the Unit</w:t>
      </w:r>
    </w:p>
    <w:tbl>
      <w:tblPr>
        <w:tblW w:w="0" w:type="auto"/>
        <w:tblLayout w:type="fixed"/>
        <w:tblCellMar>
          <w:left w:w="62" w:type="dxa"/>
          <w:right w:w="62" w:type="dxa"/>
        </w:tblCellMar>
        <w:tblLook w:val="0000"/>
      </w:tblPr>
      <w:tblGrid>
        <w:gridCol w:w="2722"/>
        <w:gridCol w:w="5800"/>
      </w:tblGrid>
      <w:tr w:rsidTr="000D7B12">
        <w:tblPrEx>
          <w:tblW w:w="0" w:type="auto"/>
          <w:tblLayout w:type="fixed"/>
          <w:tblCellMar>
            <w:left w:w="62" w:type="dxa"/>
            <w:right w:w="62" w:type="dxa"/>
          </w:tblCellMar>
          <w:tblLook w:val="0000"/>
        </w:tblPrEx>
        <w:trPr>
          <w:tblHeader/>
        </w:trPr>
        <w:tc>
          <w:tcPr>
            <w:tcW w:w="272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Application of the unit</w:t>
            </w:r>
          </w:p>
        </w:tc>
        <w:tc>
          <w:tcPr>
            <w:tcW w:w="5800"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 xml:space="preserve">The unit involves managing product design in a forest products factory environment </w:t>
            </w:r>
          </w:p>
          <w:p w:rsidR="00000000" w:rsidRPr="002A4695" w:rsidP="002A4695">
            <w:pPr>
              <w:pStyle w:val="BodyText"/>
            </w:pPr>
            <w:r w:rsidRPr="002A4695">
              <w:t>The skills and knowledge required for competent workplace performance are to be used within the scope of the person's job and authority</w:t>
            </w:r>
          </w:p>
        </w:tc>
      </w:tr>
    </w:tbl>
    <w:p w:rsidR="000D7B12" w:rsidP="002A4695">
      <w:pPr>
        <w:pStyle w:val="BodyText"/>
      </w:pPr>
    </w:p>
    <w:p w:rsidR="000D7B12" w:rsidP="002A4695">
      <w:pPr>
        <w:pStyle w:val="BodyText"/>
      </w:pPr>
    </w:p>
    <w:p w:rsidR="00000000" w:rsidRPr="002A4695" w:rsidP="002A4695">
      <w:pPr>
        <w:pStyle w:val="Heading1"/>
      </w:pPr>
      <w:bookmarkStart w:id="4" w:name="O_279012"/>
      <w:bookmarkEnd w:id="4"/>
      <w:r w:rsidRPr="002A4695">
        <w:t>Licensing/Regulatory Information</w:t>
      </w:r>
    </w:p>
    <w:p w:rsidR="00000000" w:rsidRPr="002A4695" w:rsidP="002A4695">
      <w:pPr>
        <w:pStyle w:val="BodyText"/>
      </w:pPr>
      <w:r w:rsidRPr="002A4695">
        <w:t>Refer to Unit Descriptor</w:t>
      </w:r>
    </w:p>
    <w:p w:rsidR="00000000" w:rsidRPr="002A4695" w:rsidP="002A4695">
      <w:pPr>
        <w:pStyle w:val="AllowPageBreak"/>
      </w:pPr>
    </w:p>
    <w:p w:rsidR="00000000" w:rsidRPr="002A4695" w:rsidP="002A4695">
      <w:pPr>
        <w:pStyle w:val="Heading1"/>
      </w:pPr>
      <w:bookmarkStart w:id="5" w:name="O_204318"/>
      <w:bookmarkEnd w:id="5"/>
      <w:r w:rsidRPr="002A4695">
        <w:t>Pre-Requisites</w:t>
      </w:r>
    </w:p>
    <w:tbl>
      <w:tblPr>
        <w:tblW w:w="0" w:type="auto"/>
        <w:tblLayout w:type="fixed"/>
        <w:tblCellMar>
          <w:left w:w="62" w:type="dxa"/>
          <w:right w:w="62" w:type="dxa"/>
        </w:tblCellMar>
        <w:tblLook w:val="0000"/>
      </w:tblPr>
      <w:tblGrid>
        <w:gridCol w:w="2746"/>
        <w:gridCol w:w="2888"/>
        <w:gridCol w:w="2888"/>
      </w:tblGrid>
      <w:tr w:rsidTr="000D7B1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Prerequisite units</w:t>
            </w:r>
          </w:p>
        </w:tc>
        <w:tc>
          <w:tcPr>
            <w:tcW w:w="5776" w:type="dxa"/>
            <w:gridSpan w:val="2"/>
            <w:tcBorders>
              <w:top w:val="nil"/>
              <w:left w:val="nil"/>
              <w:bottom w:val="nil"/>
              <w:right w:val="nil"/>
            </w:tcBorders>
            <w:tcMar>
              <w:top w:w="0" w:type="dxa"/>
              <w:left w:w="62" w:type="dxa"/>
              <w:bottom w:w="0" w:type="dxa"/>
              <w:right w:w="62" w:type="dxa"/>
            </w:tcMar>
          </w:tcPr>
          <w:p w:rsidR="00000000" w:rsidP="002A4695">
            <w:pPr>
              <w:pStyle w:val="BodyText"/>
              <w:rPr>
                <w:lang w:val="en-NZ"/>
              </w:rPr>
            </w:pPr>
          </w:p>
        </w:tc>
      </w:tr>
      <w:tr w:rsidTr="000D7B12">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8"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p>
        </w:tc>
      </w:tr>
      <w:tr w:rsidTr="000D7B12">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8" w:type="dxa"/>
            <w:tcBorders>
              <w:top w:val="nil"/>
              <w:left w:val="nil"/>
              <w:bottom w:val="nil"/>
              <w:right w:val="nil"/>
            </w:tcBorders>
            <w:tcMar>
              <w:top w:w="0" w:type="dxa"/>
              <w:left w:w="62" w:type="dxa"/>
              <w:bottom w:w="0" w:type="dxa"/>
              <w:right w:w="62" w:type="dxa"/>
            </w:tcMar>
          </w:tcPr>
          <w:p w:rsidR="00000000" w:rsidRPr="002A4695" w:rsidP="002A4695">
            <w:pPr>
              <w:pStyle w:val="BodyText"/>
            </w:pPr>
          </w:p>
        </w:tc>
      </w:tr>
    </w:tbl>
    <w:p w:rsidR="000D7B12" w:rsidP="002A4695">
      <w:pPr>
        <w:pStyle w:val="BodyText"/>
      </w:pPr>
    </w:p>
    <w:p w:rsidR="000D7B12" w:rsidP="002A4695">
      <w:pPr>
        <w:pStyle w:val="BodyText"/>
      </w:pPr>
    </w:p>
    <w:p w:rsidR="00000000" w:rsidRPr="002A4695" w:rsidP="002A4695">
      <w:pPr>
        <w:pStyle w:val="Heading1"/>
      </w:pPr>
      <w:bookmarkStart w:id="6" w:name="O_204317"/>
      <w:bookmarkEnd w:id="6"/>
      <w:r w:rsidRPr="002A4695">
        <w:t>Employability Skills Information</w:t>
      </w:r>
    </w:p>
    <w:tbl>
      <w:tblPr>
        <w:tblW w:w="0" w:type="auto"/>
        <w:tblLayout w:type="fixed"/>
        <w:tblCellMar>
          <w:left w:w="62" w:type="dxa"/>
          <w:right w:w="62" w:type="dxa"/>
        </w:tblCellMar>
        <w:tblLook w:val="0000"/>
      </w:tblPr>
      <w:tblGrid>
        <w:gridCol w:w="2762"/>
        <w:gridCol w:w="5760"/>
      </w:tblGrid>
      <w:tr w:rsidTr="000D7B12">
        <w:tblPrEx>
          <w:tblW w:w="0" w:type="auto"/>
          <w:tblLayout w:type="fixed"/>
          <w:tblCellMar>
            <w:left w:w="62" w:type="dxa"/>
            <w:right w:w="62" w:type="dxa"/>
          </w:tblCellMar>
          <w:tblLook w:val="0000"/>
        </w:tblPrEx>
        <w:trPr>
          <w:tblHeader/>
        </w:trPr>
        <w:tc>
          <w:tcPr>
            <w:tcW w:w="276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This unit contains employability skills</w:t>
            </w:r>
          </w:p>
        </w:tc>
      </w:tr>
    </w:tbl>
    <w:p w:rsidR="000D7B12" w:rsidP="002A4695">
      <w:pPr>
        <w:pStyle w:val="BodyText"/>
      </w:pPr>
    </w:p>
    <w:p w:rsidR="000D7B12" w:rsidP="002A4695">
      <w:pPr>
        <w:pStyle w:val="BodyText"/>
      </w:pPr>
    </w:p>
    <w:p w:rsidR="00000000" w:rsidRPr="002A4695" w:rsidP="002A4695">
      <w:pPr>
        <w:pStyle w:val="Heading1"/>
      </w:pPr>
      <w:bookmarkStart w:id="7" w:name="O_288798"/>
      <w:bookmarkEnd w:id="7"/>
      <w:r w:rsidRPr="002A4695">
        <w:t>Elements and Performance Criteria Pre-Content</w:t>
      </w:r>
    </w:p>
    <w:tbl>
      <w:tblPr>
        <w:tblW w:w="0" w:type="auto"/>
        <w:tblLayout w:type="fixed"/>
        <w:tblCellMar>
          <w:left w:w="62" w:type="dxa"/>
          <w:right w:w="62" w:type="dxa"/>
        </w:tblCellMar>
        <w:tblLook w:val="0000"/>
      </w:tblPr>
      <w:tblGrid>
        <w:gridCol w:w="2570"/>
        <w:gridCol w:w="5952"/>
      </w:tblGrid>
      <w:tr w:rsidTr="000D7B1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Performance criteria describe the performance needed to demonstrate achievement of the element. Where bold italicised text is used, further information is detailed in the required skills and</w:t>
            </w:r>
            <w:r w:rsidRPr="002A4695">
              <w:t xml:space="preserve"> knowledge section and the range statement. Assessment of performance is to be consistent with the evidence guide.</w:t>
            </w:r>
          </w:p>
        </w:tc>
      </w:tr>
    </w:tbl>
    <w:p w:rsidR="00000000" w:rsidRPr="002A4695" w:rsidP="002A4695">
      <w:pPr>
        <w:pStyle w:val="BodyText"/>
      </w:pPr>
    </w:p>
    <w:p w:rsidR="00000000" w:rsidRPr="002A4695" w:rsidP="002A4695">
      <w:pPr>
        <w:pStyle w:val="AllowPageBreak"/>
      </w:pPr>
    </w:p>
    <w:p w:rsidR="00000000" w:rsidRPr="002A4695" w:rsidP="002A4695">
      <w:pPr>
        <w:pStyle w:val="Heading1"/>
      </w:pPr>
      <w:bookmarkStart w:id="8" w:name="O_235465"/>
      <w:bookmarkEnd w:id="8"/>
      <w:r w:rsidRPr="002A4695">
        <w:t>Elements and Performance Criteria</w:t>
      </w:r>
    </w:p>
    <w:tbl>
      <w:tblPr>
        <w:tblW w:w="0" w:type="auto"/>
        <w:tblLayout w:type="fixed"/>
        <w:tblCellMar>
          <w:left w:w="62" w:type="dxa"/>
          <w:right w:w="62" w:type="dxa"/>
        </w:tblCellMar>
        <w:tblLook w:val="0000"/>
      </w:tblPr>
      <w:tblGrid>
        <w:gridCol w:w="2570"/>
        <w:gridCol w:w="5952"/>
      </w:tblGrid>
      <w:tr w:rsidTr="000D7B12">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PERFORMANCE CRITERIA</w:t>
            </w:r>
          </w:p>
        </w:tc>
      </w:tr>
      <w:tr w:rsidTr="000D7B1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A4695">
            <w:pPr>
              <w:pStyle w:val="List"/>
              <w:rPr>
                <w:lang w:val="en-NZ"/>
              </w:rPr>
            </w:pPr>
            <w:r w:rsidRPr="002A4695">
              <w:t>1.</w:t>
            </w:r>
            <w:r w:rsidRPr="002A4695">
              <w:tab/>
              <w:t>Establish design objectives and success factors</w:t>
            </w:r>
          </w:p>
        </w:tc>
        <w:tc>
          <w:tcPr>
            <w:tcW w:w="5952" w:type="dxa"/>
            <w:tcBorders>
              <w:top w:val="nil"/>
              <w:left w:val="nil"/>
              <w:bottom w:val="nil"/>
              <w:right w:val="nil"/>
            </w:tcBorders>
            <w:tcMar>
              <w:top w:w="0" w:type="dxa"/>
              <w:left w:w="62" w:type="dxa"/>
              <w:bottom w:w="0" w:type="dxa"/>
              <w:right w:w="62" w:type="dxa"/>
            </w:tcMar>
          </w:tcPr>
          <w:p w:rsidR="00000000" w:rsidRPr="002A4695" w:rsidP="002A4695">
            <w:pPr>
              <w:pStyle w:val="List2"/>
            </w:pPr>
            <w:r w:rsidRPr="002A4695">
              <w:t>1.1.</w:t>
            </w:r>
            <w:r w:rsidRPr="002A4695">
              <w:tab/>
            </w:r>
            <w:r w:rsidRPr="002A4695">
              <w:t xml:space="preserve">Applicable </w:t>
            </w:r>
            <w:r w:rsidRPr="002A4695">
              <w:rPr>
                <w:rStyle w:val="BoldandItalics"/>
              </w:rPr>
              <w:t>Occupational Health and Safety</w:t>
            </w:r>
            <w:r w:rsidRPr="002A4695">
              <w:t xml:space="preserve"> (OHS), </w:t>
            </w:r>
            <w:r w:rsidRPr="002A4695">
              <w:rPr>
                <w:rStyle w:val="BoldandItalics"/>
              </w:rPr>
              <w:t>environmental</w:t>
            </w:r>
            <w:r w:rsidRPr="002A4695">
              <w:t xml:space="preserve">, </w:t>
            </w:r>
            <w:r w:rsidRPr="002A4695">
              <w:rPr>
                <w:rStyle w:val="BoldandItalics"/>
              </w:rPr>
              <w:t>legislative</w:t>
            </w:r>
            <w:r w:rsidRPr="002A4695">
              <w:t xml:space="preserve"> and </w:t>
            </w:r>
            <w:r w:rsidRPr="002A4695">
              <w:rPr>
                <w:rStyle w:val="BoldandItalics"/>
              </w:rPr>
              <w:t>organisational requirements</w:t>
            </w:r>
            <w:r w:rsidRPr="002A4695">
              <w:t xml:space="preserve"> relevant to managing product design are identified and followed</w:t>
            </w:r>
          </w:p>
          <w:p w:rsidR="00000000" w:rsidRPr="002A4695" w:rsidP="002A4695">
            <w:pPr>
              <w:pStyle w:val="List2"/>
            </w:pPr>
            <w:r w:rsidRPr="002A4695">
              <w:t>1.2.</w:t>
            </w:r>
            <w:r w:rsidRPr="002A4695">
              <w:tab/>
              <w:t xml:space="preserve">Information on </w:t>
            </w:r>
            <w:r w:rsidRPr="002A4695">
              <w:rPr>
                <w:rStyle w:val="BoldandItalics"/>
              </w:rPr>
              <w:t>design tasks</w:t>
            </w:r>
            <w:r w:rsidRPr="002A4695">
              <w:t xml:space="preserve"> is collected, analysed and maintained</w:t>
            </w:r>
          </w:p>
          <w:p w:rsidR="00000000" w:rsidRPr="002A4695" w:rsidP="002A4695">
            <w:pPr>
              <w:pStyle w:val="BodyText"/>
            </w:pPr>
            <w:r w:rsidRPr="002A4695">
              <w:t>1.3</w:t>
            </w:r>
            <w:r w:rsidRPr="002A4695">
              <w:tab/>
              <w:t>Design wo</w:t>
            </w:r>
            <w:r w:rsidRPr="002A4695">
              <w:t xml:space="preserve">rkload is packaged into discrete, manageable </w:t>
            </w:r>
            <w:r w:rsidRPr="002A4695">
              <w:rPr>
                <w:rStyle w:val="BoldandItalics"/>
              </w:rPr>
              <w:t>design work units</w:t>
            </w:r>
          </w:p>
          <w:p w:rsidR="00000000" w:rsidRPr="002A4695" w:rsidP="002A4695">
            <w:pPr>
              <w:pStyle w:val="List2"/>
            </w:pPr>
            <w:r w:rsidRPr="002A4695">
              <w:t>1.4</w:t>
            </w:r>
            <w:r w:rsidRPr="002A4695">
              <w:tab/>
              <w:t xml:space="preserve">Criteria for each design work unit are specified and </w:t>
            </w:r>
            <w:r w:rsidRPr="002A4695">
              <w:rPr>
                <w:rStyle w:val="BoldandItalics"/>
              </w:rPr>
              <w:t>key success factors</w:t>
            </w:r>
            <w:r w:rsidRPr="002A4695">
              <w:t xml:space="preserve"> and indicators are established</w:t>
            </w:r>
          </w:p>
          <w:p w:rsidR="00000000" w:rsidP="002A4695">
            <w:pPr>
              <w:pStyle w:val="List2"/>
              <w:rPr>
                <w:lang w:val="en-NZ"/>
              </w:rPr>
            </w:pPr>
            <w:r w:rsidRPr="002A4695">
              <w:t>1.5</w:t>
            </w:r>
            <w:r w:rsidRPr="002A4695">
              <w:tab/>
            </w:r>
            <w:r w:rsidRPr="002A4695">
              <w:rPr>
                <w:rStyle w:val="BoldandItalics"/>
              </w:rPr>
              <w:t>Communication</w:t>
            </w:r>
            <w:r w:rsidRPr="002A4695">
              <w:t xml:space="preserve"> with others is established and maintained in accordance with OHS re</w:t>
            </w:r>
            <w:r w:rsidRPr="002A4695">
              <w:t>quirements</w:t>
            </w:r>
          </w:p>
        </w:tc>
      </w:tr>
      <w:tr w:rsidTr="000D7B1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A4695">
            <w:pPr>
              <w:pStyle w:val="List"/>
              <w:rPr>
                <w:lang w:val="en-NZ"/>
              </w:rPr>
            </w:pPr>
            <w:r w:rsidRPr="002A4695">
              <w:t>2.</w:t>
            </w:r>
            <w:r w:rsidRPr="002A4695">
              <w:tab/>
              <w:t>Plan the design activity</w:t>
            </w:r>
          </w:p>
        </w:tc>
        <w:tc>
          <w:tcPr>
            <w:tcW w:w="5952" w:type="dxa"/>
            <w:tcBorders>
              <w:top w:val="nil"/>
              <w:left w:val="nil"/>
              <w:bottom w:val="nil"/>
              <w:right w:val="nil"/>
            </w:tcBorders>
            <w:tcMar>
              <w:top w:w="0" w:type="dxa"/>
              <w:left w:w="62" w:type="dxa"/>
              <w:bottom w:w="0" w:type="dxa"/>
              <w:right w:w="62" w:type="dxa"/>
            </w:tcMar>
          </w:tcPr>
          <w:p w:rsidR="00000000" w:rsidRPr="002A4695" w:rsidP="002A4695">
            <w:pPr>
              <w:pStyle w:val="List2"/>
            </w:pPr>
            <w:r w:rsidRPr="002A4695">
              <w:t>2.1.</w:t>
            </w:r>
            <w:r w:rsidRPr="002A4695">
              <w:tab/>
              <w:t>Scope of each design work unit is reviewed and personnel and material resource requirements specified</w:t>
            </w:r>
          </w:p>
          <w:p w:rsidR="00000000" w:rsidRPr="002A4695" w:rsidP="002A4695">
            <w:pPr>
              <w:pStyle w:val="List2"/>
            </w:pPr>
            <w:r w:rsidRPr="002A4695">
              <w:t>2.2.</w:t>
            </w:r>
            <w:r w:rsidRPr="002A4695">
              <w:tab/>
              <w:t>Design work units are programmed and scheduled in line with target achievement dates and resource constr</w:t>
            </w:r>
            <w:r w:rsidRPr="002A4695">
              <w:t>aints</w:t>
            </w:r>
          </w:p>
          <w:p w:rsidR="00000000" w:rsidP="002A4695">
            <w:pPr>
              <w:pStyle w:val="List2"/>
              <w:rPr>
                <w:lang w:val="en-NZ"/>
              </w:rPr>
            </w:pPr>
            <w:r w:rsidRPr="002A4695">
              <w:t>2.3.</w:t>
            </w:r>
            <w:r w:rsidRPr="002A4695">
              <w:tab/>
              <w:t>Design work plan, including key success or performance indicators, is processed and approved in line with enterprise procedures</w:t>
            </w:r>
          </w:p>
        </w:tc>
      </w:tr>
      <w:tr w:rsidTr="000D7B1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A4695">
            <w:pPr>
              <w:pStyle w:val="List"/>
              <w:rPr>
                <w:lang w:val="en-NZ"/>
              </w:rPr>
            </w:pPr>
            <w:r w:rsidRPr="002A4695">
              <w:t>3.</w:t>
            </w:r>
            <w:r w:rsidRPr="002A4695">
              <w:tab/>
              <w:t>Implement the design work plan</w:t>
            </w:r>
          </w:p>
        </w:tc>
        <w:tc>
          <w:tcPr>
            <w:tcW w:w="5952"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3.1.</w:t>
            </w:r>
            <w:r w:rsidRPr="002A4695">
              <w:tab/>
            </w:r>
            <w:r w:rsidRPr="002A4695">
              <w:t>Resources including human, material, equipment and systems are allocated to particular design work units and tasks</w:t>
            </w:r>
          </w:p>
          <w:p w:rsidR="00000000" w:rsidRPr="002A4695" w:rsidP="002A4695">
            <w:pPr>
              <w:pStyle w:val="BodyText"/>
            </w:pPr>
            <w:r w:rsidRPr="002A4695">
              <w:t>3.2.</w:t>
            </w:r>
            <w:r w:rsidRPr="002A4695">
              <w:tab/>
              <w:t>Designers are directed and involved in finalising work preparations and processes, and in establishing key performance indicators</w:t>
            </w:r>
          </w:p>
          <w:p w:rsidR="00000000" w:rsidRPr="002A4695" w:rsidP="002A4695">
            <w:pPr>
              <w:pStyle w:val="BodyText"/>
            </w:pPr>
            <w:r w:rsidRPr="002A4695">
              <w:t>3.3.</w:t>
            </w:r>
            <w:r w:rsidRPr="002A4695">
              <w:tab/>
              <w:t>C</w:t>
            </w:r>
            <w:r w:rsidRPr="002A4695">
              <w:t xml:space="preserve">oordination issues with </w:t>
            </w:r>
            <w:r w:rsidRPr="002A4695">
              <w:rPr>
                <w:rStyle w:val="BoldandItalics"/>
              </w:rPr>
              <w:t>supporting agencies</w:t>
            </w:r>
            <w:r w:rsidRPr="002A4695">
              <w:t xml:space="preserve"> and departments are resolved</w:t>
            </w:r>
          </w:p>
          <w:p w:rsidR="00000000" w:rsidRPr="002A4695" w:rsidP="002A4695">
            <w:pPr>
              <w:pStyle w:val="BodyText"/>
            </w:pPr>
            <w:r w:rsidRPr="002A4695">
              <w:t>3.4.</w:t>
            </w:r>
            <w:r w:rsidRPr="002A4695">
              <w:tab/>
              <w:t xml:space="preserve">Removal of </w:t>
            </w:r>
            <w:r w:rsidRPr="002A4695">
              <w:rPr>
                <w:rStyle w:val="BoldandItalics"/>
              </w:rPr>
              <w:t>inhibitors</w:t>
            </w:r>
            <w:r w:rsidRPr="002A4695">
              <w:t xml:space="preserve"> to achievements are met</w:t>
            </w:r>
          </w:p>
          <w:p w:rsidR="00000000" w:rsidRPr="002A4695" w:rsidP="002A4695">
            <w:pPr>
              <w:pStyle w:val="BodyText"/>
            </w:pPr>
            <w:r w:rsidRPr="002A4695">
              <w:t>3.5.</w:t>
            </w:r>
            <w:r w:rsidRPr="002A4695">
              <w:tab/>
              <w:t>Progress reviews are carried out and support provided to the designers to maintain technical design standards and achievement t</w:t>
            </w:r>
            <w:r w:rsidRPr="002A4695">
              <w:t>argets</w:t>
            </w:r>
          </w:p>
          <w:p w:rsidR="00000000" w:rsidRPr="002A4695" w:rsidP="002A4695">
            <w:pPr>
              <w:pStyle w:val="BodyText"/>
            </w:pPr>
            <w:r w:rsidRPr="002A4695">
              <w:t>3.6.</w:t>
            </w:r>
            <w:r w:rsidRPr="002A4695">
              <w:tab/>
              <w:t>Design outcomes are prepared, finalised and certified as meeting the required specifications</w:t>
            </w:r>
          </w:p>
          <w:p w:rsidR="00000000" w:rsidRPr="002A4695" w:rsidP="002A4695">
            <w:pPr>
              <w:pStyle w:val="BodyText"/>
            </w:pPr>
            <w:r w:rsidRPr="002A4695">
              <w:t>3.7.</w:t>
            </w:r>
            <w:r w:rsidRPr="002A4695">
              <w:tab/>
              <w:t>Design outcomes are documented and processed for the client's acceptance</w:t>
            </w:r>
          </w:p>
          <w:p w:rsidR="00000000" w:rsidP="002A4695">
            <w:pPr>
              <w:pStyle w:val="List2"/>
              <w:rPr>
                <w:lang w:val="en-NZ"/>
              </w:rPr>
            </w:pPr>
            <w:r w:rsidRPr="002A4695">
              <w:t>3.1.</w:t>
            </w:r>
            <w:r w:rsidRPr="002A4695">
              <w:tab/>
              <w:t>3.8.</w:t>
            </w:r>
            <w:r w:rsidRPr="002A4695">
              <w:tab/>
              <w:t xml:space="preserve">Design process and problems are </w:t>
            </w:r>
            <w:r w:rsidRPr="002A4695">
              <w:rPr>
                <w:rStyle w:val="BoldandItalics"/>
              </w:rPr>
              <w:t>recorded and reported</w:t>
            </w:r>
            <w:r w:rsidRPr="002A4695">
              <w:t xml:space="preserve"> to </w:t>
            </w:r>
            <w:r w:rsidRPr="002A4695">
              <w:rPr>
                <w:rStyle w:val="BoldandItalics"/>
              </w:rPr>
              <w:t>approp</w:t>
            </w:r>
            <w:r w:rsidRPr="002A4695">
              <w:rPr>
                <w:rStyle w:val="BoldandItalics"/>
              </w:rPr>
              <w:t>riate personnel</w:t>
            </w:r>
          </w:p>
        </w:tc>
      </w:tr>
      <w:tr w:rsidTr="000D7B1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2A4695">
            <w:pPr>
              <w:pStyle w:val="List"/>
              <w:rPr>
                <w:lang w:val="en-NZ"/>
              </w:rPr>
            </w:pPr>
            <w:r w:rsidRPr="002A4695">
              <w:t>4.</w:t>
            </w:r>
            <w:r w:rsidRPr="002A4695">
              <w:tab/>
              <w:t>Monitor and respond to design performance</w:t>
            </w:r>
          </w:p>
        </w:tc>
        <w:tc>
          <w:tcPr>
            <w:tcW w:w="5952" w:type="dxa"/>
            <w:tcBorders>
              <w:top w:val="nil"/>
              <w:left w:val="nil"/>
              <w:bottom w:val="nil"/>
              <w:right w:val="nil"/>
            </w:tcBorders>
            <w:tcMar>
              <w:top w:w="0" w:type="dxa"/>
              <w:left w:w="62" w:type="dxa"/>
              <w:bottom w:w="0" w:type="dxa"/>
              <w:right w:w="62" w:type="dxa"/>
            </w:tcMar>
          </w:tcPr>
          <w:p w:rsidR="00000000" w:rsidRPr="002A4695" w:rsidP="002A4695">
            <w:pPr>
              <w:pStyle w:val="List2"/>
            </w:pPr>
            <w:r w:rsidRPr="002A4695">
              <w:t>4.1.</w:t>
            </w:r>
            <w:r w:rsidRPr="002A4695">
              <w:tab/>
            </w:r>
            <w:r w:rsidRPr="002A4695">
              <w:rPr>
                <w:rStyle w:val="BoldandItalics"/>
              </w:rPr>
              <w:t>Performance targets</w:t>
            </w:r>
            <w:r w:rsidRPr="002A4695">
              <w:t xml:space="preserve"> are monitored to assess progress and to provide indicators as to target revision or other intervention response</w:t>
            </w:r>
          </w:p>
          <w:p w:rsidR="00000000" w:rsidRPr="002A4695" w:rsidP="002A4695">
            <w:pPr>
              <w:pStyle w:val="List2"/>
            </w:pPr>
            <w:r w:rsidRPr="002A4695">
              <w:t>4.2.</w:t>
            </w:r>
            <w:r w:rsidRPr="002A4695">
              <w:tab/>
              <w:t>Unsatisfactory performance is detected and prompt ac</w:t>
            </w:r>
            <w:r w:rsidRPr="002A4695">
              <w:t>tion is taken to rectify the situation</w:t>
            </w:r>
          </w:p>
          <w:p w:rsidR="00000000" w:rsidRPr="002A4695" w:rsidP="002A4695">
            <w:pPr>
              <w:pStyle w:val="List2"/>
            </w:pPr>
            <w:r w:rsidRPr="002A4695">
              <w:t>4.3.</w:t>
            </w:r>
            <w:r w:rsidRPr="002A4695">
              <w:tab/>
              <w:t>Mentoring and coaching is provided to support individuals or teams through the design process</w:t>
            </w:r>
          </w:p>
          <w:p w:rsidR="00000000" w:rsidRPr="002A4695" w:rsidP="002A4695">
            <w:pPr>
              <w:pStyle w:val="List2"/>
            </w:pPr>
            <w:r w:rsidRPr="002A4695">
              <w:t>4.4.</w:t>
            </w:r>
            <w:r w:rsidRPr="002A4695">
              <w:tab/>
              <w:t>Recommendations for variations to plans are negotiated and approved by the appropriate personnel</w:t>
            </w:r>
          </w:p>
          <w:p w:rsidR="00000000" w:rsidRPr="002A4695" w:rsidP="002A4695">
            <w:pPr>
              <w:pStyle w:val="List2"/>
            </w:pPr>
            <w:r w:rsidRPr="002A4695">
              <w:t>4.5.</w:t>
            </w:r>
            <w:r w:rsidRPr="002A4695">
              <w:tab/>
              <w:t>Systems, pr</w:t>
            </w:r>
            <w:r w:rsidRPr="002A4695">
              <w:t>ocedures and records associated with documenting performance are managed in accordance with the enterprise requirements</w:t>
            </w:r>
          </w:p>
        </w:tc>
      </w:tr>
    </w:tbl>
    <w:p w:rsidR="000D7B12" w:rsidP="002A4695">
      <w:pPr>
        <w:pStyle w:val="BodyText"/>
      </w:pPr>
    </w:p>
    <w:p w:rsidR="000D7B12" w:rsidP="002A4695">
      <w:pPr>
        <w:pStyle w:val="BodyText"/>
      </w:pPr>
    </w:p>
    <w:p w:rsidR="00000000" w:rsidRPr="002A4695" w:rsidP="002A4695">
      <w:pPr>
        <w:pStyle w:val="Heading1"/>
      </w:pPr>
      <w:bookmarkStart w:id="9" w:name="O_259415"/>
      <w:bookmarkEnd w:id="9"/>
      <w:r w:rsidRPr="002A4695">
        <w:t>Required Skills and Knowledge</w:t>
      </w:r>
    </w:p>
    <w:tbl>
      <w:tblPr>
        <w:tblW w:w="0" w:type="auto"/>
        <w:tblLayout w:type="fixed"/>
        <w:tblCellMar>
          <w:left w:w="62" w:type="dxa"/>
          <w:right w:w="62" w:type="dxa"/>
        </w:tblCellMar>
        <w:tblLook w:val="0000"/>
      </w:tblPr>
      <w:tblGrid>
        <w:gridCol w:w="8522"/>
      </w:tblGrid>
      <w:tr w:rsidTr="000D7B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REQUIRED SKILLS AND KNOWLEDGE</w:t>
            </w:r>
          </w:p>
        </w:tc>
      </w:tr>
      <w:tr w:rsidTr="000D7B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t>This describes the essential skills and knowledge and their level required for this unit</w:t>
            </w:r>
          </w:p>
        </w:tc>
      </w:tr>
      <w:tr w:rsidTr="000D7B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Required skills</w:t>
            </w:r>
          </w:p>
        </w:tc>
      </w:tr>
      <w:tr w:rsidTr="000D7B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Technical skills sufficient to use and maintain relevant tools, machinery and equipment and safely manage product design</w:t>
            </w:r>
          </w:p>
          <w:p w:rsidR="00000000" w:rsidRPr="002A4695" w:rsidP="002A4695">
            <w:pPr>
              <w:pStyle w:val="ListBullet"/>
            </w:pPr>
            <w:r w:rsidRPr="002A4695">
              <w:t>Communication skills and interpersonal techniques sufficient to interact appropriately with colleagues and others in the workplace</w:t>
            </w:r>
          </w:p>
          <w:p w:rsidR="00000000" w:rsidRPr="002A4695" w:rsidP="002A4695">
            <w:pPr>
              <w:pStyle w:val="ListBullet"/>
            </w:pPr>
            <w:r w:rsidRPr="002A4695">
              <w:t>Literacy skills sufficient to accurately record and report workplace information, and maintain documentation</w:t>
            </w:r>
          </w:p>
          <w:p w:rsidR="00000000" w:rsidRPr="002A4695" w:rsidP="002A4695">
            <w:pPr>
              <w:pStyle w:val="ListBullet"/>
            </w:pPr>
            <w:r w:rsidRPr="002A4695">
              <w:t xml:space="preserve">Numeracy skills </w:t>
            </w:r>
            <w:r w:rsidRPr="002A4695">
              <w:t>sufficient to estimate, measure and calculate time required to complete a task</w:t>
            </w:r>
          </w:p>
          <w:p w:rsidR="00000000" w:rsidP="002A4695">
            <w:pPr>
              <w:pStyle w:val="ListBullet"/>
              <w:rPr>
                <w:lang w:val="en-NZ"/>
              </w:rPr>
            </w:pPr>
            <w:r w:rsidRPr="002A4695">
              <w:t xml:space="preserve">Problem solving skills sufficient to identify problems and equipment faults and demonstrate appropriate response procedures </w:t>
            </w:r>
          </w:p>
        </w:tc>
      </w:tr>
      <w:tr w:rsidTr="000D7B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Required knowledge</w:t>
            </w:r>
          </w:p>
        </w:tc>
      </w:tr>
      <w:tr w:rsidTr="000D7B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Applicable Commonwealth, State</w:t>
            </w:r>
            <w:r w:rsidRPr="002A4695">
              <w:t xml:space="preserve"> or Territory legislation, regulations, standards, codes of practice and established safe practices relevant to the full range of processes for product design management</w:t>
            </w:r>
          </w:p>
          <w:p w:rsidR="00000000" w:rsidRPr="002A4695" w:rsidP="002A4695">
            <w:pPr>
              <w:pStyle w:val="ListBullet"/>
            </w:pPr>
            <w:r w:rsidRPr="002A4695">
              <w:t xml:space="preserve">Environmental protection requirements, including the safe disposal of waste material, </w:t>
            </w:r>
            <w:r w:rsidRPr="002A4695">
              <w:t>the safe use and storage of chemicals, minimising carbon emissions and the cleaning of plant, tools and equipment</w:t>
            </w:r>
          </w:p>
          <w:p w:rsidR="00000000" w:rsidRPr="002A4695" w:rsidP="002A4695">
            <w:pPr>
              <w:pStyle w:val="ListBullet"/>
            </w:pPr>
            <w:r w:rsidRPr="002A4695">
              <w:t>Organisational and site standards, requirements, policies and procedures for product design management</w:t>
            </w:r>
          </w:p>
          <w:p w:rsidR="00000000" w:rsidRPr="002A4695" w:rsidP="002A4695">
            <w:pPr>
              <w:pStyle w:val="ListBullet"/>
            </w:pPr>
            <w:r w:rsidRPr="002A4695">
              <w:t xml:space="preserve">Environmental risks and hazards </w:t>
            </w:r>
          </w:p>
          <w:p w:rsidR="00000000" w:rsidRPr="002A4695" w:rsidP="002A4695">
            <w:pPr>
              <w:pStyle w:val="ListBullet"/>
            </w:pPr>
            <w:r w:rsidRPr="002A4695">
              <w:t xml:space="preserve">Using </w:t>
            </w:r>
            <w:r w:rsidRPr="002A4695">
              <w:t>energy effectively and efficiently</w:t>
            </w:r>
          </w:p>
          <w:p w:rsidR="00000000" w:rsidRPr="002A4695" w:rsidP="002A4695">
            <w:pPr>
              <w:pStyle w:val="ListBullet"/>
            </w:pPr>
            <w:r w:rsidRPr="002A4695">
              <w:t>Using material effectively and efficiently</w:t>
            </w:r>
          </w:p>
          <w:p w:rsidR="00000000" w:rsidRPr="002A4695" w:rsidP="002A4695">
            <w:pPr>
              <w:pStyle w:val="ListBullet"/>
            </w:pPr>
            <w:r w:rsidRPr="002A4695">
              <w:t>Established communication channels and protocols</w:t>
            </w:r>
          </w:p>
          <w:p w:rsidR="00000000" w:rsidRPr="002A4695" w:rsidP="002A4695">
            <w:pPr>
              <w:pStyle w:val="ListBullet"/>
            </w:pPr>
            <w:r w:rsidRPr="002A4695">
              <w:t>Product design methods</w:t>
            </w:r>
          </w:p>
          <w:p w:rsidR="00000000" w:rsidRPr="002A4695" w:rsidP="002A4695">
            <w:pPr>
              <w:pStyle w:val="ListBullet"/>
            </w:pPr>
            <w:r w:rsidRPr="002A4695">
              <w:t>Characteristics of materials and equipment</w:t>
            </w:r>
          </w:p>
          <w:p w:rsidR="00000000" w:rsidRPr="002A4695" w:rsidP="002A4695">
            <w:pPr>
              <w:pStyle w:val="ListBullet"/>
            </w:pPr>
            <w:r w:rsidRPr="002A4695">
              <w:t>Construction sequences and jigs</w:t>
            </w:r>
          </w:p>
          <w:p w:rsidR="00000000" w:rsidRPr="002A4695" w:rsidP="002A4695">
            <w:pPr>
              <w:pStyle w:val="ListBullet"/>
            </w:pPr>
            <w:r w:rsidRPr="002A4695">
              <w:t>Construction componentry and construction standards</w:t>
            </w:r>
          </w:p>
          <w:p w:rsidR="00000000" w:rsidRPr="002A4695" w:rsidP="002A4695">
            <w:pPr>
              <w:pStyle w:val="ListBullet"/>
            </w:pPr>
            <w:r w:rsidRPr="002A4695">
              <w:t>Industry standard cross-sections and lengths</w:t>
            </w:r>
          </w:p>
          <w:p w:rsidR="00000000" w:rsidRPr="002A4695" w:rsidP="002A4695">
            <w:pPr>
              <w:pStyle w:val="ListBullet"/>
            </w:pPr>
            <w:r w:rsidRPr="002A4695">
              <w:t>Procedures for the recording, reporting and maintenance of workplace records and information</w:t>
            </w:r>
          </w:p>
          <w:p w:rsidR="00000000" w:rsidRPr="002A4695" w:rsidP="002A4695">
            <w:pPr>
              <w:pStyle w:val="ListBullet"/>
            </w:pPr>
            <w:r w:rsidRPr="002A4695">
              <w:t xml:space="preserve">Problem identification and resolution strategies and common fault </w:t>
            </w:r>
            <w:r w:rsidRPr="002A4695">
              <w:t>finding techniques</w:t>
            </w:r>
          </w:p>
          <w:p w:rsidR="00000000" w:rsidRPr="002A4695" w:rsidP="002A4695">
            <w:pPr>
              <w:pStyle w:val="ListBullet"/>
            </w:pPr>
            <w:r w:rsidRPr="002A4695">
              <w:t>Types of tools and equipment and procedures for their safe use, operation and maintenance</w:t>
            </w:r>
          </w:p>
          <w:p w:rsidR="00000000" w:rsidRPr="002A4695" w:rsidP="002A4695">
            <w:pPr>
              <w:pStyle w:val="ListBullet"/>
            </w:pPr>
            <w:r w:rsidRPr="002A4695">
              <w:t>Appropriate mathematical procedures for estimating and measuring, including calculating time to complete tasks</w:t>
            </w:r>
          </w:p>
          <w:p w:rsidR="00000000" w:rsidRPr="002A4695" w:rsidP="002A4695">
            <w:pPr>
              <w:pStyle w:val="ListBullet"/>
            </w:pPr>
            <w:r w:rsidRPr="002A4695">
              <w:t>Procedures for recording and reporti</w:t>
            </w:r>
            <w:r w:rsidRPr="002A4695">
              <w:t>ng workplace information</w:t>
            </w:r>
          </w:p>
        </w:tc>
      </w:tr>
    </w:tbl>
    <w:p w:rsidR="000D7B12" w:rsidP="002A4695">
      <w:pPr>
        <w:pStyle w:val="BodyText"/>
      </w:pPr>
    </w:p>
    <w:p w:rsidR="000D7B12" w:rsidP="002A4695">
      <w:pPr>
        <w:pStyle w:val="BodyText"/>
      </w:pPr>
    </w:p>
    <w:p w:rsidR="00000000" w:rsidRPr="002A4695" w:rsidP="002A4695">
      <w:pPr>
        <w:pStyle w:val="Heading1"/>
      </w:pPr>
      <w:bookmarkStart w:id="10" w:name="O_243449"/>
      <w:bookmarkEnd w:id="10"/>
      <w:r w:rsidRPr="002A4695">
        <w:t>Evidence Guide</w:t>
      </w:r>
    </w:p>
    <w:tbl>
      <w:tblPr>
        <w:tblW w:w="9570" w:type="dxa"/>
        <w:tblLayout w:type="fixed"/>
        <w:tblCellMar>
          <w:left w:w="62" w:type="dxa"/>
          <w:right w:w="62" w:type="dxa"/>
        </w:tblCellMar>
        <w:tblLook w:val="0000"/>
      </w:tblPr>
      <w:tblGrid>
        <w:gridCol w:w="3908"/>
        <w:gridCol w:w="5662"/>
      </w:tblGrid>
      <w:tr w:rsidTr="000D7B1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EVIDENCE GUIDE</w:t>
            </w:r>
          </w:p>
        </w:tc>
      </w:tr>
      <w:tr w:rsidTr="000D7B1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t>The evidence guide provides advice on assessment and must be read in conjunction with the performance criteria, required skills and knowledge, range statement</w:t>
            </w:r>
            <w:r w:rsidRPr="002A4695">
              <w:t xml:space="preserve"> and the Assessment Guidelines for the Training Package.</w:t>
            </w:r>
          </w:p>
        </w:tc>
      </w:tr>
      <w:tr w:rsidTr="000D7B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t>A person who demonstrates competency in this unit must be able to provide evidence that they can safely manage product design</w:t>
            </w:r>
          </w:p>
        </w:tc>
      </w:tr>
      <w:tr w:rsidTr="000D7B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The evidence required to demonstrate competency in this unit must be relevant to and satisfy all of the requirements of the elements of this unit and include demon</w:t>
            </w:r>
            <w:r w:rsidRPr="002A4695">
              <w:t xml:space="preserve">stration of: </w:t>
            </w:r>
          </w:p>
          <w:p w:rsidR="00000000" w:rsidRPr="002A4695" w:rsidP="002A4695">
            <w:pPr>
              <w:pStyle w:val="ListBullet"/>
            </w:pPr>
            <w:r w:rsidRPr="002A4695">
              <w:t>following applicable Commonwealth, State or Territory legislative and regulatory requirements and codes of practice relevant to managing product design</w:t>
            </w:r>
          </w:p>
          <w:p w:rsidR="00000000" w:rsidRPr="002A4695" w:rsidP="002A4695">
            <w:pPr>
              <w:pStyle w:val="ListBullet"/>
            </w:pPr>
            <w:r w:rsidRPr="002A4695">
              <w:t>following organisational policies and procedures relevant to managing product design</w:t>
            </w:r>
          </w:p>
          <w:p w:rsidR="00000000" w:rsidRPr="002A4695" w:rsidP="002A4695">
            <w:pPr>
              <w:pStyle w:val="ListBullet"/>
            </w:pPr>
            <w:r w:rsidRPr="002A4695">
              <w:t>effe</w:t>
            </w:r>
            <w:r w:rsidRPr="002A4695">
              <w:t>ctive communication and safe working practices</w:t>
            </w:r>
          </w:p>
          <w:p w:rsidR="00000000" w:rsidP="002A4695">
            <w:pPr>
              <w:pStyle w:val="ListBullet"/>
              <w:rPr>
                <w:lang w:val="en-NZ"/>
              </w:rPr>
            </w:pPr>
            <w:r w:rsidRPr="002A4695">
              <w:t>managing product design in line with design criteria and performance targets</w:t>
            </w:r>
          </w:p>
        </w:tc>
      </w:tr>
      <w:tr w:rsidTr="000D7B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Competency is to be assessed in the workplace or realistically simulated workplac</w:t>
            </w:r>
            <w:r w:rsidRPr="002A4695">
              <w:t>e</w:t>
            </w:r>
          </w:p>
          <w:p w:rsidR="00000000" w:rsidRPr="002A4695" w:rsidP="002A4695">
            <w:pPr>
              <w:pStyle w:val="ListBullet"/>
            </w:pPr>
            <w:r w:rsidRPr="002A4695">
              <w:t>Assessment is to occur under standard and authorised work practices, safety requirements and environmental constraints</w:t>
            </w:r>
          </w:p>
          <w:p w:rsidR="00000000" w:rsidRPr="002A4695" w:rsidP="002A4695">
            <w:pPr>
              <w:pStyle w:val="ListBullet"/>
            </w:pPr>
            <w:r w:rsidRPr="002A4695">
              <w:t>Assessment of required knowledge, other than confirmatory questions, will usually be conducted in an off-site context</w:t>
            </w:r>
          </w:p>
          <w:p w:rsidR="00000000" w:rsidRPr="002A4695" w:rsidP="002A4695">
            <w:pPr>
              <w:pStyle w:val="ListBullet"/>
            </w:pPr>
            <w:r w:rsidRPr="002A4695">
              <w:t xml:space="preserve">Assessment is to </w:t>
            </w:r>
            <w:r w:rsidRPr="002A4695">
              <w:t>follow relevant regulatory or Australian Standards requirements</w:t>
            </w:r>
          </w:p>
          <w:p w:rsidR="00000000" w:rsidRPr="002A4695" w:rsidP="002A4695">
            <w:pPr>
              <w:pStyle w:val="ListBullet"/>
            </w:pPr>
            <w:r w:rsidRPr="002A4695">
              <w:t>The following resources should be made available:</w:t>
            </w:r>
          </w:p>
          <w:p w:rsidR="00000000" w:rsidRPr="002A4695" w:rsidP="002A4695">
            <w:pPr>
              <w:pStyle w:val="ListBullet3"/>
            </w:pPr>
            <w:r w:rsidRPr="002A4695">
              <w:t>workplace location or simulated workplace</w:t>
            </w:r>
          </w:p>
          <w:p w:rsidR="00000000" w:rsidRPr="002A4695" w:rsidP="002A4695">
            <w:pPr>
              <w:pStyle w:val="ListBullet3"/>
            </w:pPr>
            <w:r w:rsidRPr="002A4695">
              <w:t>materials and equipment relevant to undertaking work applicable to this unit</w:t>
            </w:r>
          </w:p>
          <w:p w:rsidR="00000000" w:rsidP="002A4695">
            <w:pPr>
              <w:pStyle w:val="ListBullet3"/>
              <w:rPr>
                <w:lang w:val="en-NZ"/>
              </w:rPr>
            </w:pPr>
            <w:r w:rsidRPr="002A4695">
              <w:t>specifications and work instructions</w:t>
            </w:r>
          </w:p>
        </w:tc>
      </w:tr>
      <w:tr w:rsidTr="000D7B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Assessment must satisfy the endorsed Assessment Guidelines of the FPI11 Training Package</w:t>
            </w:r>
          </w:p>
          <w:p w:rsidR="00000000" w:rsidRPr="002A4695" w:rsidP="002A4695">
            <w:pPr>
              <w:pStyle w:val="ListBullet"/>
            </w:pPr>
            <w:r w:rsidRPr="002A4695">
              <w:t>Assessment methods must confirm consistency and accuracy of performance (over time and in a range of workpl</w:t>
            </w:r>
            <w:r w:rsidRPr="002A4695">
              <w:t>ace relevant contexts) together with application of required knowledge</w:t>
            </w:r>
          </w:p>
          <w:p w:rsidR="00000000" w:rsidRPr="002A4695" w:rsidP="002A4695">
            <w:pPr>
              <w:pStyle w:val="ListBullet"/>
            </w:pPr>
            <w:r w:rsidRPr="002A4695">
              <w:t>Assessment must be by direct observation of tasks, with questioning on required knowledge and it must also reinforce the integration of employability skills</w:t>
            </w:r>
          </w:p>
          <w:p w:rsidR="00000000" w:rsidRPr="002A4695" w:rsidP="002A4695">
            <w:pPr>
              <w:pStyle w:val="ListBullet"/>
            </w:pPr>
            <w:r w:rsidRPr="002A4695">
              <w:t>Assessment methods must confirm the ability to access and correctly interpret and apply the required knowledge</w:t>
            </w:r>
          </w:p>
          <w:p w:rsidR="00000000" w:rsidRPr="002A4695" w:rsidP="002A4695">
            <w:pPr>
              <w:pStyle w:val="ListBullet"/>
            </w:pPr>
            <w:r w:rsidRPr="002A4695">
              <w:t>Assessment may be applied under project-related conditions (real or simulated) and require evidence of process</w:t>
            </w:r>
          </w:p>
          <w:p w:rsidR="00000000" w:rsidRPr="002A4695" w:rsidP="002A4695">
            <w:pPr>
              <w:pStyle w:val="ListBullet"/>
            </w:pPr>
            <w:r w:rsidRPr="002A4695">
              <w:t>Assessment must confirm a reasonab</w:t>
            </w:r>
            <w:r w:rsidRPr="002A4695">
              <w:t>le inference that competency is able not only to be satisfied under the particular circumstance, but is able to be transferred to other circumstances</w:t>
            </w:r>
          </w:p>
          <w:p w:rsidR="00000000" w:rsidRPr="002A4695" w:rsidP="002A4695">
            <w:pPr>
              <w:pStyle w:val="ListBullet"/>
            </w:pPr>
            <w:r w:rsidRPr="002A4695">
              <w:t>Assessment may be in conjunction with assessment of other units of competency</w:t>
            </w:r>
          </w:p>
          <w:p w:rsidR="00000000" w:rsidRPr="002A4695" w:rsidP="002A4695">
            <w:pPr>
              <w:pStyle w:val="ListBullet"/>
            </w:pPr>
            <w:r w:rsidRPr="002A4695">
              <w:t>The assessment environment s</w:t>
            </w:r>
            <w:r w:rsidRPr="002A4695">
              <w:t>hould not disadvantage the candidate</w:t>
            </w:r>
          </w:p>
          <w:p w:rsidR="00000000" w:rsidRPr="002A4695" w:rsidP="002A4695">
            <w:pPr>
              <w:pStyle w:val="ListBullet"/>
            </w:pPr>
            <w:r w:rsidRPr="002A4695">
              <w:t>Assessment practices should take into account any relevant language or cultural issues related to Aboriginality, gender or language backgrounds other than English</w:t>
            </w:r>
          </w:p>
          <w:p w:rsidR="00000000" w:rsidRPr="002A4695" w:rsidP="002A4695">
            <w:pPr>
              <w:pStyle w:val="ListBullet"/>
            </w:pPr>
            <w:r w:rsidRPr="002A4695">
              <w:t>Where the participant has a disability, reasonable adjus</w:t>
            </w:r>
            <w:r w:rsidRPr="002A4695">
              <w:t>tment may be applied during assessment</w:t>
            </w:r>
          </w:p>
          <w:p w:rsidR="00000000" w:rsidRPr="002A4695" w:rsidP="002A4695">
            <w:pPr>
              <w:pStyle w:val="ListBullet"/>
            </w:pPr>
            <w:r w:rsidRPr="002A4695">
              <w:t>Language and literacy demands of the assessment task should not be higher than those of the work role</w:t>
            </w:r>
          </w:p>
        </w:tc>
      </w:tr>
    </w:tbl>
    <w:p w:rsidR="000D7B12" w:rsidP="002A4695">
      <w:pPr>
        <w:pStyle w:val="BodyText"/>
      </w:pPr>
    </w:p>
    <w:p w:rsidR="000D7B12" w:rsidP="002A4695">
      <w:pPr>
        <w:pStyle w:val="BodyText"/>
      </w:pPr>
    </w:p>
    <w:p w:rsidR="00000000" w:rsidRPr="002A4695" w:rsidP="002A4695">
      <w:pPr>
        <w:pStyle w:val="Heading1"/>
      </w:pPr>
      <w:bookmarkStart w:id="11" w:name="O_251432"/>
      <w:bookmarkEnd w:id="11"/>
      <w:r w:rsidRPr="002A4695">
        <w:t>Range Statement</w:t>
      </w:r>
    </w:p>
    <w:tbl>
      <w:tblPr>
        <w:tblW w:w="0" w:type="auto"/>
        <w:tblLayout w:type="fixed"/>
        <w:tblCellMar>
          <w:left w:w="62" w:type="dxa"/>
          <w:right w:w="62" w:type="dxa"/>
        </w:tblCellMar>
        <w:tblLook w:val="0000"/>
      </w:tblPr>
      <w:tblGrid>
        <w:gridCol w:w="3616"/>
        <w:gridCol w:w="4906"/>
      </w:tblGrid>
      <w:tr w:rsidTr="000D7B1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RANGE STATEMENT</w:t>
            </w:r>
          </w:p>
        </w:tc>
      </w:tr>
      <w:tr w:rsidTr="000D7B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t>The range statement relates to the unit of competency as a whole. It allows for different work environments and situations that may affect performance. Bold italicised wording, if used in the performance criteria, is detailed below. Essential operating con</w:t>
            </w:r>
            <w:r w:rsidRPr="002A4695">
              <w:t>ditions that may be present with training and assessment (depending on the work situation, needs of the candidate, accessibility of the item, and local industry and regional contexts) may also be included.</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OHS requirements</w:t>
            </w:r>
            <w:r w:rsidRPr="002A4695">
              <w:t>:</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are to be in line with applica</w:t>
            </w:r>
            <w:r w:rsidRPr="002A4695">
              <w:t>ble Commonwealth, State or Territory legislation and regulations, and organisational safety policies and procedures, and may include:</w:t>
            </w:r>
          </w:p>
          <w:p w:rsidR="00000000" w:rsidRPr="002A4695" w:rsidP="002A4695">
            <w:pPr>
              <w:pStyle w:val="ListBullet"/>
            </w:pPr>
            <w:r w:rsidRPr="002A4695">
              <w:t>personal protective equipment and clothing</w:t>
            </w:r>
          </w:p>
          <w:p w:rsidR="00000000" w:rsidRPr="002A4695" w:rsidP="002A4695">
            <w:pPr>
              <w:pStyle w:val="ListBullet"/>
            </w:pPr>
            <w:r w:rsidRPr="002A4695">
              <w:t>safety equipment</w:t>
            </w:r>
          </w:p>
          <w:p w:rsidR="00000000" w:rsidRPr="002A4695" w:rsidP="002A4695">
            <w:pPr>
              <w:pStyle w:val="ListBullet"/>
            </w:pPr>
            <w:r w:rsidRPr="002A4695">
              <w:t>first aid equipment</w:t>
            </w:r>
          </w:p>
          <w:p w:rsidR="00000000" w:rsidRPr="002A4695" w:rsidP="002A4695">
            <w:pPr>
              <w:pStyle w:val="ListBullet"/>
            </w:pPr>
            <w:r w:rsidRPr="002A4695">
              <w:t>fire fighting equipment</w:t>
            </w:r>
          </w:p>
          <w:p w:rsidR="00000000" w:rsidRPr="002A4695" w:rsidP="002A4695">
            <w:pPr>
              <w:pStyle w:val="ListBullet"/>
            </w:pPr>
            <w:r w:rsidRPr="002A4695">
              <w:t>hazard and risk control</w:t>
            </w:r>
          </w:p>
          <w:p w:rsidR="00000000" w:rsidRPr="002A4695" w:rsidP="002A4695">
            <w:pPr>
              <w:pStyle w:val="ListBullet"/>
            </w:pPr>
            <w:r w:rsidRPr="002A4695">
              <w:t>fatigue management</w:t>
            </w:r>
          </w:p>
          <w:p w:rsidR="00000000" w:rsidRPr="002A4695" w:rsidP="002A4695">
            <w:pPr>
              <w:pStyle w:val="ListBullet"/>
            </w:pPr>
            <w:r w:rsidRPr="002A4695">
              <w:t>elimination of hazardous materials and substances</w:t>
            </w:r>
          </w:p>
          <w:p w:rsidR="00000000" w:rsidRPr="002A4695" w:rsidP="002A4695">
            <w:pPr>
              <w:pStyle w:val="ListBullet"/>
            </w:pPr>
            <w:r w:rsidRPr="002A4695">
              <w:t>safe forest practices including required actions relating to forest fire</w:t>
            </w:r>
          </w:p>
          <w:p w:rsidR="00000000" w:rsidP="002A4695">
            <w:pPr>
              <w:pStyle w:val="ListBullet"/>
              <w:rPr>
                <w:lang w:val="en-NZ"/>
              </w:rPr>
            </w:pPr>
            <w:r w:rsidRPr="002A4695">
              <w:t>manual handling including shifting, lifting and carrying</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Environmental requirements</w:t>
            </w:r>
            <w:r w:rsidRPr="002A4695">
              <w:t xml:space="preserve"> may i</w:t>
            </w:r>
            <w:r w:rsidRPr="002A4695">
              <w:t>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legislation</w:t>
            </w:r>
          </w:p>
          <w:p w:rsidR="00000000" w:rsidRPr="002A4695" w:rsidP="002A4695">
            <w:pPr>
              <w:pStyle w:val="ListBullet"/>
            </w:pPr>
            <w:r w:rsidRPr="002A4695">
              <w:t>organisational policies and procedures</w:t>
            </w:r>
          </w:p>
          <w:p w:rsidR="00000000" w:rsidP="002A4695">
            <w:pPr>
              <w:pStyle w:val="ListBullet"/>
              <w:rPr>
                <w:lang w:val="en-NZ"/>
              </w:rPr>
            </w:pPr>
            <w:r w:rsidRPr="002A4695">
              <w:t>workplace practices</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Legislative requirements</w:t>
            </w:r>
            <w:r w:rsidRPr="002A4695">
              <w:t>:</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 xml:space="preserve">are to be in line with applicable Commonwealth, State or Territory legislation, regulations, certification requirements and codes of practice </w:t>
            </w:r>
            <w:r w:rsidRPr="002A4695">
              <w:t>and may include:</w:t>
            </w:r>
          </w:p>
          <w:p w:rsidR="00000000" w:rsidRPr="002A4695" w:rsidP="002A4695">
            <w:pPr>
              <w:pStyle w:val="ListBullet"/>
            </w:pPr>
            <w:r w:rsidRPr="002A4695">
              <w:t>award and enterprise agreements</w:t>
            </w:r>
          </w:p>
          <w:p w:rsidR="00000000" w:rsidRPr="002A4695" w:rsidP="002A4695">
            <w:pPr>
              <w:pStyle w:val="ListBullet"/>
            </w:pPr>
            <w:r w:rsidRPr="002A4695">
              <w:t>industrial relations</w:t>
            </w:r>
          </w:p>
          <w:p w:rsidR="00000000" w:rsidRPr="002A4695" w:rsidP="002A4695">
            <w:pPr>
              <w:pStyle w:val="ListBullet"/>
            </w:pPr>
            <w:r w:rsidRPr="002A4695">
              <w:t>Australian Standards</w:t>
            </w:r>
          </w:p>
          <w:p w:rsidR="00000000" w:rsidRPr="002A4695" w:rsidP="002A4695">
            <w:pPr>
              <w:pStyle w:val="ListBullet"/>
            </w:pPr>
            <w:r w:rsidRPr="002A4695">
              <w:t>confidentiality and privacy</w:t>
            </w:r>
          </w:p>
          <w:p w:rsidR="00000000" w:rsidRPr="002A4695" w:rsidP="002A4695">
            <w:pPr>
              <w:pStyle w:val="ListBullet"/>
            </w:pPr>
            <w:r w:rsidRPr="002A4695">
              <w:t>OHS</w:t>
            </w:r>
          </w:p>
          <w:p w:rsidR="00000000" w:rsidRPr="002A4695" w:rsidP="002A4695">
            <w:pPr>
              <w:pStyle w:val="ListBullet"/>
            </w:pPr>
            <w:r w:rsidRPr="002A4695">
              <w:t>the environment</w:t>
            </w:r>
          </w:p>
          <w:p w:rsidR="00000000" w:rsidRPr="002A4695" w:rsidP="002A4695">
            <w:pPr>
              <w:pStyle w:val="ListBullet"/>
            </w:pPr>
            <w:r w:rsidRPr="002A4695">
              <w:t>equal opportunity</w:t>
            </w:r>
          </w:p>
          <w:p w:rsidR="00000000" w:rsidRPr="002A4695" w:rsidP="002A4695">
            <w:pPr>
              <w:pStyle w:val="ListBullet"/>
            </w:pPr>
            <w:r w:rsidRPr="002A4695">
              <w:t>anti-discrimination</w:t>
            </w:r>
          </w:p>
          <w:p w:rsidR="00000000" w:rsidRPr="002A4695" w:rsidP="002A4695">
            <w:pPr>
              <w:pStyle w:val="ListBullet"/>
            </w:pPr>
            <w:r w:rsidRPr="002A4695">
              <w:t>relevant industry codes of practice</w:t>
            </w:r>
          </w:p>
          <w:p w:rsidR="00000000" w:rsidP="002A4695">
            <w:pPr>
              <w:pStyle w:val="ListBullet"/>
              <w:rPr>
                <w:lang w:val="en-NZ"/>
              </w:rPr>
            </w:pPr>
            <w:r w:rsidRPr="002A4695">
              <w:t>duty of care</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Organisational requirements</w:t>
            </w:r>
            <w:r w:rsidRPr="002A4695">
              <w:t xml:space="preserve"> </w:t>
            </w:r>
            <w:r w:rsidRPr="002A4695">
              <w:t>may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 xml:space="preserve">legal </w:t>
            </w:r>
          </w:p>
          <w:p w:rsidR="00000000" w:rsidRPr="002A4695" w:rsidP="002A4695">
            <w:pPr>
              <w:pStyle w:val="ListBullet"/>
            </w:pPr>
            <w:r w:rsidRPr="002A4695">
              <w:t>organisational and site guidelines</w:t>
            </w:r>
          </w:p>
          <w:p w:rsidR="00000000" w:rsidRPr="002A4695" w:rsidP="002A4695">
            <w:pPr>
              <w:pStyle w:val="ListBullet"/>
            </w:pPr>
            <w:r w:rsidRPr="002A4695">
              <w:t>policies and procedures relating to own role and responsibility</w:t>
            </w:r>
          </w:p>
          <w:p w:rsidR="00000000" w:rsidRPr="002A4695" w:rsidP="002A4695">
            <w:pPr>
              <w:pStyle w:val="ListBullet"/>
            </w:pPr>
            <w:r w:rsidRPr="002A4695">
              <w:t>quality assurance</w:t>
            </w:r>
          </w:p>
          <w:p w:rsidR="00000000" w:rsidRPr="002A4695" w:rsidP="002A4695">
            <w:pPr>
              <w:pStyle w:val="ListBullet"/>
            </w:pPr>
            <w:r w:rsidRPr="002A4695">
              <w:t>procedural manuals</w:t>
            </w:r>
          </w:p>
          <w:p w:rsidR="00000000" w:rsidRPr="002A4695" w:rsidP="002A4695">
            <w:pPr>
              <w:pStyle w:val="ListBullet"/>
            </w:pPr>
            <w:r w:rsidRPr="002A4695">
              <w:t>quality and continuous improvement processes and standards</w:t>
            </w:r>
          </w:p>
          <w:p w:rsidR="00000000" w:rsidRPr="002A4695" w:rsidP="002A4695">
            <w:pPr>
              <w:pStyle w:val="ListBullet"/>
            </w:pPr>
            <w:r w:rsidRPr="002A4695">
              <w:t>OHS, emergency and evacuation procedures</w:t>
            </w:r>
          </w:p>
          <w:p w:rsidR="00000000" w:rsidRPr="002A4695" w:rsidP="002A4695">
            <w:pPr>
              <w:pStyle w:val="ListBullet"/>
            </w:pPr>
            <w:r w:rsidRPr="002A4695">
              <w:t>ethical standards</w:t>
            </w:r>
          </w:p>
          <w:p w:rsidR="00000000" w:rsidRPr="002A4695" w:rsidP="002A4695">
            <w:pPr>
              <w:pStyle w:val="ListBullet"/>
            </w:pPr>
            <w:r w:rsidRPr="002A4695">
              <w:t>recording and reporting requirements</w:t>
            </w:r>
          </w:p>
          <w:p w:rsidR="00000000" w:rsidRPr="002A4695" w:rsidP="002A4695">
            <w:pPr>
              <w:pStyle w:val="ListBullet"/>
            </w:pPr>
            <w:r w:rsidRPr="002A4695">
              <w:t>equipment use and maintenance and storage requirements</w:t>
            </w:r>
          </w:p>
          <w:p w:rsidR="00000000" w:rsidP="002A4695">
            <w:pPr>
              <w:pStyle w:val="ListBullet"/>
              <w:rPr>
                <w:lang w:val="en-NZ"/>
              </w:rPr>
            </w:pPr>
            <w:r w:rsidRPr="002A4695">
              <w:t>environmental management requirements (waste minimisation and disposal, recycling and re-use guidelines)</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Design tasks</w:t>
            </w:r>
            <w:r w:rsidRPr="002A4695">
              <w:t xml:space="preserve"> are to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the proce</w:t>
            </w:r>
            <w:r w:rsidRPr="002A4695">
              <w:t>ss of applying problem solving skills</w:t>
            </w:r>
          </w:p>
          <w:p w:rsidR="00000000" w:rsidRPr="002A4695" w:rsidP="002A4695">
            <w:pPr>
              <w:pStyle w:val="ListBullet"/>
            </w:pPr>
            <w:r w:rsidRPr="002A4695">
              <w:t>thought processes</w:t>
            </w:r>
          </w:p>
          <w:p w:rsidR="00000000" w:rsidRPr="002A4695" w:rsidP="002A4695">
            <w:pPr>
              <w:pStyle w:val="ListBullet"/>
            </w:pPr>
            <w:r w:rsidRPr="002A4695">
              <w:t>cultural and demographic awareness</w:t>
            </w:r>
          </w:p>
          <w:p w:rsidR="00000000" w:rsidRPr="002A4695" w:rsidP="002A4695">
            <w:pPr>
              <w:pStyle w:val="ListBullet"/>
            </w:pPr>
            <w:r w:rsidRPr="002A4695">
              <w:t>materials technology</w:t>
            </w:r>
          </w:p>
          <w:p w:rsidR="00000000" w:rsidRPr="002A4695" w:rsidP="002A4695">
            <w:pPr>
              <w:pStyle w:val="ListBullet"/>
            </w:pPr>
            <w:r w:rsidRPr="002A4695">
              <w:t>conceptual development techniques</w:t>
            </w:r>
          </w:p>
          <w:p w:rsidR="00000000" w:rsidP="002A4695">
            <w:pPr>
              <w:pStyle w:val="ListBullet"/>
              <w:rPr>
                <w:lang w:val="en-NZ"/>
              </w:rPr>
            </w:pPr>
            <w:r w:rsidRPr="002A4695">
              <w:t>working with production limitations to determine and produce products or 3-D functional solutions</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Design work units</w:t>
            </w:r>
            <w:r w:rsidRPr="002A4695">
              <w:t xml:space="preserve"> </w:t>
            </w:r>
          </w:p>
        </w:tc>
        <w:tc>
          <w:tcPr>
            <w:tcW w:w="490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t>break up tasks into manageable parts for design teams or individuals who may work on separate parts of a design project</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Key success factors</w:t>
            </w:r>
            <w:r w:rsidRPr="002A4695">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 xml:space="preserve">achieving goals in the time allocated </w:t>
            </w:r>
          </w:p>
          <w:p w:rsidR="00000000" w:rsidRPr="002A4695" w:rsidP="002A4695">
            <w:pPr>
              <w:pStyle w:val="ListBullet"/>
            </w:pPr>
            <w:r w:rsidRPr="002A4695">
              <w:t>meeting specified design criteria</w:t>
            </w:r>
          </w:p>
          <w:p w:rsidR="00000000" w:rsidRPr="002A4695" w:rsidP="002A4695">
            <w:pPr>
              <w:pStyle w:val="ListBullet"/>
            </w:pPr>
            <w:r w:rsidRPr="002A4695">
              <w:t>minimisin</w:t>
            </w:r>
            <w:r w:rsidRPr="002A4695">
              <w:t>g the impact of production on the environmental</w:t>
            </w:r>
          </w:p>
          <w:p w:rsidR="00000000" w:rsidRPr="002A4695" w:rsidP="002A4695">
            <w:pPr>
              <w:pStyle w:val="ListBullet"/>
            </w:pPr>
            <w:r w:rsidRPr="002A4695">
              <w:t>using energy efficiently and effectively</w:t>
            </w:r>
          </w:p>
          <w:p w:rsidR="00000000" w:rsidP="002A4695">
            <w:pPr>
              <w:pStyle w:val="ListBullet"/>
              <w:rPr>
                <w:lang w:val="en-NZ"/>
              </w:rPr>
            </w:pPr>
            <w:r w:rsidRPr="002A4695">
              <w:t>using material efficiently and effectively</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Communication</w:t>
            </w:r>
            <w:r w:rsidRPr="002A4695">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verbal and non-verbal language</w:t>
            </w:r>
          </w:p>
          <w:p w:rsidR="00000000" w:rsidRPr="002A4695" w:rsidP="002A4695">
            <w:pPr>
              <w:pStyle w:val="ListBullet"/>
            </w:pPr>
            <w:r w:rsidRPr="002A4695">
              <w:t>constructive feedback</w:t>
            </w:r>
          </w:p>
          <w:p w:rsidR="00000000" w:rsidRPr="002A4695" w:rsidP="002A4695">
            <w:pPr>
              <w:pStyle w:val="ListBullet"/>
            </w:pPr>
            <w:r w:rsidRPr="002A4695">
              <w:t>active listening</w:t>
            </w:r>
          </w:p>
          <w:p w:rsidR="00000000" w:rsidRPr="002A4695" w:rsidP="002A4695">
            <w:pPr>
              <w:pStyle w:val="ListBullet"/>
            </w:pPr>
            <w:r w:rsidRPr="002A4695">
              <w:t>questioning to clarify and confirm understanding</w:t>
            </w:r>
          </w:p>
          <w:p w:rsidR="00000000" w:rsidRPr="002A4695" w:rsidP="002A4695">
            <w:pPr>
              <w:pStyle w:val="ListBullet"/>
            </w:pPr>
            <w:r w:rsidRPr="002A4695">
              <w:t>use of positive, confident and cooperative language</w:t>
            </w:r>
          </w:p>
          <w:p w:rsidR="00000000" w:rsidRPr="002A4695" w:rsidP="002A4695">
            <w:pPr>
              <w:pStyle w:val="ListBullet"/>
            </w:pPr>
            <w:r w:rsidRPr="002A4695">
              <w:t>use of language and concepts appropriate to individual social and cultural differences</w:t>
            </w:r>
          </w:p>
          <w:p w:rsidR="00000000" w:rsidP="002A4695">
            <w:pPr>
              <w:pStyle w:val="ListBullet"/>
              <w:rPr>
                <w:lang w:val="en-NZ"/>
              </w:rPr>
            </w:pPr>
            <w:r w:rsidRPr="002A4695">
              <w:t>control of tone of voice and body language</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Supporting agencies</w:t>
            </w:r>
            <w:r w:rsidRPr="002A4695">
              <w:t xml:space="preserve"> may </w:t>
            </w:r>
            <w:r w:rsidRPr="002A4695">
              <w:t>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 xml:space="preserve">organisations providing: </w:t>
            </w:r>
          </w:p>
          <w:p w:rsidR="00000000" w:rsidRPr="002A4695" w:rsidP="002A4695">
            <w:pPr>
              <w:pStyle w:val="ListBullet"/>
            </w:pPr>
            <w:r w:rsidRPr="002A4695">
              <w:t>services</w:t>
            </w:r>
          </w:p>
          <w:p w:rsidR="00000000" w:rsidRPr="002A4695" w:rsidP="002A4695">
            <w:pPr>
              <w:pStyle w:val="ListBullet"/>
            </w:pPr>
            <w:r w:rsidRPr="002A4695">
              <w:t>graphic work</w:t>
            </w:r>
          </w:p>
          <w:p w:rsidR="00000000" w:rsidP="002A4695">
            <w:pPr>
              <w:pStyle w:val="ListBullet"/>
              <w:rPr>
                <w:lang w:val="en-NZ"/>
              </w:rPr>
            </w:pPr>
            <w:r w:rsidRPr="002A4695">
              <w:t>componentry</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Inhibitors</w:t>
            </w:r>
            <w:r w:rsidRPr="002A4695">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barriers to design outcomes such as:</w:t>
            </w:r>
          </w:p>
          <w:p w:rsidR="00000000" w:rsidRPr="002A4695" w:rsidP="002A4695">
            <w:pPr>
              <w:pStyle w:val="ListBullet"/>
            </w:pPr>
            <w:r w:rsidRPr="002A4695">
              <w:t>standard timber sizes</w:t>
            </w:r>
          </w:p>
          <w:p w:rsidR="00000000" w:rsidP="002A4695">
            <w:pPr>
              <w:pStyle w:val="ListBullet"/>
              <w:rPr>
                <w:lang w:val="en-NZ"/>
              </w:rPr>
            </w:pPr>
            <w:r w:rsidRPr="002A4695">
              <w:t>equipment usage capabilities and skill capabilities</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Records and reports</w:t>
            </w:r>
            <w:r w:rsidRPr="002A4695">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product type</w:t>
            </w:r>
          </w:p>
          <w:p w:rsidR="00000000" w:rsidRPr="002A4695" w:rsidP="002A4695">
            <w:pPr>
              <w:pStyle w:val="ListBullet"/>
            </w:pPr>
            <w:r w:rsidRPr="002A4695">
              <w:t>size</w:t>
            </w:r>
          </w:p>
          <w:p w:rsidR="00000000" w:rsidRPr="002A4695" w:rsidP="002A4695">
            <w:pPr>
              <w:pStyle w:val="ListBullet"/>
            </w:pPr>
            <w:r w:rsidRPr="002A4695">
              <w:t>inspection</w:t>
            </w:r>
          </w:p>
          <w:p w:rsidR="00000000" w:rsidRPr="002A4695" w:rsidP="002A4695">
            <w:pPr>
              <w:pStyle w:val="ListBullet"/>
            </w:pPr>
            <w:r w:rsidRPr="002A4695">
              <w:t>grading and labelling outcomes</w:t>
            </w:r>
          </w:p>
          <w:p w:rsidR="00000000" w:rsidRPr="002A4695" w:rsidP="002A4695">
            <w:pPr>
              <w:pStyle w:val="ListBullet"/>
            </w:pPr>
            <w:r w:rsidRPr="002A4695">
              <w:t>storage locations</w:t>
            </w:r>
          </w:p>
          <w:p w:rsidR="00000000" w:rsidRPr="002A4695" w:rsidP="002A4695">
            <w:pPr>
              <w:pStyle w:val="ListBullet"/>
            </w:pPr>
            <w:r w:rsidRPr="002A4695">
              <w:t>quality outcomes</w:t>
            </w:r>
          </w:p>
          <w:p w:rsidR="00000000" w:rsidRPr="002A4695" w:rsidP="002A4695">
            <w:pPr>
              <w:pStyle w:val="ListBullet"/>
            </w:pPr>
            <w:r w:rsidRPr="002A4695">
              <w:t>hazards</w:t>
            </w:r>
          </w:p>
          <w:p w:rsidR="00000000" w:rsidRPr="002A4695" w:rsidP="002A4695">
            <w:pPr>
              <w:pStyle w:val="ListBullet"/>
            </w:pPr>
            <w:r w:rsidRPr="002A4695">
              <w:t>incidents or equipment malfunctions and</w:t>
            </w:r>
          </w:p>
          <w:p w:rsidR="00000000" w:rsidRPr="002A4695" w:rsidP="002A4695">
            <w:pPr>
              <w:pStyle w:val="BodyText"/>
            </w:pPr>
            <w:r w:rsidRPr="002A4695">
              <w:t>and may be:</w:t>
            </w:r>
          </w:p>
          <w:p w:rsidR="00000000" w:rsidRPr="002A4695" w:rsidP="002A4695">
            <w:pPr>
              <w:pStyle w:val="ListBullet"/>
            </w:pPr>
            <w:r w:rsidRPr="002A4695">
              <w:t>manual</w:t>
            </w:r>
          </w:p>
          <w:p w:rsidR="00000000" w:rsidP="002A4695">
            <w:pPr>
              <w:pStyle w:val="ListBullet"/>
              <w:rPr>
                <w:lang w:val="en-NZ"/>
              </w:rPr>
            </w:pPr>
            <w:r w:rsidRPr="002A4695">
              <w:t>using a computer-based system or other appropriate organisational communication system</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Appropriate personnel</w:t>
            </w:r>
            <w:r w:rsidRPr="002A4695">
              <w:t xml:space="preserve"> may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supervisors</w:t>
            </w:r>
          </w:p>
          <w:p w:rsidR="00000000" w:rsidRPr="002A4695" w:rsidP="002A4695">
            <w:pPr>
              <w:pStyle w:val="ListBullet"/>
            </w:pPr>
            <w:r w:rsidRPr="002A4695">
              <w:t>suppliers</w:t>
            </w:r>
          </w:p>
          <w:p w:rsidR="00000000" w:rsidRPr="002A4695" w:rsidP="002A4695">
            <w:pPr>
              <w:pStyle w:val="ListBullet"/>
            </w:pPr>
            <w:r w:rsidRPr="002A4695">
              <w:t>clients</w:t>
            </w:r>
          </w:p>
          <w:p w:rsidR="00000000" w:rsidRPr="002A4695" w:rsidP="002A4695">
            <w:pPr>
              <w:pStyle w:val="ListBullet"/>
            </w:pPr>
            <w:r w:rsidRPr="002A4695">
              <w:t>colleagues</w:t>
            </w:r>
          </w:p>
          <w:p w:rsidR="00000000" w:rsidP="002A4695">
            <w:pPr>
              <w:pStyle w:val="ListBullet"/>
              <w:rPr>
                <w:lang w:val="en-NZ"/>
              </w:rPr>
            </w:pPr>
            <w:r w:rsidRPr="002A4695">
              <w:t>managers</w:t>
            </w:r>
          </w:p>
        </w:tc>
      </w:tr>
      <w:tr w:rsidTr="000D7B12">
        <w:tblPrEx>
          <w:tblW w:w="0" w:type="auto"/>
          <w:tblLayout w:type="fixed"/>
          <w:tblCellMar>
            <w:left w:w="62" w:type="dxa"/>
            <w:right w:w="62" w:type="dxa"/>
          </w:tblCellMar>
          <w:tblLook w:val="0000"/>
        </w:tblPrEx>
        <w:tc>
          <w:tcPr>
            <w:tcW w:w="3616"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Performance targets</w:t>
            </w:r>
            <w:r w:rsidRPr="002A4695">
              <w:t xml:space="preserve"> are to include:</w:t>
            </w:r>
          </w:p>
        </w:tc>
        <w:tc>
          <w:tcPr>
            <w:tcW w:w="4906" w:type="dxa"/>
            <w:tcBorders>
              <w:top w:val="nil"/>
              <w:left w:val="nil"/>
              <w:bottom w:val="nil"/>
              <w:right w:val="nil"/>
            </w:tcBorders>
            <w:tcMar>
              <w:top w:w="0" w:type="dxa"/>
              <w:left w:w="62" w:type="dxa"/>
              <w:bottom w:w="0" w:type="dxa"/>
              <w:right w:w="62" w:type="dxa"/>
            </w:tcMar>
          </w:tcPr>
          <w:p w:rsidR="00000000" w:rsidRPr="002A4695" w:rsidP="002A4695">
            <w:pPr>
              <w:pStyle w:val="ListBullet"/>
            </w:pPr>
            <w:r w:rsidRPr="002A4695">
              <w:t>completion of design tasks inside designated timeframes</w:t>
            </w:r>
          </w:p>
          <w:p w:rsidR="00000000" w:rsidRPr="002A4695" w:rsidP="002A4695">
            <w:pPr>
              <w:pStyle w:val="ListBullet"/>
            </w:pPr>
            <w:r w:rsidRPr="002A4695">
              <w:t>design outcomes in line with the established criteria</w:t>
            </w:r>
          </w:p>
        </w:tc>
      </w:tr>
    </w:tbl>
    <w:p w:rsidR="000D7B12" w:rsidP="002A4695">
      <w:pPr>
        <w:pStyle w:val="BodyText"/>
      </w:pPr>
    </w:p>
    <w:p w:rsidR="000D7B12" w:rsidP="002A4695">
      <w:pPr>
        <w:pStyle w:val="BodyText"/>
      </w:pPr>
    </w:p>
    <w:p w:rsidR="00000000" w:rsidRPr="002A4695" w:rsidP="002A4695">
      <w:pPr>
        <w:pStyle w:val="Heading1"/>
      </w:pPr>
      <w:bookmarkStart w:id="12" w:name="O_204322"/>
      <w:bookmarkEnd w:id="12"/>
      <w:r w:rsidRPr="002A4695">
        <w:t>Unit Sector(s)</w:t>
      </w:r>
    </w:p>
    <w:tbl>
      <w:tblPr>
        <w:tblW w:w="0" w:type="auto"/>
        <w:tblLayout w:type="fixed"/>
        <w:tblCellMar>
          <w:left w:w="62" w:type="dxa"/>
          <w:right w:w="62" w:type="dxa"/>
        </w:tblCellMar>
        <w:tblLook w:val="0000"/>
      </w:tblPr>
      <w:tblGrid>
        <w:gridCol w:w="2614"/>
        <w:gridCol w:w="5908"/>
      </w:tblGrid>
      <w:tr w:rsidTr="000D7B12">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Unit sector</w:t>
            </w:r>
          </w:p>
        </w:tc>
        <w:tc>
          <w:tcPr>
            <w:tcW w:w="5908"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No sector assigned</w:t>
            </w:r>
          </w:p>
        </w:tc>
      </w:tr>
    </w:tbl>
    <w:p w:rsidR="000D7B12" w:rsidP="002A4695">
      <w:pPr>
        <w:pStyle w:val="BodyText"/>
      </w:pPr>
    </w:p>
    <w:p w:rsidR="000D7B12" w:rsidP="002A4695">
      <w:pPr>
        <w:pStyle w:val="BodyText"/>
      </w:pPr>
    </w:p>
    <w:p w:rsidR="00000000" w:rsidRPr="002A4695" w:rsidP="002A4695">
      <w:pPr>
        <w:pStyle w:val="Heading1"/>
      </w:pPr>
      <w:bookmarkStart w:id="13" w:name="O_204319"/>
      <w:bookmarkEnd w:id="13"/>
      <w:r w:rsidRPr="002A4695">
        <w:t>Co-requisite units</w:t>
      </w:r>
    </w:p>
    <w:tbl>
      <w:tblPr>
        <w:tblW w:w="0" w:type="auto"/>
        <w:tblLayout w:type="fixed"/>
        <w:tblCellMar>
          <w:left w:w="62" w:type="dxa"/>
          <w:right w:w="62" w:type="dxa"/>
        </w:tblCellMar>
        <w:tblLook w:val="0000"/>
      </w:tblPr>
      <w:tblGrid>
        <w:gridCol w:w="2628"/>
        <w:gridCol w:w="2947"/>
        <w:gridCol w:w="2947"/>
      </w:tblGrid>
      <w:tr w:rsidTr="000D7B12">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Co-requisite units</w:t>
            </w:r>
          </w:p>
        </w:tc>
        <w:tc>
          <w:tcPr>
            <w:tcW w:w="5894" w:type="dxa"/>
            <w:gridSpan w:val="2"/>
            <w:tcBorders>
              <w:top w:val="nil"/>
              <w:left w:val="nil"/>
              <w:bottom w:val="nil"/>
              <w:right w:val="nil"/>
            </w:tcBorders>
            <w:tcMar>
              <w:top w:w="0" w:type="dxa"/>
              <w:left w:w="62" w:type="dxa"/>
              <w:bottom w:w="0" w:type="dxa"/>
              <w:right w:w="62" w:type="dxa"/>
            </w:tcMar>
          </w:tcPr>
          <w:p w:rsidR="00000000" w:rsidP="002A4695">
            <w:pPr>
              <w:pStyle w:val="BodyText"/>
              <w:rPr>
                <w:lang w:val="en-NZ"/>
              </w:rPr>
            </w:pPr>
          </w:p>
        </w:tc>
      </w:tr>
      <w:tr w:rsidTr="000D7B12">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7"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p>
        </w:tc>
      </w:tr>
      <w:tr w:rsidTr="000D7B12">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7" w:type="dxa"/>
            <w:tcBorders>
              <w:top w:val="nil"/>
              <w:left w:val="nil"/>
              <w:bottom w:val="nil"/>
              <w:right w:val="nil"/>
            </w:tcBorders>
            <w:tcMar>
              <w:top w:w="0" w:type="dxa"/>
              <w:left w:w="62" w:type="dxa"/>
              <w:bottom w:w="0" w:type="dxa"/>
              <w:right w:w="62" w:type="dxa"/>
            </w:tcMar>
          </w:tcPr>
          <w:p w:rsidR="00000000" w:rsidRPr="002A4695" w:rsidP="002A4695">
            <w:pPr>
              <w:pStyle w:val="BodyText"/>
            </w:pPr>
          </w:p>
        </w:tc>
      </w:tr>
    </w:tbl>
    <w:p w:rsidR="000D7B12" w:rsidP="002A4695">
      <w:pPr>
        <w:pStyle w:val="BodyText"/>
      </w:pPr>
    </w:p>
    <w:p w:rsidR="000D7B12" w:rsidP="002A4695">
      <w:pPr>
        <w:pStyle w:val="BodyText"/>
      </w:pPr>
    </w:p>
    <w:p w:rsidR="00000000" w:rsidRPr="002A4695" w:rsidP="002A4695">
      <w:pPr>
        <w:pStyle w:val="Heading1"/>
      </w:pPr>
      <w:bookmarkStart w:id="14" w:name="O_204321"/>
      <w:bookmarkEnd w:id="14"/>
      <w:r w:rsidRPr="002A4695">
        <w:t>Competency field</w:t>
      </w:r>
    </w:p>
    <w:tbl>
      <w:tblPr>
        <w:tblW w:w="0" w:type="auto"/>
        <w:tblLayout w:type="fixed"/>
        <w:tblCellMar>
          <w:left w:w="62" w:type="dxa"/>
          <w:right w:w="62" w:type="dxa"/>
        </w:tblCellMar>
        <w:tblLook w:val="0000"/>
      </w:tblPr>
      <w:tblGrid>
        <w:gridCol w:w="2740"/>
        <w:gridCol w:w="5782"/>
      </w:tblGrid>
      <w:tr w:rsidTr="000D7B12">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2A4695">
            <w:pPr>
              <w:pStyle w:val="BodyText"/>
              <w:rPr>
                <w:lang w:val="en-NZ"/>
              </w:rPr>
            </w:pPr>
            <w:r w:rsidRPr="002A4695">
              <w:rPr>
                <w:rStyle w:val="SpecialBold"/>
              </w:rPr>
              <w:t>Competency field</w:t>
            </w:r>
          </w:p>
        </w:tc>
        <w:tc>
          <w:tcPr>
            <w:tcW w:w="5782" w:type="dxa"/>
            <w:tcBorders>
              <w:top w:val="nil"/>
              <w:left w:val="nil"/>
              <w:bottom w:val="nil"/>
              <w:right w:val="nil"/>
            </w:tcBorders>
            <w:tcMar>
              <w:top w:w="0" w:type="dxa"/>
              <w:left w:w="62" w:type="dxa"/>
              <w:bottom w:w="0" w:type="dxa"/>
              <w:right w:w="62" w:type="dxa"/>
            </w:tcMar>
          </w:tcPr>
          <w:p w:rsidR="00000000" w:rsidRPr="002A4695" w:rsidP="002A4695">
            <w:pPr>
              <w:pStyle w:val="BodyText"/>
            </w:pPr>
            <w:r w:rsidRPr="002A4695">
              <w:t>Timber Manufactured Products and Timber Merchandising</w:t>
            </w:r>
          </w:p>
        </w:tc>
      </w:tr>
    </w:tbl>
    <w:p w:rsidR="000D7B12" w:rsidP="002A4695">
      <w:pPr>
        <w:pStyle w:val="BodyText"/>
      </w:pPr>
    </w:p>
    <w:p w:rsidR="000D7B12" w:rsidP="002A4695">
      <w:pPr>
        <w:pStyle w:val="BodyText"/>
      </w:pPr>
    </w:p>
    <w:p w:rsidR="00000000" w:rsidRPr="002A4695" w:rsidP="002A4695"/>
    <w:sectPr w:rsidSect="002A4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B12" w:rsidP="000D7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12" w:rsidP="002A4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7B12" w:rsidP="002A46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D7B12" w:rsidP="002A46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B12" w:rsidP="000D7B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12" w:rsidP="002A4695">
    <w:pPr>
      <w:pStyle w:val="Header"/>
      <w:framePr w:wrap="around"/>
    </w:pPr>
    <w:r>
      <w:fldChar w:fldCharType="begin"/>
    </w:r>
    <w:r>
      <w:instrText xml:space="preserve"> TITLE   \* MERGEFORMAT </w:instrText>
    </w:r>
    <w:r>
      <w:fldChar w:fldCharType="separate"/>
    </w:r>
    <w:r>
      <w:t>FPITMM5204B Manage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7B12" w:rsidP="002A46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2A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909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6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4695"/>
    <w:pPr>
      <w:spacing w:before="360" w:after="60"/>
      <w:outlineLvl w:val="0"/>
    </w:pPr>
    <w:rPr>
      <w:sz w:val="32"/>
    </w:rPr>
  </w:style>
  <w:style w:type="paragraph" w:styleId="Heading2">
    <w:name w:val="heading 2"/>
    <w:basedOn w:val="HeadingBase"/>
    <w:next w:val="BodyText"/>
    <w:link w:val="Heading2Char"/>
    <w:qFormat/>
    <w:rsid w:val="002A4695"/>
    <w:pPr>
      <w:keepLines/>
      <w:spacing w:before="240" w:after="120"/>
      <w:outlineLvl w:val="1"/>
    </w:pPr>
    <w:rPr>
      <w:sz w:val="28"/>
      <w:szCs w:val="40"/>
    </w:rPr>
  </w:style>
  <w:style w:type="paragraph" w:styleId="Heading3">
    <w:name w:val="heading 3"/>
    <w:basedOn w:val="HeadingBase"/>
    <w:next w:val="BodyText"/>
    <w:link w:val="Heading3Char"/>
    <w:qFormat/>
    <w:rsid w:val="002A4695"/>
    <w:pPr>
      <w:spacing w:before="180" w:after="120"/>
      <w:outlineLvl w:val="2"/>
    </w:pPr>
    <w:rPr>
      <w:spacing w:val="-10"/>
      <w:kern w:val="32"/>
    </w:rPr>
  </w:style>
  <w:style w:type="paragraph" w:styleId="Heading4">
    <w:name w:val="heading 4"/>
    <w:basedOn w:val="HeadingBase"/>
    <w:next w:val="BodyText"/>
    <w:link w:val="Heading4Char"/>
    <w:qFormat/>
    <w:rsid w:val="002A4695"/>
    <w:pPr>
      <w:spacing w:before="160" w:after="120"/>
      <w:outlineLvl w:val="3"/>
    </w:pPr>
    <w:rPr>
      <w:sz w:val="22"/>
    </w:rPr>
  </w:style>
  <w:style w:type="paragraph" w:styleId="Heading5">
    <w:name w:val="heading 5"/>
    <w:basedOn w:val="HeadingBase"/>
    <w:next w:val="Normal"/>
    <w:link w:val="Heading5Char"/>
    <w:qFormat/>
    <w:rsid w:val="002A4695"/>
    <w:pPr>
      <w:spacing w:before="80"/>
      <w:outlineLvl w:val="4"/>
    </w:pPr>
    <w:rPr>
      <w:color w:val="918585"/>
      <w:sz w:val="20"/>
    </w:rPr>
  </w:style>
  <w:style w:type="paragraph" w:styleId="Heading6">
    <w:name w:val="heading 6"/>
    <w:basedOn w:val="HeadingBase"/>
    <w:next w:val="Normal"/>
    <w:link w:val="Heading6Char"/>
    <w:qFormat/>
    <w:rsid w:val="002A4695"/>
    <w:pPr>
      <w:spacing w:before="60"/>
      <w:outlineLvl w:val="5"/>
    </w:pPr>
    <w:rPr>
      <w:color w:val="918585"/>
      <w:sz w:val="20"/>
    </w:rPr>
  </w:style>
  <w:style w:type="paragraph" w:styleId="Heading7">
    <w:name w:val="heading 7"/>
    <w:basedOn w:val="Normal"/>
    <w:next w:val="Normal"/>
    <w:link w:val="Heading7Char"/>
    <w:qFormat/>
    <w:rsid w:val="002A4695"/>
    <w:pPr>
      <w:ind w:left="720"/>
      <w:outlineLvl w:val="6"/>
    </w:pPr>
    <w:rPr>
      <w:i/>
    </w:rPr>
  </w:style>
  <w:style w:type="paragraph" w:styleId="Heading8">
    <w:name w:val="heading 8"/>
    <w:basedOn w:val="Normal"/>
    <w:next w:val="Normal"/>
    <w:link w:val="Heading8Char"/>
    <w:qFormat/>
    <w:rsid w:val="002A4695"/>
    <w:pPr>
      <w:ind w:left="720"/>
      <w:outlineLvl w:val="7"/>
    </w:pPr>
    <w:rPr>
      <w:i/>
    </w:rPr>
  </w:style>
  <w:style w:type="paragraph" w:styleId="Heading9">
    <w:name w:val="heading 9"/>
    <w:basedOn w:val="Normal"/>
    <w:next w:val="Normal"/>
    <w:link w:val="Heading9Char"/>
    <w:qFormat/>
    <w:rsid w:val="002A4695"/>
    <w:pPr>
      <w:ind w:left="720"/>
      <w:outlineLvl w:val="8"/>
    </w:pPr>
    <w:rPr>
      <w:i/>
    </w:rPr>
  </w:style>
  <w:style w:type="character" w:default="1" w:styleId="DefaultParagraphFont">
    <w:name w:val="Default Paragraph Font"/>
    <w:uiPriority w:val="1"/>
    <w:unhideWhenUsed/>
    <w:rsid w:val="002A4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695"/>
  </w:style>
  <w:style w:type="character" w:customStyle="1" w:styleId="Heading1Char">
    <w:name w:val="Heading 1 Char"/>
    <w:basedOn w:val="DefaultParagraphFont"/>
    <w:link w:val="Heading1"/>
    <w:rsid w:val="002A4695"/>
    <w:rPr>
      <w:rFonts w:ascii="Times New Roman" w:eastAsia="Times New Roman" w:hAnsi="Times New Roman" w:cs="Times New Roman"/>
      <w:b/>
      <w:sz w:val="32"/>
      <w:szCs w:val="20"/>
      <w:lang w:eastAsia="en-US"/>
    </w:rPr>
  </w:style>
  <w:style w:type="paragraph" w:styleId="BodyText">
    <w:name w:val="Body Text"/>
    <w:basedOn w:val="Normal"/>
    <w:link w:val="BodyTextChar"/>
    <w:rsid w:val="002A46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695"/>
    <w:rPr>
      <w:rFonts w:ascii="Times New Roman" w:eastAsia="Times New Roman" w:hAnsi="Times New Roman" w:cs="Times New Roman"/>
      <w:sz w:val="24"/>
      <w:lang w:val="en-US" w:eastAsia="en-US"/>
    </w:rPr>
  </w:style>
  <w:style w:type="paragraph" w:styleId="Footer">
    <w:name w:val="footer"/>
    <w:basedOn w:val="Normal"/>
    <w:link w:val="FooterChar"/>
    <w:rsid w:val="002A4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695"/>
    <w:rPr>
      <w:rFonts w:ascii="Times New Roman" w:eastAsia="Times New Roman" w:hAnsi="Times New Roman" w:cs="Times New Roman"/>
      <w:sz w:val="16"/>
      <w:lang w:val="en-US" w:eastAsia="en-US"/>
    </w:rPr>
  </w:style>
  <w:style w:type="paragraph" w:styleId="List">
    <w:name w:val="List"/>
    <w:basedOn w:val="BodyText"/>
    <w:next w:val="BodyText"/>
    <w:rsid w:val="002A4695"/>
    <w:pPr>
      <w:tabs>
        <w:tab w:val="left" w:pos="340"/>
      </w:tabs>
      <w:spacing w:before="60" w:after="60"/>
      <w:ind w:left="340" w:hanging="340"/>
    </w:pPr>
  </w:style>
  <w:style w:type="paragraph" w:styleId="ListBullet">
    <w:name w:val="List Bullet"/>
    <w:basedOn w:val="List"/>
    <w:rsid w:val="002A4695"/>
    <w:pPr>
      <w:numPr>
        <w:numId w:val="13"/>
      </w:numPr>
      <w:tabs>
        <w:tab w:val="clear" w:pos="340"/>
      </w:tabs>
      <w:spacing w:before="40" w:after="40"/>
    </w:pPr>
  </w:style>
  <w:style w:type="character" w:customStyle="1" w:styleId="SpecialBold">
    <w:name w:val="Special Bold"/>
    <w:basedOn w:val="DefaultParagraphFont"/>
    <w:rsid w:val="002A4695"/>
    <w:rPr>
      <w:b/>
      <w:spacing w:val="0"/>
    </w:rPr>
  </w:style>
  <w:style w:type="paragraph" w:styleId="Header">
    <w:name w:val="header"/>
    <w:basedOn w:val="Normal"/>
    <w:link w:val="HeaderChar"/>
    <w:rsid w:val="002A4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6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4695"/>
    <w:pPr>
      <w:spacing w:before="240" w:after="120"/>
      <w:outlineLvl w:val="0"/>
    </w:pPr>
    <w:rPr>
      <w:rFonts w:ascii="Times New Roman" w:hAnsi="Times New Roman"/>
      <w:b/>
      <w:sz w:val="28"/>
    </w:rPr>
  </w:style>
  <w:style w:type="paragraph" w:customStyle="1" w:styleId="AllowPageBreak">
    <w:name w:val="AllowPageBreak"/>
    <w:rsid w:val="002A46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4695"/>
    <w:pPr>
      <w:tabs>
        <w:tab w:val="left" w:pos="680"/>
      </w:tabs>
      <w:spacing w:before="60" w:after="60"/>
      <w:ind w:left="680" w:hanging="340"/>
    </w:pPr>
  </w:style>
  <w:style w:type="paragraph" w:styleId="ListBullet3">
    <w:name w:val="List Bullet 3"/>
    <w:basedOn w:val="List3"/>
    <w:rsid w:val="002A4695"/>
    <w:pPr>
      <w:numPr>
        <w:numId w:val="2"/>
      </w:numPr>
      <w:tabs>
        <w:tab w:val="clear" w:pos="1021"/>
      </w:tabs>
      <w:ind w:left="1037" w:hanging="357"/>
    </w:pPr>
  </w:style>
  <w:style w:type="character" w:customStyle="1" w:styleId="BoldandItalics">
    <w:name w:val="Bold and Italics"/>
    <w:qFormat/>
    <w:rsid w:val="002A4695"/>
    <w:rPr>
      <w:b/>
      <w:i/>
      <w:u w:val="none"/>
    </w:rPr>
  </w:style>
  <w:style w:type="character" w:customStyle="1" w:styleId="Heading2Char">
    <w:name w:val="Heading 2 Char"/>
    <w:basedOn w:val="DefaultParagraphFont"/>
    <w:link w:val="Heading2"/>
    <w:rsid w:val="002A4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6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46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4695"/>
    <w:rPr>
      <w:rFonts w:ascii="Courier New" w:eastAsia="Times New Roman" w:hAnsi="Courier New" w:cs="Times New Roman"/>
      <w:i/>
      <w:szCs w:val="20"/>
      <w:lang w:val="en-US" w:eastAsia="en-US"/>
    </w:rPr>
  </w:style>
  <w:style w:type="paragraph" w:customStyle="1" w:styleId="HeadingBase">
    <w:name w:val="Heading Base"/>
    <w:rsid w:val="002A4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695"/>
    <w:pPr>
      <w:tabs>
        <w:tab w:val="right" w:leader="dot" w:pos="9072"/>
      </w:tabs>
      <w:ind w:left="567"/>
    </w:pPr>
    <w:rPr>
      <w:szCs w:val="22"/>
    </w:rPr>
  </w:style>
  <w:style w:type="paragraph" w:customStyle="1" w:styleId="TOCBase">
    <w:name w:val="TOC Base"/>
    <w:rsid w:val="002A4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695"/>
    <w:pPr>
      <w:tabs>
        <w:tab w:val="right" w:leader="dot" w:pos="9072"/>
      </w:tabs>
      <w:spacing w:before="40" w:after="40"/>
      <w:ind w:left="284"/>
    </w:pPr>
    <w:rPr>
      <w:rFonts w:ascii="Times New Roman" w:hAnsi="Times New Roman"/>
    </w:rPr>
  </w:style>
  <w:style w:type="paragraph" w:styleId="TOC1">
    <w:name w:val="toc 1"/>
    <w:basedOn w:val="TOCBase"/>
    <w:next w:val="Normal"/>
    <w:rsid w:val="002A46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695"/>
    <w:pPr>
      <w:spacing w:before="5040"/>
      <w:jc w:val="center"/>
    </w:pPr>
    <w:rPr>
      <w:sz w:val="48"/>
      <w:szCs w:val="72"/>
      <w:lang w:val="en-US"/>
    </w:rPr>
  </w:style>
  <w:style w:type="character" w:customStyle="1" w:styleId="TitleChar">
    <w:name w:val="Title Char"/>
    <w:basedOn w:val="DefaultParagraphFont"/>
    <w:link w:val="Title"/>
    <w:rsid w:val="002A4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695"/>
    <w:pPr>
      <w:tabs>
        <w:tab w:val="left" w:pos="3600"/>
        <w:tab w:val="left" w:pos="3958"/>
      </w:tabs>
    </w:pPr>
  </w:style>
  <w:style w:type="paragraph" w:customStyle="1" w:styleId="Note">
    <w:name w:val="Note"/>
    <w:basedOn w:val="BodyText"/>
    <w:rsid w:val="002A4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695"/>
    <w:pPr>
      <w:framePr w:wrap="auto" w:hAnchor="text" w:y="6049"/>
    </w:pPr>
    <w:rPr>
      <w:color w:val="000000"/>
      <w:sz w:val="40"/>
    </w:rPr>
  </w:style>
  <w:style w:type="paragraph" w:customStyle="1" w:styleId="TOCTitle">
    <w:name w:val="TOCTitle"/>
    <w:basedOn w:val="Heading1"/>
    <w:rsid w:val="002A4695"/>
    <w:pPr>
      <w:spacing w:after="240"/>
      <w:jc w:val="center"/>
      <w:outlineLvl w:val="9"/>
    </w:pPr>
    <w:rPr>
      <w:caps/>
    </w:rPr>
  </w:style>
  <w:style w:type="paragraph" w:customStyle="1" w:styleId="Version">
    <w:name w:val="Version"/>
    <w:rsid w:val="002A46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695"/>
    <w:pPr>
      <w:numPr>
        <w:numId w:val="14"/>
      </w:numPr>
      <w:tabs>
        <w:tab w:val="clear" w:pos="680"/>
      </w:tabs>
    </w:pPr>
  </w:style>
  <w:style w:type="paragraph" w:styleId="Index1">
    <w:name w:val="index 1"/>
    <w:basedOn w:val="Normal"/>
    <w:next w:val="Normal"/>
    <w:semiHidden/>
    <w:rsid w:val="002A4695"/>
    <w:pPr>
      <w:keepNext w:val="0"/>
      <w:tabs>
        <w:tab w:val="right" w:pos="4176"/>
      </w:tabs>
      <w:ind w:left="198" w:hanging="198"/>
    </w:pPr>
    <w:rPr>
      <w:rFonts w:ascii="Garamond" w:hAnsi="Garamond"/>
    </w:rPr>
  </w:style>
  <w:style w:type="paragraph" w:styleId="IndexHeading">
    <w:name w:val="index heading"/>
    <w:basedOn w:val="Normal"/>
    <w:next w:val="Index1"/>
    <w:semiHidden/>
    <w:rsid w:val="002A4695"/>
    <w:pPr>
      <w:spacing w:before="120" w:after="120"/>
    </w:pPr>
    <w:rPr>
      <w:rFonts w:ascii="Arial" w:hAnsi="Arial"/>
      <w:b/>
      <w:color w:val="918585"/>
      <w:sz w:val="24"/>
    </w:rPr>
  </w:style>
  <w:style w:type="paragraph" w:customStyle="1" w:styleId="Chapter">
    <w:name w:val="Chapter"/>
    <w:basedOn w:val="Normal"/>
    <w:rsid w:val="002A4695"/>
    <w:pPr>
      <w:spacing w:before="240"/>
    </w:pPr>
    <w:rPr>
      <w:rFonts w:ascii="Times New Roman" w:hAnsi="Times New Roman"/>
      <w:smallCaps/>
      <w:spacing w:val="80"/>
      <w:sz w:val="28"/>
    </w:rPr>
  </w:style>
  <w:style w:type="paragraph" w:customStyle="1" w:styleId="InChapter">
    <w:name w:val="InChapter"/>
    <w:basedOn w:val="Heading3"/>
    <w:rsid w:val="002A4695"/>
    <w:pPr>
      <w:spacing w:after="240"/>
      <w:outlineLvl w:val="9"/>
    </w:pPr>
    <w:rPr>
      <w:noProof/>
    </w:rPr>
  </w:style>
  <w:style w:type="paragraph" w:styleId="Index2">
    <w:name w:val="index 2"/>
    <w:basedOn w:val="Normal"/>
    <w:next w:val="Normal"/>
    <w:semiHidden/>
    <w:rsid w:val="002A4695"/>
    <w:pPr>
      <w:tabs>
        <w:tab w:val="right" w:pos="4176"/>
      </w:tabs>
      <w:ind w:left="568" w:hanging="284"/>
    </w:pPr>
    <w:rPr>
      <w:rFonts w:ascii="Garamond" w:hAnsi="Garamond"/>
    </w:rPr>
  </w:style>
  <w:style w:type="paragraph" w:customStyle="1" w:styleId="Byline">
    <w:name w:val="Byline"/>
    <w:rsid w:val="002A4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695"/>
    <w:pPr>
      <w:tabs>
        <w:tab w:val="clear" w:pos="3600"/>
        <w:tab w:val="clear" w:pos="3958"/>
      </w:tabs>
      <w:jc w:val="right"/>
    </w:pPr>
  </w:style>
  <w:style w:type="character" w:styleId="Emphasis">
    <w:name w:val="Emphasis"/>
    <w:basedOn w:val="DefaultParagraphFont"/>
    <w:qFormat/>
    <w:rsid w:val="002A4695"/>
    <w:rPr>
      <w:i/>
    </w:rPr>
  </w:style>
  <w:style w:type="paragraph" w:styleId="Caption">
    <w:name w:val="caption"/>
    <w:basedOn w:val="BodyText"/>
    <w:next w:val="Normal"/>
    <w:qFormat/>
    <w:rsid w:val="002A4695"/>
    <w:pPr>
      <w:framePr w:w="2268" w:hSpace="181" w:vSpace="181" w:wrap="around" w:vAnchor="text" w:hAnchor="page" w:x="1135" w:y="285" w:anchorLock="1"/>
    </w:pPr>
    <w:rPr>
      <w:i/>
    </w:rPr>
  </w:style>
  <w:style w:type="paragraph" w:customStyle="1" w:styleId="MiniTOCTitle">
    <w:name w:val="MiniTOCTitle"/>
    <w:basedOn w:val="Heading4"/>
    <w:rsid w:val="002A4695"/>
    <w:pPr>
      <w:spacing w:before="240"/>
      <w:outlineLvl w:val="9"/>
    </w:pPr>
    <w:rPr>
      <w:noProof/>
      <w:sz w:val="24"/>
    </w:rPr>
  </w:style>
  <w:style w:type="paragraph" w:customStyle="1" w:styleId="MiniTOCItem">
    <w:name w:val="MiniTOCItem"/>
    <w:basedOn w:val="ListBullet"/>
    <w:rsid w:val="002A4695"/>
    <w:pPr>
      <w:numPr>
        <w:numId w:val="0"/>
      </w:numPr>
      <w:tabs>
        <w:tab w:val="right" w:leader="dot" w:pos="6521"/>
      </w:tabs>
      <w:spacing w:before="0" w:after="0"/>
    </w:pPr>
  </w:style>
  <w:style w:type="paragraph" w:customStyle="1" w:styleId="TOFTitle">
    <w:name w:val="TOFTitle"/>
    <w:basedOn w:val="TOCTitle"/>
    <w:rsid w:val="002A4695"/>
  </w:style>
  <w:style w:type="paragraph" w:styleId="TableofFigures">
    <w:name w:val="table of figures"/>
    <w:basedOn w:val="Normal"/>
    <w:next w:val="Normal"/>
    <w:semiHidden/>
    <w:rsid w:val="002A4695"/>
    <w:pPr>
      <w:tabs>
        <w:tab w:val="right" w:leader="dot" w:pos="9072"/>
      </w:tabs>
      <w:ind w:left="970" w:hanging="403"/>
    </w:pPr>
    <w:rPr>
      <w:rFonts w:ascii="Times New Roman" w:hAnsi="Times New Roman"/>
      <w:b/>
    </w:rPr>
  </w:style>
  <w:style w:type="paragraph" w:styleId="ListNumber">
    <w:name w:val="List Number"/>
    <w:basedOn w:val="List"/>
    <w:rsid w:val="002A4695"/>
    <w:pPr>
      <w:numPr>
        <w:numId w:val="11"/>
      </w:numPr>
    </w:pPr>
  </w:style>
  <w:style w:type="character" w:customStyle="1" w:styleId="WingdingSymbols">
    <w:name w:val="Wingding Symbols"/>
    <w:rsid w:val="002A4695"/>
    <w:rPr>
      <w:rFonts w:ascii="Wingdings" w:hAnsi="Wingdings"/>
    </w:rPr>
  </w:style>
  <w:style w:type="paragraph" w:customStyle="1" w:styleId="TableHeading">
    <w:name w:val="Table Heading"/>
    <w:basedOn w:val="HeadingBase"/>
    <w:rsid w:val="002A4695"/>
    <w:pPr>
      <w:keepLines/>
      <w:pBdr>
        <w:bottom w:val="single" w:sz="6" w:space="1" w:color="918585"/>
      </w:pBdr>
      <w:spacing w:before="240"/>
    </w:pPr>
  </w:style>
  <w:style w:type="character" w:customStyle="1" w:styleId="HotSpot">
    <w:name w:val="HotSpot"/>
    <w:rsid w:val="002A4695"/>
    <w:rPr>
      <w:color w:val="0033CC"/>
      <w:u w:val="none"/>
    </w:rPr>
  </w:style>
  <w:style w:type="paragraph" w:customStyle="1" w:styleId="BodyTextRight">
    <w:name w:val="Body Text Right"/>
    <w:basedOn w:val="BodyText"/>
    <w:rsid w:val="002A4695"/>
    <w:pPr>
      <w:spacing w:before="0" w:after="0"/>
      <w:jc w:val="right"/>
    </w:pPr>
  </w:style>
  <w:style w:type="paragraph" w:styleId="Index3">
    <w:name w:val="index 3"/>
    <w:basedOn w:val="ListNumber2"/>
    <w:next w:val="Normal"/>
    <w:semiHidden/>
    <w:rsid w:val="002A4695"/>
    <w:pPr>
      <w:numPr>
        <w:numId w:val="0"/>
      </w:numPr>
      <w:tabs>
        <w:tab w:val="right" w:leader="dot" w:pos="4176"/>
      </w:tabs>
    </w:pPr>
  </w:style>
  <w:style w:type="paragraph" w:styleId="ListNumber2">
    <w:name w:val="List Number 2"/>
    <w:basedOn w:val="List2"/>
    <w:rsid w:val="002A4695"/>
    <w:pPr>
      <w:numPr>
        <w:numId w:val="10"/>
      </w:numPr>
      <w:tabs>
        <w:tab w:val="clear" w:pos="1060"/>
      </w:tabs>
    </w:pPr>
  </w:style>
  <w:style w:type="paragraph" w:customStyle="1" w:styleId="MarginNote">
    <w:name w:val="Margin Note"/>
    <w:basedOn w:val="BodyText"/>
    <w:rsid w:val="002A4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6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4695"/>
    <w:rPr>
      <w:sz w:val="32"/>
    </w:rPr>
  </w:style>
  <w:style w:type="paragraph" w:customStyle="1" w:styleId="HeadingProcedure">
    <w:name w:val="Heading Procedure"/>
    <w:basedOn w:val="HeadingBase"/>
    <w:next w:val="Normal"/>
    <w:rsid w:val="002A4695"/>
    <w:pPr>
      <w:tabs>
        <w:tab w:val="left" w:pos="0"/>
      </w:tabs>
      <w:spacing w:before="120" w:after="60"/>
    </w:pPr>
    <w:rPr>
      <w:i/>
      <w:color w:val="918585"/>
      <w:sz w:val="22"/>
    </w:rPr>
  </w:style>
  <w:style w:type="paragraph" w:customStyle="1" w:styleId="TableBodyText">
    <w:name w:val="Table Body Text"/>
    <w:basedOn w:val="BodyText"/>
    <w:rsid w:val="002A4695"/>
    <w:pPr>
      <w:spacing w:before="60" w:after="60"/>
    </w:pPr>
  </w:style>
  <w:style w:type="paragraph" w:styleId="ListContinue">
    <w:name w:val="List Continue"/>
    <w:basedOn w:val="List"/>
    <w:rsid w:val="002A4695"/>
    <w:pPr>
      <w:ind w:firstLine="0"/>
    </w:pPr>
  </w:style>
  <w:style w:type="paragraph" w:customStyle="1" w:styleId="ListNote">
    <w:name w:val="List Note"/>
    <w:basedOn w:val="List"/>
    <w:rsid w:val="002A4695"/>
    <w:pPr>
      <w:pBdr>
        <w:top w:val="single" w:sz="6" w:space="2" w:color="918585"/>
        <w:bottom w:val="single" w:sz="6" w:space="2" w:color="918585"/>
      </w:pBdr>
      <w:tabs>
        <w:tab w:val="left" w:pos="1021"/>
      </w:tabs>
      <w:ind w:firstLine="0"/>
    </w:pPr>
  </w:style>
  <w:style w:type="paragraph" w:customStyle="1" w:styleId="Warning">
    <w:name w:val="Warning"/>
    <w:basedOn w:val="BodyText"/>
    <w:rsid w:val="002A4695"/>
    <w:pPr>
      <w:shd w:val="clear" w:color="auto" w:fill="D9D9D9"/>
      <w:tabs>
        <w:tab w:val="left" w:pos="992"/>
      </w:tabs>
      <w:ind w:left="119" w:right="119"/>
    </w:pPr>
    <w:rPr>
      <w:sz w:val="20"/>
    </w:rPr>
  </w:style>
  <w:style w:type="paragraph" w:customStyle="1" w:styleId="MarginIcons">
    <w:name w:val="Margin Icons"/>
    <w:basedOn w:val="BodyText"/>
    <w:rsid w:val="002A4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695"/>
    <w:rPr>
      <w:rFonts w:ascii="Courier New" w:hAnsi="Courier New"/>
    </w:rPr>
  </w:style>
  <w:style w:type="paragraph" w:customStyle="1" w:styleId="NoteBullet">
    <w:name w:val="Note Bullet"/>
    <w:basedOn w:val="Note"/>
    <w:rsid w:val="002A4695"/>
    <w:pPr>
      <w:tabs>
        <w:tab w:val="clear" w:pos="680"/>
      </w:tabs>
      <w:spacing w:before="60" w:after="60"/>
    </w:pPr>
  </w:style>
  <w:style w:type="paragraph" w:customStyle="1" w:styleId="SubHeading2">
    <w:name w:val="SubHeading2"/>
    <w:basedOn w:val="HeadingBase"/>
    <w:rsid w:val="002A4695"/>
    <w:pPr>
      <w:spacing w:before="240" w:after="60"/>
    </w:pPr>
    <w:rPr>
      <w:sz w:val="20"/>
    </w:rPr>
  </w:style>
  <w:style w:type="paragraph" w:customStyle="1" w:styleId="SubHeading1">
    <w:name w:val="SubHeading1"/>
    <w:basedOn w:val="HeadingBase"/>
    <w:rsid w:val="002A4695"/>
    <w:pPr>
      <w:spacing w:before="240" w:after="60"/>
    </w:pPr>
    <w:rPr>
      <w:color w:val="918585"/>
      <w:sz w:val="22"/>
    </w:rPr>
  </w:style>
  <w:style w:type="paragraph" w:customStyle="1" w:styleId="SideHeading">
    <w:name w:val="Side Heading"/>
    <w:basedOn w:val="HeadingBase"/>
    <w:rsid w:val="002A4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695"/>
    <w:pPr>
      <w:numPr>
        <w:numId w:val="12"/>
      </w:numPr>
    </w:pPr>
  </w:style>
  <w:style w:type="paragraph" w:styleId="PlainText">
    <w:name w:val="Plain Text"/>
    <w:basedOn w:val="Normal"/>
    <w:link w:val="PlainTextChar"/>
    <w:rsid w:val="002A4695"/>
    <w:rPr>
      <w:sz w:val="20"/>
    </w:rPr>
  </w:style>
  <w:style w:type="character" w:customStyle="1" w:styleId="PlainTextChar">
    <w:name w:val="Plain Text Char"/>
    <w:basedOn w:val="DefaultParagraphFont"/>
    <w:link w:val="PlainText"/>
    <w:rsid w:val="002A46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4695"/>
    <w:rPr>
      <w:b/>
      <w:smallCaps/>
    </w:rPr>
  </w:style>
  <w:style w:type="paragraph" w:customStyle="1" w:styleId="TableListNumber">
    <w:name w:val="Table List Number"/>
    <w:basedOn w:val="ListNumber"/>
    <w:rsid w:val="002A4695"/>
    <w:pPr>
      <w:numPr>
        <w:numId w:val="0"/>
      </w:numPr>
    </w:pPr>
  </w:style>
  <w:style w:type="paragraph" w:styleId="TOC4">
    <w:name w:val="toc 4"/>
    <w:basedOn w:val="TOCBase"/>
    <w:next w:val="Normal"/>
    <w:semiHidden/>
    <w:rsid w:val="002A4695"/>
    <w:pPr>
      <w:tabs>
        <w:tab w:val="right" w:leader="dot" w:pos="9071"/>
      </w:tabs>
      <w:ind w:left="1701"/>
    </w:pPr>
  </w:style>
  <w:style w:type="paragraph" w:customStyle="1" w:styleId="ListAlpha">
    <w:name w:val="List Alpha"/>
    <w:basedOn w:val="List"/>
    <w:rsid w:val="002A4695"/>
    <w:pPr>
      <w:numPr>
        <w:numId w:val="9"/>
      </w:numPr>
    </w:pPr>
  </w:style>
  <w:style w:type="paragraph" w:customStyle="1" w:styleId="ListAlpha2">
    <w:name w:val="List Alpha 2"/>
    <w:basedOn w:val="List2"/>
    <w:rsid w:val="002A4695"/>
    <w:pPr>
      <w:numPr>
        <w:numId w:val="8"/>
      </w:numPr>
    </w:pPr>
  </w:style>
  <w:style w:type="paragraph" w:styleId="List3">
    <w:name w:val="List 3"/>
    <w:basedOn w:val="BodyText"/>
    <w:rsid w:val="002A4695"/>
    <w:pPr>
      <w:tabs>
        <w:tab w:val="left" w:pos="1021"/>
      </w:tabs>
      <w:spacing w:before="60" w:after="60"/>
      <w:ind w:left="1020" w:hanging="340"/>
    </w:pPr>
  </w:style>
  <w:style w:type="paragraph" w:styleId="List4">
    <w:name w:val="List 4"/>
    <w:basedOn w:val="BodyText"/>
    <w:rsid w:val="002A4695"/>
    <w:pPr>
      <w:tabs>
        <w:tab w:val="left" w:pos="1361"/>
      </w:tabs>
      <w:spacing w:before="60" w:after="60"/>
      <w:ind w:left="1361" w:hanging="340"/>
    </w:pPr>
  </w:style>
  <w:style w:type="paragraph" w:styleId="List5">
    <w:name w:val="List 5"/>
    <w:basedOn w:val="BodyText"/>
    <w:rsid w:val="002A4695"/>
    <w:pPr>
      <w:tabs>
        <w:tab w:val="left" w:pos="1701"/>
      </w:tabs>
      <w:spacing w:before="60" w:after="60"/>
      <w:ind w:left="1701" w:hanging="340"/>
    </w:pPr>
  </w:style>
  <w:style w:type="paragraph" w:styleId="ListBullet4">
    <w:name w:val="List Bullet 4"/>
    <w:basedOn w:val="List4"/>
    <w:rsid w:val="002A4695"/>
    <w:pPr>
      <w:numPr>
        <w:numId w:val="3"/>
      </w:numPr>
    </w:pPr>
  </w:style>
  <w:style w:type="paragraph" w:styleId="ListBullet5">
    <w:name w:val="List Bullet 5"/>
    <w:basedOn w:val="List5"/>
    <w:rsid w:val="002A4695"/>
    <w:pPr>
      <w:numPr>
        <w:numId w:val="4"/>
      </w:numPr>
    </w:pPr>
  </w:style>
  <w:style w:type="paragraph" w:styleId="ListContinue2">
    <w:name w:val="List Continue 2"/>
    <w:basedOn w:val="List2"/>
    <w:rsid w:val="002A4695"/>
    <w:pPr>
      <w:ind w:firstLine="0"/>
    </w:pPr>
  </w:style>
  <w:style w:type="paragraph" w:styleId="ListContinue3">
    <w:name w:val="List Continue 3"/>
    <w:basedOn w:val="List3"/>
    <w:rsid w:val="002A4695"/>
    <w:pPr>
      <w:ind w:left="1021" w:firstLine="0"/>
    </w:pPr>
  </w:style>
  <w:style w:type="paragraph" w:styleId="ListContinue4">
    <w:name w:val="List Continue 4"/>
    <w:basedOn w:val="List4"/>
    <w:rsid w:val="002A4695"/>
    <w:pPr>
      <w:ind w:firstLine="0"/>
    </w:pPr>
  </w:style>
  <w:style w:type="paragraph" w:styleId="ListContinue5">
    <w:name w:val="List Continue 5"/>
    <w:basedOn w:val="List5"/>
    <w:rsid w:val="002A4695"/>
    <w:pPr>
      <w:ind w:firstLine="0"/>
    </w:pPr>
  </w:style>
  <w:style w:type="paragraph" w:styleId="ListNumber3">
    <w:name w:val="List Number 3"/>
    <w:basedOn w:val="List3"/>
    <w:rsid w:val="002A4695"/>
    <w:pPr>
      <w:numPr>
        <w:numId w:val="5"/>
      </w:numPr>
    </w:pPr>
  </w:style>
  <w:style w:type="paragraph" w:styleId="ListNumber4">
    <w:name w:val="List Number 4"/>
    <w:basedOn w:val="List4"/>
    <w:rsid w:val="002A4695"/>
    <w:pPr>
      <w:numPr>
        <w:numId w:val="6"/>
      </w:numPr>
    </w:pPr>
  </w:style>
  <w:style w:type="paragraph" w:styleId="ListNumber5">
    <w:name w:val="List Number 5"/>
    <w:basedOn w:val="List5"/>
    <w:rsid w:val="002A4695"/>
    <w:pPr>
      <w:numPr>
        <w:numId w:val="7"/>
      </w:numPr>
    </w:pPr>
  </w:style>
  <w:style w:type="paragraph" w:styleId="BlockText">
    <w:name w:val="Block Text"/>
    <w:basedOn w:val="Normal"/>
    <w:rsid w:val="002A4695"/>
    <w:pPr>
      <w:spacing w:after="120"/>
      <w:ind w:left="1440" w:right="1440"/>
    </w:pPr>
  </w:style>
  <w:style w:type="character" w:customStyle="1" w:styleId="Subscript">
    <w:name w:val="Subscript"/>
    <w:basedOn w:val="DefaultParagraphFont"/>
    <w:rsid w:val="002A4695"/>
    <w:rPr>
      <w:sz w:val="16"/>
      <w:vertAlign w:val="subscript"/>
    </w:rPr>
  </w:style>
  <w:style w:type="character" w:customStyle="1" w:styleId="Superscript">
    <w:name w:val="Superscript"/>
    <w:basedOn w:val="DefaultParagraphFont"/>
    <w:rsid w:val="002A4695"/>
    <w:rPr>
      <w:sz w:val="16"/>
      <w:vertAlign w:val="superscript"/>
    </w:rPr>
  </w:style>
  <w:style w:type="character" w:customStyle="1" w:styleId="Symbols">
    <w:name w:val="Symbols"/>
    <w:basedOn w:val="DefaultParagraphFont"/>
    <w:rsid w:val="002A4695"/>
    <w:rPr>
      <w:rFonts w:ascii="Symbol" w:hAnsi="Symbol"/>
    </w:rPr>
  </w:style>
  <w:style w:type="character" w:customStyle="1" w:styleId="MenuOptions">
    <w:name w:val="Menu Options"/>
    <w:basedOn w:val="DefaultParagraphFont"/>
    <w:rsid w:val="002A4695"/>
    <w:rPr>
      <w:rFonts w:ascii="Arial Narrow" w:hAnsi="Arial Narrow"/>
      <w:smallCaps/>
    </w:rPr>
  </w:style>
  <w:style w:type="character" w:customStyle="1" w:styleId="Buttons">
    <w:name w:val="Buttons"/>
    <w:basedOn w:val="DefaultParagraphFont"/>
    <w:rsid w:val="002A4695"/>
    <w:rPr>
      <w:b/>
    </w:rPr>
  </w:style>
  <w:style w:type="character" w:customStyle="1" w:styleId="Underlined">
    <w:name w:val="Underlined"/>
    <w:basedOn w:val="DefaultParagraphFont"/>
    <w:rsid w:val="002A4695"/>
    <w:rPr>
      <w:u w:val="single"/>
    </w:rPr>
  </w:style>
  <w:style w:type="paragraph" w:customStyle="1" w:styleId="TableBodyTextRight">
    <w:name w:val="Table Body Text Right"/>
    <w:basedOn w:val="TableBodyText"/>
    <w:rsid w:val="002A4695"/>
    <w:pPr>
      <w:widowControl w:val="0"/>
      <w:autoSpaceDE w:val="0"/>
      <w:autoSpaceDN w:val="0"/>
      <w:adjustRightInd w:val="0"/>
      <w:jc w:val="right"/>
    </w:pPr>
    <w:rPr>
      <w:rFonts w:cs="Arial"/>
      <w:szCs w:val="18"/>
    </w:rPr>
  </w:style>
  <w:style w:type="paragraph" w:customStyle="1" w:styleId="CopyrightText">
    <w:name w:val="Copyright Text"/>
    <w:basedOn w:val="BodyText"/>
    <w:rsid w:val="002A4695"/>
    <w:rPr>
      <w:sz w:val="18"/>
    </w:rPr>
  </w:style>
  <w:style w:type="paragraph" w:customStyle="1" w:styleId="BodySmallRight">
    <w:name w:val="Body Small Right"/>
    <w:basedOn w:val="BodyTextRight"/>
    <w:rsid w:val="002A4695"/>
    <w:rPr>
      <w:sz w:val="18"/>
      <w:szCs w:val="18"/>
    </w:rPr>
  </w:style>
  <w:style w:type="paragraph" w:customStyle="1" w:styleId="MarginEdition">
    <w:name w:val="Margin Edition"/>
    <w:basedOn w:val="MarginNote"/>
    <w:rsid w:val="002A4695"/>
    <w:pPr>
      <w:spacing w:before="0" w:after="0"/>
    </w:pPr>
    <w:rPr>
      <w:rFonts w:ascii="Times New Roman" w:hAnsi="Times New Roman"/>
      <w:color w:val="999999"/>
    </w:rPr>
  </w:style>
  <w:style w:type="paragraph" w:customStyle="1" w:styleId="Spacer">
    <w:name w:val="Spacer"/>
    <w:basedOn w:val="Normal"/>
    <w:rsid w:val="002A4695"/>
    <w:rPr>
      <w:sz w:val="2"/>
      <w:szCs w:val="2"/>
    </w:rPr>
  </w:style>
  <w:style w:type="character" w:customStyle="1" w:styleId="Small">
    <w:name w:val="Small"/>
    <w:basedOn w:val="DefaultParagraphFont"/>
    <w:rsid w:val="002A4695"/>
    <w:rPr>
      <w:sz w:val="16"/>
    </w:rPr>
  </w:style>
  <w:style w:type="paragraph" w:customStyle="1" w:styleId="WideTable">
    <w:name w:val="Wide Table"/>
    <w:basedOn w:val="Normal"/>
    <w:rsid w:val="002A4695"/>
    <w:pPr>
      <w:ind w:left="-1418"/>
    </w:pPr>
    <w:rPr>
      <w:sz w:val="2"/>
      <w:szCs w:val="2"/>
    </w:rPr>
  </w:style>
  <w:style w:type="character" w:styleId="PageNumber">
    <w:name w:val="page number"/>
    <w:basedOn w:val="DefaultParagraphFont"/>
    <w:rsid w:val="002A4695"/>
  </w:style>
  <w:style w:type="paragraph" w:styleId="Quote">
    <w:name w:val="Quote"/>
    <w:basedOn w:val="Heading1"/>
    <w:link w:val="QuoteChar"/>
    <w:qFormat/>
    <w:rsid w:val="002A4695"/>
    <w:rPr>
      <w:b w:val="0"/>
      <w:sz w:val="72"/>
      <w:szCs w:val="72"/>
      <w:lang w:val="en-NZ"/>
    </w:rPr>
  </w:style>
  <w:style w:type="character" w:customStyle="1" w:styleId="QuoteChar">
    <w:name w:val="Quote Char"/>
    <w:basedOn w:val="DefaultParagraphFont"/>
    <w:link w:val="Quote"/>
    <w:rsid w:val="002A4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695"/>
    <w:pPr>
      <w:pageBreakBefore/>
    </w:pPr>
  </w:style>
  <w:style w:type="paragraph" w:customStyle="1" w:styleId="Border">
    <w:name w:val="Border"/>
    <w:basedOn w:val="Normal"/>
    <w:qFormat/>
    <w:rsid w:val="002A4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695"/>
    <w:rPr>
      <w:b/>
      <w:bCs/>
      <w:i/>
      <w:iCs/>
      <w:color w:val="auto"/>
    </w:rPr>
  </w:style>
  <w:style w:type="paragraph" w:styleId="IntenseQuote">
    <w:name w:val="Intense Quote"/>
    <w:basedOn w:val="Normal"/>
    <w:next w:val="Normal"/>
    <w:link w:val="IntenseQuoteChar"/>
    <w:uiPriority w:val="30"/>
    <w:qFormat/>
    <w:rsid w:val="002A4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6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4695"/>
    <w:rPr>
      <w:smallCaps/>
      <w:color w:val="auto"/>
      <w:u w:val="single"/>
    </w:rPr>
  </w:style>
  <w:style w:type="character" w:styleId="IntenseReference">
    <w:name w:val="Intense Reference"/>
    <w:basedOn w:val="DefaultParagraphFont"/>
    <w:uiPriority w:val="32"/>
    <w:qFormat/>
    <w:rsid w:val="002A4695"/>
    <w:rPr>
      <w:b/>
      <w:bCs/>
      <w:smallCaps/>
      <w:color w:val="auto"/>
      <w:spacing w:val="5"/>
      <w:u w:val="single"/>
    </w:rPr>
  </w:style>
  <w:style w:type="paragraph" w:customStyle="1" w:styleId="2ColumnHeading">
    <w:name w:val="2Column Heading"/>
    <w:basedOn w:val="BodyText"/>
    <w:qFormat/>
    <w:rsid w:val="002A4695"/>
    <w:pPr>
      <w:spacing w:after="60"/>
      <w:ind w:left="-2268"/>
    </w:pPr>
    <w:rPr>
      <w:b/>
    </w:rPr>
  </w:style>
  <w:style w:type="paragraph" w:customStyle="1" w:styleId="Heading1TOC">
    <w:name w:val="Heading1 TOC"/>
    <w:basedOn w:val="Normal"/>
    <w:qFormat/>
    <w:rsid w:val="002A4695"/>
    <w:pPr>
      <w:spacing w:before="240" w:after="120"/>
    </w:pPr>
    <w:rPr>
      <w:rFonts w:ascii="Times New Roman" w:hAnsi="Times New Roman"/>
      <w:b/>
      <w:sz w:val="32"/>
    </w:rPr>
  </w:style>
  <w:style w:type="paragraph" w:customStyle="1" w:styleId="Heading2TOC">
    <w:name w:val="Heading2 TOC"/>
    <w:basedOn w:val="Normal"/>
    <w:qFormat/>
    <w:rsid w:val="002A4695"/>
    <w:pPr>
      <w:spacing w:before="240" w:after="60"/>
    </w:pPr>
    <w:rPr>
      <w:rFonts w:ascii="Times New Roman" w:hAnsi="Times New Roman"/>
      <w:b/>
      <w:sz w:val="28"/>
    </w:rPr>
  </w:style>
  <w:style w:type="character" w:customStyle="1" w:styleId="Underline">
    <w:name w:val="Underline"/>
    <w:basedOn w:val="DefaultParagraphFont"/>
    <w:qFormat/>
    <w:rsid w:val="002A4695"/>
    <w:rPr>
      <w:u w:val="single"/>
    </w:rPr>
  </w:style>
  <w:style w:type="paragraph" w:styleId="BalloonText">
    <w:name w:val="Balloon Text"/>
    <w:basedOn w:val="Normal"/>
    <w:link w:val="BalloonTextChar"/>
    <w:rsid w:val="002A4695"/>
    <w:rPr>
      <w:rFonts w:ascii="Tahoma" w:hAnsi="Tahoma" w:cs="Tahoma"/>
      <w:sz w:val="16"/>
      <w:szCs w:val="16"/>
    </w:rPr>
  </w:style>
  <w:style w:type="character" w:customStyle="1" w:styleId="BalloonTextChar">
    <w:name w:val="Balloon Text Char"/>
    <w:basedOn w:val="DefaultParagraphFont"/>
    <w:link w:val="BalloonText"/>
    <w:rsid w:val="002A46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46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6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1756</Words>
  <Characters>11317</Characters>
  <Application>Microsoft Office Word</Application>
  <DocSecurity>0</DocSecurity>
  <Lines>401</Lines>
  <Paragraphs>214</Paragraphs>
  <ScaleCrop>false</ScaleCrop>
  <Company>Author-it Software Corporation Ltd.</Company>
  <LinksUpToDate>false</LinksUpToDate>
  <CharactersWithSpaces>12985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FPITMM5204B Manage product design</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2012-05-26T07:20:00Z</dcterms:created>
  <dcterms:modified xsi:type="dcterms:W3CDTF">2012-05-26T07:20:00Z</dcterms:modified>
</cp:coreProperties>
</file>