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A94" w:rsidP="00A94A94">
      <w:pPr>
        <w:pStyle w:val="Title"/>
      </w:pPr>
      <w:bookmarkStart w:id="0" w:name="_GoBack"/>
      <w:bookmarkEnd w:id="0"/>
      <w:r>
        <w:fldChar w:fldCharType="begin"/>
      </w:r>
      <w:r>
        <w:instrText xml:space="preserve"> TITLE   \* MERGEFORMAT </w:instrText>
      </w:r>
      <w:r>
        <w:fldChar w:fldCharType="separate"/>
      </w:r>
      <w:r>
        <w:t>FPITMM5203B Generate and transfer complex computer-aided drawings and specifications</w:t>
      </w:r>
      <w:r>
        <w:fldChar w:fldCharType="end"/>
      </w:r>
    </w:p>
    <w:p w:rsidR="00A94A94" w:rsidP="00A94A94">
      <w:pPr>
        <w:pStyle w:val="Version"/>
        <w:sectPr w:rsidSect="00135A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AB3" w:rsidP="00135AB3">
      <w:pPr>
        <w:pStyle w:val="SuperHeading"/>
      </w:pPr>
      <w:r w:rsidRPr="00135AB3">
        <w:t>FPITMM5203B Generate and transfer complex computer-aided drawings and specifications</w:t>
      </w:r>
    </w:p>
    <w:p w:rsidR="00000000" w:rsidRPr="00135AB3" w:rsidP="00135AB3">
      <w:pPr>
        <w:pStyle w:val="Heading1"/>
      </w:pPr>
      <w:bookmarkStart w:id="1" w:name="O_270751"/>
      <w:bookmarkEnd w:id="1"/>
      <w:r w:rsidRPr="00135AB3">
        <w:t>Modification History</w:t>
      </w:r>
    </w:p>
    <w:p w:rsidR="00000000" w:rsidRPr="00135AB3" w:rsidP="00135AB3">
      <w:pPr>
        <w:pStyle w:val="BodyText"/>
      </w:pPr>
      <w:r w:rsidRPr="00135AB3">
        <w:t>Not Applicable</w:t>
      </w:r>
    </w:p>
    <w:p w:rsidR="00000000" w:rsidRPr="00135AB3" w:rsidP="00135AB3">
      <w:pPr>
        <w:pStyle w:val="AllowPageBreak"/>
      </w:pPr>
    </w:p>
    <w:p w:rsidR="00000000" w:rsidRPr="00135AB3" w:rsidP="00135AB3">
      <w:pPr>
        <w:pStyle w:val="Heading1"/>
      </w:pPr>
      <w:bookmarkStart w:id="2" w:name="O_204309"/>
      <w:bookmarkEnd w:id="2"/>
      <w:r w:rsidRPr="00135AB3">
        <w:t>Unit Descrip</w:t>
      </w:r>
      <w:r w:rsidRPr="00135AB3">
        <w:t>tor</w:t>
      </w:r>
    </w:p>
    <w:tbl>
      <w:tblPr>
        <w:tblW w:w="0" w:type="auto"/>
        <w:tblLayout w:type="fixed"/>
        <w:tblCellMar>
          <w:left w:w="62" w:type="dxa"/>
          <w:right w:w="62" w:type="dxa"/>
        </w:tblCellMar>
        <w:tblLook w:val="0000"/>
      </w:tblPr>
      <w:tblGrid>
        <w:gridCol w:w="2661"/>
        <w:gridCol w:w="5861"/>
      </w:tblGrid>
      <w:tr w:rsidTr="00A94A94">
        <w:tblPrEx>
          <w:tblW w:w="0" w:type="auto"/>
          <w:tblLayout w:type="fixed"/>
          <w:tblCellMar>
            <w:left w:w="62" w:type="dxa"/>
            <w:right w:w="62" w:type="dxa"/>
          </w:tblCellMar>
          <w:tblLook w:val="0000"/>
        </w:tblPrEx>
        <w:tc>
          <w:tcPr>
            <w:tcW w:w="2661"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Unit descriptor</w:t>
            </w:r>
          </w:p>
        </w:tc>
        <w:tc>
          <w:tcPr>
            <w:tcW w:w="5861" w:type="dxa"/>
            <w:tcBorders>
              <w:top w:val="nil"/>
              <w:left w:val="nil"/>
              <w:bottom w:val="nil"/>
              <w:right w:val="nil"/>
            </w:tcBorders>
            <w:tcMar>
              <w:top w:w="0" w:type="dxa"/>
              <w:left w:w="62" w:type="dxa"/>
              <w:bottom w:w="0" w:type="dxa"/>
              <w:right w:w="62" w:type="dxa"/>
            </w:tcMar>
          </w:tcPr>
          <w:p w:rsidR="00000000" w:rsidRPr="00135AB3" w:rsidP="00135AB3">
            <w:pPr>
              <w:pStyle w:val="BodyText"/>
            </w:pPr>
            <w:r w:rsidRPr="00135AB3">
              <w:t>This unit describes the outcomes required to prepare complex drawings using computer-aided techniques and capabilities including three dimensional (3-D) modelling, exploded assembly drawings and conversion of drawings for computer numer</w:t>
            </w:r>
            <w:r w:rsidRPr="00135AB3">
              <w:t>ically controlled (CNC) applications</w:t>
            </w:r>
          </w:p>
          <w:p w:rsidR="00000000" w:rsidRPr="00135AB3" w:rsidP="00135AB3">
            <w:pPr>
              <w:pStyle w:val="BodyText"/>
            </w:pPr>
            <w:r w:rsidRPr="00135AB3">
              <w:t>General workplace legislative and regulatory requirements apply to this unit; however there are no specific licensing or certification requirements at the time of publication</w:t>
            </w:r>
          </w:p>
          <w:p w:rsidR="00000000" w:rsidRPr="00135AB3" w:rsidP="00135AB3">
            <w:pPr>
              <w:pStyle w:val="BodyText"/>
            </w:pPr>
            <w:r w:rsidRPr="00135AB3">
              <w:t xml:space="preserve">This unit replaces FPITMM5203A Generate and </w:t>
            </w:r>
            <w:r w:rsidRPr="00135AB3">
              <w:t>transfer complex computer-aided drawings and specifications</w:t>
            </w:r>
          </w:p>
        </w:tc>
      </w:tr>
    </w:tbl>
    <w:p w:rsidR="00A94A94" w:rsidP="00135AB3">
      <w:pPr>
        <w:pStyle w:val="BodyText"/>
      </w:pPr>
    </w:p>
    <w:p w:rsidR="00A94A94" w:rsidP="00135AB3">
      <w:pPr>
        <w:pStyle w:val="BodyText"/>
      </w:pPr>
    </w:p>
    <w:p w:rsidR="00000000" w:rsidRPr="00135AB3" w:rsidP="00135AB3">
      <w:pPr>
        <w:pStyle w:val="Heading1"/>
      </w:pPr>
      <w:bookmarkStart w:id="3" w:name="O_204313"/>
      <w:bookmarkEnd w:id="3"/>
      <w:r w:rsidRPr="00135AB3">
        <w:t>Application of the Unit</w:t>
      </w:r>
    </w:p>
    <w:tbl>
      <w:tblPr>
        <w:tblW w:w="0" w:type="auto"/>
        <w:tblLayout w:type="fixed"/>
        <w:tblCellMar>
          <w:left w:w="62" w:type="dxa"/>
          <w:right w:w="62" w:type="dxa"/>
        </w:tblCellMar>
        <w:tblLook w:val="0000"/>
      </w:tblPr>
      <w:tblGrid>
        <w:gridCol w:w="2754"/>
        <w:gridCol w:w="5768"/>
      </w:tblGrid>
      <w:tr w:rsidTr="00A94A94">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135AB3" w:rsidP="00135AB3">
            <w:pPr>
              <w:pStyle w:val="BodyText"/>
            </w:pPr>
            <w:r w:rsidRPr="00135AB3">
              <w:t xml:space="preserve">This unit involves generating and transferring complex computer-aided drawings and specifications in a forest products factory setting </w:t>
            </w:r>
          </w:p>
          <w:p w:rsidR="00000000" w:rsidRPr="00135AB3" w:rsidP="00135AB3">
            <w:pPr>
              <w:pStyle w:val="BodyText"/>
            </w:pPr>
            <w:r w:rsidRPr="00135AB3">
              <w:t>The skills and knowledge required for competent workplace performance are to be used within the scope of the person's jo</w:t>
            </w:r>
            <w:r w:rsidRPr="00135AB3">
              <w:t>b and authority</w:t>
            </w:r>
          </w:p>
        </w:tc>
      </w:tr>
    </w:tbl>
    <w:p w:rsidR="00A94A94" w:rsidP="00135AB3">
      <w:pPr>
        <w:pStyle w:val="BodyText"/>
      </w:pPr>
    </w:p>
    <w:p w:rsidR="00A94A94" w:rsidP="00135AB3">
      <w:pPr>
        <w:pStyle w:val="BodyText"/>
      </w:pPr>
    </w:p>
    <w:p w:rsidR="00000000" w:rsidRPr="00135AB3" w:rsidP="00135AB3">
      <w:pPr>
        <w:pStyle w:val="Heading1"/>
      </w:pPr>
      <w:bookmarkStart w:id="4" w:name="O_279011"/>
      <w:bookmarkEnd w:id="4"/>
      <w:r w:rsidRPr="00135AB3">
        <w:t>Licensing/Regulatory Information</w:t>
      </w:r>
    </w:p>
    <w:p w:rsidR="00000000" w:rsidRPr="00135AB3" w:rsidP="00135AB3">
      <w:pPr>
        <w:pStyle w:val="BodyText"/>
      </w:pPr>
      <w:r w:rsidRPr="00135AB3">
        <w:t>Refer to Unit Descriptor</w:t>
      </w:r>
    </w:p>
    <w:p w:rsidR="00000000" w:rsidRPr="00135AB3" w:rsidP="00135AB3">
      <w:pPr>
        <w:pStyle w:val="AllowPageBreak"/>
      </w:pPr>
    </w:p>
    <w:p w:rsidR="00000000" w:rsidRPr="00135AB3" w:rsidP="00135AB3">
      <w:pPr>
        <w:pStyle w:val="Heading1"/>
      </w:pPr>
      <w:bookmarkStart w:id="5" w:name="O_204311"/>
      <w:bookmarkEnd w:id="5"/>
      <w:r w:rsidRPr="00135AB3">
        <w:t>Pre-Requisites</w:t>
      </w:r>
    </w:p>
    <w:tbl>
      <w:tblPr>
        <w:tblW w:w="0" w:type="auto"/>
        <w:tblLayout w:type="fixed"/>
        <w:tblCellMar>
          <w:left w:w="62" w:type="dxa"/>
          <w:right w:w="62" w:type="dxa"/>
        </w:tblCellMar>
        <w:tblLook w:val="0000"/>
      </w:tblPr>
      <w:tblGrid>
        <w:gridCol w:w="2776"/>
        <w:gridCol w:w="2873"/>
        <w:gridCol w:w="2873"/>
      </w:tblGrid>
      <w:tr w:rsidTr="00A94A94">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135AB3">
            <w:pPr>
              <w:pStyle w:val="BodyText"/>
              <w:rPr>
                <w:lang w:val="en-NZ"/>
              </w:rPr>
            </w:pPr>
          </w:p>
        </w:tc>
      </w:tr>
      <w:tr w:rsidTr="00A94A94">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p>
        </w:tc>
      </w:tr>
      <w:tr w:rsidTr="00A94A94">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135AB3" w:rsidP="00135AB3">
            <w:pPr>
              <w:pStyle w:val="BodyText"/>
            </w:pPr>
          </w:p>
        </w:tc>
      </w:tr>
    </w:tbl>
    <w:p w:rsidR="00A94A94" w:rsidP="00135AB3">
      <w:pPr>
        <w:pStyle w:val="BodyText"/>
      </w:pPr>
    </w:p>
    <w:p w:rsidR="00A94A94" w:rsidP="00135AB3">
      <w:pPr>
        <w:pStyle w:val="BodyText"/>
      </w:pPr>
    </w:p>
    <w:p w:rsidR="00000000" w:rsidRPr="00135AB3" w:rsidP="00135AB3">
      <w:pPr>
        <w:pStyle w:val="Heading1"/>
      </w:pPr>
      <w:bookmarkStart w:id="6" w:name="O_204310"/>
      <w:bookmarkEnd w:id="6"/>
      <w:r w:rsidRPr="00135AB3">
        <w:t>Employability Skills Information</w:t>
      </w:r>
    </w:p>
    <w:tbl>
      <w:tblPr>
        <w:tblW w:w="0" w:type="auto"/>
        <w:tblLayout w:type="fixed"/>
        <w:tblCellMar>
          <w:left w:w="62" w:type="dxa"/>
          <w:right w:w="62" w:type="dxa"/>
        </w:tblCellMar>
        <w:tblLook w:val="0000"/>
      </w:tblPr>
      <w:tblGrid>
        <w:gridCol w:w="2802"/>
        <w:gridCol w:w="5720"/>
      </w:tblGrid>
      <w:tr w:rsidTr="00A94A9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35AB3" w:rsidP="00135AB3">
            <w:pPr>
              <w:pStyle w:val="BodyText"/>
            </w:pPr>
            <w:r w:rsidRPr="00135AB3">
              <w:t>This unit contains employability skills</w:t>
            </w:r>
          </w:p>
        </w:tc>
      </w:tr>
    </w:tbl>
    <w:p w:rsidR="00A94A94" w:rsidP="00135AB3">
      <w:pPr>
        <w:pStyle w:val="BodyText"/>
      </w:pPr>
    </w:p>
    <w:p w:rsidR="00A94A94" w:rsidP="00135AB3">
      <w:pPr>
        <w:pStyle w:val="BodyText"/>
      </w:pPr>
    </w:p>
    <w:p w:rsidR="00000000" w:rsidRPr="00135AB3" w:rsidP="00135AB3">
      <w:pPr>
        <w:pStyle w:val="Heading1"/>
      </w:pPr>
      <w:bookmarkStart w:id="7" w:name="O_288797"/>
      <w:bookmarkEnd w:id="7"/>
      <w:r w:rsidRPr="00135AB3">
        <w:t>Elements and Performance Criteria Pre-Content</w:t>
      </w:r>
    </w:p>
    <w:tbl>
      <w:tblPr>
        <w:tblW w:w="0" w:type="auto"/>
        <w:tblLayout w:type="fixed"/>
        <w:tblCellMar>
          <w:left w:w="62" w:type="dxa"/>
          <w:right w:w="62" w:type="dxa"/>
        </w:tblCellMar>
        <w:tblLook w:val="0000"/>
      </w:tblPr>
      <w:tblGrid>
        <w:gridCol w:w="2547"/>
        <w:gridCol w:w="5975"/>
      </w:tblGrid>
      <w:tr w:rsidTr="00A94A94">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t>Elements describe the essential outcomes of a unit of competency.</w:t>
            </w:r>
          </w:p>
        </w:tc>
        <w:tc>
          <w:tcPr>
            <w:tcW w:w="5975" w:type="dxa"/>
            <w:tcBorders>
              <w:top w:val="nil"/>
              <w:left w:val="nil"/>
              <w:bottom w:val="nil"/>
              <w:right w:val="nil"/>
            </w:tcBorders>
            <w:tcMar>
              <w:top w:w="0" w:type="dxa"/>
              <w:left w:w="62" w:type="dxa"/>
              <w:bottom w:w="0" w:type="dxa"/>
              <w:right w:w="62" w:type="dxa"/>
            </w:tcMar>
          </w:tcPr>
          <w:p w:rsidR="00000000" w:rsidRPr="00135AB3" w:rsidP="00135AB3">
            <w:pPr>
              <w:pStyle w:val="BodyText"/>
            </w:pPr>
            <w:r w:rsidRPr="00135AB3">
              <w:t>Performance criteria describe the performance needed to demonstrate achievement of t</w:t>
            </w:r>
            <w:r w:rsidRPr="00135AB3">
              <w:t>he element. Where bold italicised text is used, further information is detailed in the required skills and knowledge section and the range statement. Assessment of performance is to be consistent with the evidence guide.</w:t>
            </w:r>
          </w:p>
        </w:tc>
      </w:tr>
    </w:tbl>
    <w:p w:rsidR="00000000" w:rsidRPr="00135AB3" w:rsidP="00135AB3">
      <w:pPr>
        <w:pStyle w:val="BodyText"/>
      </w:pPr>
    </w:p>
    <w:p w:rsidR="00000000" w:rsidRPr="00135AB3" w:rsidP="00135AB3">
      <w:pPr>
        <w:pStyle w:val="AllowPageBreak"/>
      </w:pPr>
    </w:p>
    <w:p w:rsidR="00000000" w:rsidRPr="00135AB3" w:rsidP="00135AB3">
      <w:pPr>
        <w:pStyle w:val="Heading1"/>
      </w:pPr>
      <w:bookmarkStart w:id="8" w:name="O_235464"/>
      <w:bookmarkEnd w:id="8"/>
      <w:r w:rsidRPr="00135AB3">
        <w:t>Elements and Performance Criteria</w:t>
      </w:r>
    </w:p>
    <w:tbl>
      <w:tblPr>
        <w:tblW w:w="0" w:type="auto"/>
        <w:tblLayout w:type="fixed"/>
        <w:tblCellMar>
          <w:left w:w="62" w:type="dxa"/>
          <w:right w:w="62" w:type="dxa"/>
        </w:tblCellMar>
        <w:tblLook w:val="0000"/>
      </w:tblPr>
      <w:tblGrid>
        <w:gridCol w:w="2547"/>
        <w:gridCol w:w="5975"/>
      </w:tblGrid>
      <w:tr w:rsidTr="00A94A94">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RPr="00135AB3" w:rsidP="00135AB3">
            <w:pPr>
              <w:pStyle w:val="BodyText"/>
            </w:pPr>
            <w:r w:rsidRPr="00135AB3">
              <w:rPr>
                <w:rStyle w:val="SpecialBold"/>
              </w:rPr>
              <w:t>ELEMENT</w:t>
            </w:r>
          </w:p>
        </w:tc>
        <w:tc>
          <w:tcPr>
            <w:tcW w:w="597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PERFORMANCE CRITERIA</w:t>
            </w:r>
          </w:p>
        </w:tc>
      </w:tr>
      <w:tr w:rsidTr="00A94A94">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135AB3">
            <w:pPr>
              <w:pStyle w:val="List"/>
              <w:rPr>
                <w:lang w:val="en-NZ"/>
              </w:rPr>
            </w:pPr>
            <w:r w:rsidRPr="00135AB3">
              <w:t>1.</w:t>
            </w:r>
            <w:r w:rsidRPr="00135AB3">
              <w:tab/>
              <w:t>Prepare for drawing</w:t>
            </w:r>
          </w:p>
        </w:tc>
        <w:tc>
          <w:tcPr>
            <w:tcW w:w="5975" w:type="dxa"/>
            <w:tcBorders>
              <w:top w:val="nil"/>
              <w:left w:val="nil"/>
              <w:bottom w:val="nil"/>
              <w:right w:val="nil"/>
            </w:tcBorders>
            <w:tcMar>
              <w:top w:w="0" w:type="dxa"/>
              <w:left w:w="62" w:type="dxa"/>
              <w:bottom w:w="0" w:type="dxa"/>
              <w:right w:w="62" w:type="dxa"/>
            </w:tcMar>
          </w:tcPr>
          <w:p w:rsidR="00000000" w:rsidRPr="00135AB3" w:rsidP="00135AB3">
            <w:pPr>
              <w:pStyle w:val="List2"/>
            </w:pPr>
            <w:r w:rsidRPr="00135AB3">
              <w:t>1.1.</w:t>
            </w:r>
            <w:r w:rsidRPr="00135AB3">
              <w:tab/>
              <w:t xml:space="preserve">Applicable </w:t>
            </w:r>
            <w:r w:rsidRPr="00135AB3">
              <w:rPr>
                <w:rStyle w:val="BoldandItalics"/>
              </w:rPr>
              <w:t>Occupational Health and Safety</w:t>
            </w:r>
            <w:r w:rsidRPr="00135AB3">
              <w:t xml:space="preserve"> (OHS), </w:t>
            </w:r>
            <w:r w:rsidRPr="00135AB3">
              <w:rPr>
                <w:rStyle w:val="BoldandItalics"/>
              </w:rPr>
              <w:t>environmental</w:t>
            </w:r>
            <w:r w:rsidRPr="00135AB3">
              <w:t xml:space="preserve">, </w:t>
            </w:r>
            <w:r w:rsidRPr="00135AB3">
              <w:rPr>
                <w:rStyle w:val="BoldandItalics"/>
              </w:rPr>
              <w:t>legislative</w:t>
            </w:r>
            <w:r w:rsidRPr="00135AB3">
              <w:t xml:space="preserve"> and </w:t>
            </w:r>
            <w:r w:rsidRPr="00135AB3">
              <w:rPr>
                <w:rStyle w:val="BoldandItalics"/>
              </w:rPr>
              <w:t>organisational requirements</w:t>
            </w:r>
            <w:r w:rsidRPr="00135AB3">
              <w:t xml:space="preserve"> relevant to </w:t>
            </w:r>
            <w:r w:rsidRPr="00135AB3">
              <w:t>generating and transferring complex computer-aided drawings and specifications are identified and followed</w:t>
            </w:r>
          </w:p>
          <w:p w:rsidR="00000000" w:rsidRPr="00135AB3" w:rsidP="00135AB3">
            <w:pPr>
              <w:pStyle w:val="List2"/>
            </w:pPr>
            <w:r w:rsidRPr="00135AB3">
              <w:t>1.2.</w:t>
            </w:r>
            <w:r w:rsidRPr="00135AB3">
              <w:tab/>
              <w:t xml:space="preserve">Type of </w:t>
            </w:r>
            <w:r w:rsidRPr="00135AB3">
              <w:rPr>
                <w:rStyle w:val="BoldandItalics"/>
              </w:rPr>
              <w:t>drawings</w:t>
            </w:r>
            <w:r w:rsidRPr="00135AB3">
              <w:t xml:space="preserve"> to be created with </w:t>
            </w:r>
            <w:r w:rsidRPr="00135AB3">
              <w:rPr>
                <w:rStyle w:val="BoldandItalics"/>
              </w:rPr>
              <w:t>computer</w:t>
            </w:r>
            <w:r w:rsidRPr="00135AB3">
              <w:t>-</w:t>
            </w:r>
            <w:r w:rsidRPr="00135AB3">
              <w:rPr>
                <w:rStyle w:val="BoldandItalics"/>
              </w:rPr>
              <w:t>aided design</w:t>
            </w:r>
            <w:r w:rsidRPr="00135AB3">
              <w:t xml:space="preserve"> (</w:t>
            </w:r>
            <w:r w:rsidRPr="00135AB3">
              <w:rPr>
                <w:rStyle w:val="BoldandItalics"/>
              </w:rPr>
              <w:t>CAD</w:t>
            </w:r>
            <w:r w:rsidRPr="00135AB3">
              <w:t xml:space="preserve">) </w:t>
            </w:r>
            <w:r w:rsidRPr="00135AB3">
              <w:rPr>
                <w:rStyle w:val="BoldandItalics"/>
              </w:rPr>
              <w:t>systems</w:t>
            </w:r>
            <w:r w:rsidRPr="00135AB3">
              <w:t xml:space="preserve"> is identified and checked with </w:t>
            </w:r>
            <w:r w:rsidRPr="00135AB3">
              <w:rPr>
                <w:rStyle w:val="BoldandItalics"/>
              </w:rPr>
              <w:t>appropriate personnel</w:t>
            </w:r>
          </w:p>
          <w:p w:rsidR="00000000" w:rsidRPr="00135AB3" w:rsidP="00135AB3">
            <w:pPr>
              <w:pStyle w:val="List2"/>
            </w:pPr>
            <w:r w:rsidRPr="00135AB3">
              <w:t>1.3.</w:t>
            </w:r>
            <w:r w:rsidRPr="00135AB3">
              <w:tab/>
            </w:r>
            <w:r w:rsidRPr="00135AB3">
              <w:rPr>
                <w:rStyle w:val="BoldandItalics"/>
              </w:rPr>
              <w:t>Equipment</w:t>
            </w:r>
            <w:r w:rsidRPr="00135AB3">
              <w:t xml:space="preserve"> is s</w:t>
            </w:r>
            <w:r w:rsidRPr="00135AB3">
              <w:t>elected appropriate to work requirements and checked for operational effectiveness in line with manufacturer's recommendations</w:t>
            </w:r>
          </w:p>
          <w:p w:rsidR="00000000" w:rsidRPr="00135AB3" w:rsidP="00135AB3">
            <w:pPr>
              <w:pStyle w:val="List2"/>
            </w:pPr>
            <w:r w:rsidRPr="00135AB3">
              <w:t>1.4.</w:t>
            </w:r>
            <w:r w:rsidRPr="00135AB3">
              <w:tab/>
              <w:t>CAD process is planned in line with site procedures</w:t>
            </w:r>
          </w:p>
          <w:p w:rsidR="00000000" w:rsidP="00135AB3">
            <w:pPr>
              <w:pStyle w:val="List2"/>
              <w:rPr>
                <w:lang w:val="en-NZ"/>
              </w:rPr>
            </w:pPr>
            <w:r w:rsidRPr="00135AB3">
              <w:t>1.5.</w:t>
            </w:r>
            <w:r w:rsidRPr="00135AB3">
              <w:tab/>
            </w:r>
            <w:r w:rsidRPr="00135AB3">
              <w:rPr>
                <w:rStyle w:val="BoldandItalics"/>
              </w:rPr>
              <w:t>Communication</w:t>
            </w:r>
            <w:r w:rsidRPr="00135AB3">
              <w:t xml:space="preserve"> with others is established and maintained in line wit</w:t>
            </w:r>
            <w:r w:rsidRPr="00135AB3">
              <w:t>h OHS requirements</w:t>
            </w:r>
          </w:p>
        </w:tc>
      </w:tr>
      <w:tr w:rsidTr="00A94A94">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135AB3">
            <w:pPr>
              <w:pStyle w:val="List"/>
              <w:rPr>
                <w:lang w:val="en-NZ"/>
              </w:rPr>
            </w:pPr>
            <w:r w:rsidRPr="00135AB3">
              <w:t>2.</w:t>
            </w:r>
            <w:r w:rsidRPr="00135AB3">
              <w:tab/>
              <w:t>Create exploded assembly drawings</w:t>
            </w:r>
          </w:p>
        </w:tc>
        <w:tc>
          <w:tcPr>
            <w:tcW w:w="5975" w:type="dxa"/>
            <w:tcBorders>
              <w:top w:val="nil"/>
              <w:left w:val="nil"/>
              <w:bottom w:val="nil"/>
              <w:right w:val="nil"/>
            </w:tcBorders>
            <w:tcMar>
              <w:top w:w="0" w:type="dxa"/>
              <w:left w:w="62" w:type="dxa"/>
              <w:bottom w:w="0" w:type="dxa"/>
              <w:right w:w="62" w:type="dxa"/>
            </w:tcMar>
          </w:tcPr>
          <w:p w:rsidR="00000000" w:rsidRPr="00135AB3" w:rsidP="00135AB3">
            <w:pPr>
              <w:pStyle w:val="List2"/>
            </w:pPr>
            <w:r w:rsidRPr="00135AB3">
              <w:t>2.1.</w:t>
            </w:r>
            <w:r w:rsidRPr="00135AB3">
              <w:tab/>
            </w:r>
            <w:r w:rsidRPr="00135AB3">
              <w:rPr>
                <w:rStyle w:val="BoldandItalics"/>
              </w:rPr>
              <w:t>Drawing</w:t>
            </w:r>
            <w:r w:rsidRPr="00135AB3">
              <w:t xml:space="preserve"> </w:t>
            </w:r>
            <w:r w:rsidRPr="00135AB3">
              <w:rPr>
                <w:rStyle w:val="BoldandItalics"/>
              </w:rPr>
              <w:t>preparations</w:t>
            </w:r>
            <w:r w:rsidRPr="00135AB3">
              <w:t xml:space="preserve"> are obtained and completed</w:t>
            </w:r>
          </w:p>
          <w:p w:rsidR="00000000" w:rsidRPr="00135AB3" w:rsidP="00135AB3">
            <w:pPr>
              <w:pStyle w:val="List2"/>
            </w:pPr>
            <w:r w:rsidRPr="00135AB3">
              <w:t>2.2.</w:t>
            </w:r>
            <w:r w:rsidRPr="00135AB3">
              <w:tab/>
            </w:r>
            <w:r w:rsidRPr="00135AB3">
              <w:rPr>
                <w:rStyle w:val="BoldandItalics"/>
              </w:rPr>
              <w:t>3</w:t>
            </w:r>
            <w:r w:rsidRPr="00135AB3">
              <w:t>-</w:t>
            </w:r>
            <w:r w:rsidRPr="00135AB3">
              <w:rPr>
                <w:rStyle w:val="BoldandItalics"/>
              </w:rPr>
              <w:t>D models</w:t>
            </w:r>
            <w:r w:rsidRPr="00135AB3">
              <w:t xml:space="preserve"> are prepared for all components</w:t>
            </w:r>
          </w:p>
          <w:p w:rsidR="00000000" w:rsidRPr="00135AB3" w:rsidP="00135AB3">
            <w:pPr>
              <w:pStyle w:val="List2"/>
            </w:pPr>
            <w:r w:rsidRPr="00135AB3">
              <w:t>2.3.</w:t>
            </w:r>
            <w:r w:rsidRPr="00135AB3">
              <w:tab/>
            </w:r>
            <w:r w:rsidRPr="00135AB3">
              <w:rPr>
                <w:rStyle w:val="BoldandItalics"/>
              </w:rPr>
              <w:t>Perspective</w:t>
            </w:r>
            <w:r w:rsidRPr="00135AB3">
              <w:t xml:space="preserve"> </w:t>
            </w:r>
            <w:r w:rsidRPr="00135AB3">
              <w:rPr>
                <w:rStyle w:val="BoldandItalics"/>
              </w:rPr>
              <w:t>view</w:t>
            </w:r>
            <w:r w:rsidRPr="00135AB3">
              <w:t xml:space="preserve"> of the model is created in line with drawing specifications</w:t>
            </w:r>
          </w:p>
          <w:p w:rsidR="00000000" w:rsidRPr="00135AB3" w:rsidP="00135AB3">
            <w:pPr>
              <w:pStyle w:val="List2"/>
            </w:pPr>
            <w:r w:rsidRPr="00135AB3">
              <w:t>2.4.</w:t>
            </w:r>
            <w:r w:rsidRPr="00135AB3">
              <w:tab/>
              <w:t xml:space="preserve">Model is </w:t>
            </w:r>
            <w:r w:rsidRPr="00135AB3">
              <w:rPr>
                <w:rStyle w:val="BoldandItalics"/>
              </w:rPr>
              <w:t>exploded</w:t>
            </w:r>
            <w:r w:rsidRPr="00135AB3">
              <w:t xml:space="preserve"> so that all components are visible</w:t>
            </w:r>
          </w:p>
          <w:p w:rsidR="00000000" w:rsidRPr="00135AB3" w:rsidP="00135AB3">
            <w:pPr>
              <w:pStyle w:val="List2"/>
            </w:pPr>
            <w:r w:rsidRPr="00135AB3">
              <w:t>2.5.</w:t>
            </w:r>
            <w:r w:rsidRPr="00135AB3">
              <w:tab/>
              <w:t>All individual components are labelled in line with organisational requirements</w:t>
            </w:r>
          </w:p>
          <w:p w:rsidR="00000000" w:rsidRPr="00135AB3" w:rsidP="00135AB3">
            <w:pPr>
              <w:pStyle w:val="List2"/>
            </w:pPr>
            <w:r w:rsidRPr="00135AB3">
              <w:t>2.6.</w:t>
            </w:r>
            <w:r w:rsidRPr="00135AB3">
              <w:tab/>
              <w:t>Quality checks are completed to ensure accuracy of outcomes</w:t>
            </w:r>
          </w:p>
          <w:p w:rsidR="00000000" w:rsidP="00135AB3">
            <w:pPr>
              <w:pStyle w:val="List2"/>
              <w:rPr>
                <w:lang w:val="en-NZ"/>
              </w:rPr>
            </w:pPr>
            <w:r w:rsidRPr="00135AB3">
              <w:t>2.7.</w:t>
            </w:r>
            <w:r w:rsidRPr="00135AB3">
              <w:tab/>
              <w:t>Drawings are stored in line with organisational requireme</w:t>
            </w:r>
            <w:r w:rsidRPr="00135AB3">
              <w:t>nts</w:t>
            </w:r>
          </w:p>
        </w:tc>
      </w:tr>
      <w:tr w:rsidTr="00A94A94">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135AB3">
            <w:pPr>
              <w:pStyle w:val="List"/>
              <w:rPr>
                <w:lang w:val="en-NZ"/>
              </w:rPr>
            </w:pPr>
            <w:r w:rsidRPr="00135AB3">
              <w:t>3.</w:t>
            </w:r>
            <w:r w:rsidRPr="00135AB3">
              <w:tab/>
              <w:t>Create job sheets</w:t>
            </w:r>
          </w:p>
        </w:tc>
        <w:tc>
          <w:tcPr>
            <w:tcW w:w="5975" w:type="dxa"/>
            <w:tcBorders>
              <w:top w:val="nil"/>
              <w:left w:val="nil"/>
              <w:bottom w:val="nil"/>
              <w:right w:val="nil"/>
            </w:tcBorders>
            <w:tcMar>
              <w:top w:w="0" w:type="dxa"/>
              <w:left w:w="62" w:type="dxa"/>
              <w:bottom w:w="0" w:type="dxa"/>
              <w:right w:w="62" w:type="dxa"/>
            </w:tcMar>
          </w:tcPr>
          <w:p w:rsidR="00000000" w:rsidRPr="00135AB3" w:rsidP="00135AB3">
            <w:pPr>
              <w:pStyle w:val="List2"/>
            </w:pPr>
            <w:r w:rsidRPr="00135AB3">
              <w:t>3.1.</w:t>
            </w:r>
            <w:r w:rsidRPr="00135AB3">
              <w:tab/>
            </w:r>
            <w:r w:rsidRPr="00135AB3">
              <w:rPr>
                <w:rStyle w:val="BoldandItalics"/>
              </w:rPr>
              <w:t>Job</w:t>
            </w:r>
            <w:r w:rsidRPr="00135AB3">
              <w:t xml:space="preserve"> </w:t>
            </w:r>
            <w:r w:rsidRPr="00135AB3">
              <w:rPr>
                <w:rStyle w:val="BoldandItalics"/>
              </w:rPr>
              <w:t>sheet</w:t>
            </w:r>
            <w:r w:rsidRPr="00135AB3">
              <w:t xml:space="preserve"> </w:t>
            </w:r>
            <w:r w:rsidRPr="00135AB3">
              <w:rPr>
                <w:rStyle w:val="BoldandItalics"/>
              </w:rPr>
              <w:t>preparations</w:t>
            </w:r>
            <w:r w:rsidRPr="00135AB3">
              <w:t xml:space="preserve"> are selected and completed</w:t>
            </w:r>
          </w:p>
          <w:p w:rsidR="00000000" w:rsidRPr="00135AB3" w:rsidP="00135AB3">
            <w:pPr>
              <w:pStyle w:val="List2"/>
            </w:pPr>
            <w:r w:rsidRPr="00135AB3">
              <w:t>3.2.</w:t>
            </w:r>
            <w:r w:rsidRPr="00135AB3">
              <w:tab/>
              <w:t>Job sheet template is set up in line with organisational requirements and practices</w:t>
            </w:r>
          </w:p>
          <w:p w:rsidR="00000000" w:rsidRPr="00135AB3" w:rsidP="00135AB3">
            <w:pPr>
              <w:pStyle w:val="List2"/>
            </w:pPr>
            <w:r w:rsidRPr="00135AB3">
              <w:t>3.3.</w:t>
            </w:r>
            <w:r w:rsidRPr="00135AB3">
              <w:tab/>
            </w:r>
            <w:r w:rsidRPr="00135AB3">
              <w:rPr>
                <w:rStyle w:val="BoldandItalics"/>
              </w:rPr>
              <w:t>Orthographic</w:t>
            </w:r>
            <w:r w:rsidRPr="00135AB3">
              <w:t xml:space="preserve"> </w:t>
            </w:r>
            <w:r w:rsidRPr="00135AB3">
              <w:rPr>
                <w:rStyle w:val="BoldandItalics"/>
              </w:rPr>
              <w:t>views</w:t>
            </w:r>
            <w:r w:rsidRPr="00135AB3">
              <w:t xml:space="preserve"> are created and dimensioned</w:t>
            </w:r>
          </w:p>
          <w:p w:rsidR="00000000" w:rsidRPr="00135AB3" w:rsidP="00135AB3">
            <w:pPr>
              <w:pStyle w:val="List2"/>
            </w:pPr>
            <w:r w:rsidRPr="00135AB3">
              <w:t>3.4.</w:t>
            </w:r>
            <w:r w:rsidRPr="00135AB3">
              <w:tab/>
              <w:t>Sequencing of machine operati</w:t>
            </w:r>
            <w:r w:rsidRPr="00135AB3">
              <w:t>ons and operator requirements are specified and listed</w:t>
            </w:r>
          </w:p>
          <w:p w:rsidR="00000000" w:rsidRPr="00135AB3" w:rsidP="00135AB3">
            <w:pPr>
              <w:pStyle w:val="List2"/>
            </w:pPr>
            <w:r w:rsidRPr="00135AB3">
              <w:t>3.5.</w:t>
            </w:r>
            <w:r w:rsidRPr="00135AB3">
              <w:tab/>
              <w:t>Draft job sheets are prepared, reviewed, tested and amended to organisational requirements</w:t>
            </w:r>
          </w:p>
          <w:p w:rsidR="00000000" w:rsidP="00135AB3">
            <w:pPr>
              <w:pStyle w:val="List2"/>
              <w:rPr>
                <w:lang w:val="en-NZ"/>
              </w:rPr>
            </w:pPr>
            <w:r w:rsidRPr="00135AB3">
              <w:t>3.6.</w:t>
            </w:r>
            <w:r w:rsidRPr="00135AB3">
              <w:tab/>
              <w:t>Job sheets are stored in line with organisational requirements</w:t>
            </w:r>
          </w:p>
        </w:tc>
      </w:tr>
      <w:tr w:rsidTr="00A94A94">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135AB3">
            <w:pPr>
              <w:pStyle w:val="List"/>
              <w:rPr>
                <w:lang w:val="en-NZ"/>
              </w:rPr>
            </w:pPr>
            <w:r w:rsidRPr="00135AB3">
              <w:t>4.</w:t>
            </w:r>
            <w:r w:rsidRPr="00135AB3">
              <w:tab/>
              <w:t>Convert drawings for CNC applicat</w:t>
            </w:r>
            <w:r w:rsidRPr="00135AB3">
              <w:t>ions</w:t>
            </w:r>
          </w:p>
        </w:tc>
        <w:tc>
          <w:tcPr>
            <w:tcW w:w="5975" w:type="dxa"/>
            <w:tcBorders>
              <w:top w:val="nil"/>
              <w:left w:val="nil"/>
              <w:bottom w:val="nil"/>
              <w:right w:val="nil"/>
            </w:tcBorders>
            <w:tcMar>
              <w:top w:w="0" w:type="dxa"/>
              <w:left w:w="62" w:type="dxa"/>
              <w:bottom w:w="0" w:type="dxa"/>
              <w:right w:w="62" w:type="dxa"/>
            </w:tcMar>
          </w:tcPr>
          <w:p w:rsidR="00000000" w:rsidRPr="00135AB3" w:rsidP="00135AB3">
            <w:pPr>
              <w:pStyle w:val="List2"/>
            </w:pPr>
            <w:r w:rsidRPr="00135AB3">
              <w:t>4.1.</w:t>
            </w:r>
            <w:r w:rsidRPr="00135AB3">
              <w:tab/>
            </w:r>
            <w:r w:rsidRPr="00135AB3">
              <w:rPr>
                <w:rStyle w:val="BoldandItalics"/>
              </w:rPr>
              <w:t>Conversion</w:t>
            </w:r>
            <w:r w:rsidRPr="00135AB3">
              <w:t xml:space="preserve"> requirements are identified and checked from the </w:t>
            </w:r>
            <w:r w:rsidRPr="00135AB3">
              <w:rPr>
                <w:rStyle w:val="BoldandItalics"/>
              </w:rPr>
              <w:t>CNC machine</w:t>
            </w:r>
            <w:r w:rsidRPr="00135AB3">
              <w:t xml:space="preserve"> specifications</w:t>
            </w:r>
          </w:p>
          <w:p w:rsidR="00000000" w:rsidRPr="00135AB3" w:rsidP="00135AB3">
            <w:pPr>
              <w:pStyle w:val="List2"/>
            </w:pPr>
            <w:r w:rsidRPr="00135AB3">
              <w:t>4.2.</w:t>
            </w:r>
            <w:r w:rsidRPr="00135AB3">
              <w:tab/>
            </w:r>
            <w:r w:rsidRPr="00135AB3">
              <w:rPr>
                <w:rStyle w:val="BoldandItalics"/>
              </w:rPr>
              <w:t>Layers</w:t>
            </w:r>
            <w:r w:rsidRPr="00135AB3">
              <w:t xml:space="preserve"> are created and additional information required for final conversion obtained</w:t>
            </w:r>
          </w:p>
          <w:p w:rsidR="00000000" w:rsidRPr="00135AB3" w:rsidP="00135AB3">
            <w:pPr>
              <w:pStyle w:val="List2"/>
            </w:pPr>
            <w:r w:rsidRPr="00135AB3">
              <w:t>4.3.</w:t>
            </w:r>
            <w:r w:rsidRPr="00135AB3">
              <w:tab/>
            </w:r>
            <w:r w:rsidRPr="00135AB3">
              <w:rPr>
                <w:rStyle w:val="BoldandItalics"/>
              </w:rPr>
              <w:t>Drawing</w:t>
            </w:r>
            <w:r w:rsidRPr="00135AB3">
              <w:t xml:space="preserve"> </w:t>
            </w:r>
            <w:r w:rsidRPr="00135AB3">
              <w:rPr>
                <w:rStyle w:val="BoldandItalics"/>
              </w:rPr>
              <w:t>entities</w:t>
            </w:r>
            <w:r w:rsidRPr="00135AB3">
              <w:t xml:space="preserve"> are assigned to the relevant layers</w:t>
            </w:r>
          </w:p>
          <w:p w:rsidR="00000000" w:rsidRPr="00135AB3" w:rsidP="00135AB3">
            <w:pPr>
              <w:pStyle w:val="List2"/>
            </w:pPr>
            <w:r w:rsidRPr="00135AB3">
              <w:t>4.4.</w:t>
            </w:r>
            <w:r w:rsidRPr="00135AB3">
              <w:tab/>
              <w:t>Conver</w:t>
            </w:r>
            <w:r w:rsidRPr="00135AB3">
              <w:t>sion to the required file type is completed</w:t>
            </w:r>
          </w:p>
          <w:p w:rsidR="00000000" w:rsidRPr="00135AB3" w:rsidP="00135AB3">
            <w:pPr>
              <w:pStyle w:val="List2"/>
            </w:pPr>
            <w:r w:rsidRPr="00135AB3">
              <w:t>4.5.</w:t>
            </w:r>
            <w:r w:rsidRPr="00135AB3">
              <w:tab/>
              <w:t>Converted file is stored in line with organisational requirements</w:t>
            </w:r>
          </w:p>
          <w:p w:rsidR="00000000" w:rsidRPr="00135AB3" w:rsidP="00135AB3">
            <w:pPr>
              <w:pStyle w:val="List2"/>
            </w:pPr>
            <w:r w:rsidRPr="00135AB3">
              <w:t>4.6.</w:t>
            </w:r>
            <w:r w:rsidRPr="00135AB3">
              <w:tab/>
              <w:t xml:space="preserve">Generation process and equipment faults are </w:t>
            </w:r>
            <w:r w:rsidRPr="00135AB3">
              <w:rPr>
                <w:rStyle w:val="BoldandItalics"/>
              </w:rPr>
              <w:t>recorded and reported</w:t>
            </w:r>
          </w:p>
        </w:tc>
      </w:tr>
    </w:tbl>
    <w:p w:rsidR="00A94A94" w:rsidP="00135AB3">
      <w:pPr>
        <w:pStyle w:val="BodyText"/>
      </w:pPr>
    </w:p>
    <w:p w:rsidR="00A94A94" w:rsidP="00135AB3">
      <w:pPr>
        <w:pStyle w:val="BodyText"/>
      </w:pPr>
    </w:p>
    <w:p w:rsidR="00000000" w:rsidRPr="00135AB3" w:rsidP="00135AB3">
      <w:pPr>
        <w:pStyle w:val="Heading1"/>
      </w:pPr>
      <w:bookmarkStart w:id="9" w:name="O_259414"/>
      <w:bookmarkEnd w:id="9"/>
      <w:r w:rsidRPr="00135AB3">
        <w:t>Required Skills and Knowledge</w:t>
      </w:r>
    </w:p>
    <w:tbl>
      <w:tblPr>
        <w:tblW w:w="0" w:type="auto"/>
        <w:tblLayout w:type="fixed"/>
        <w:tblCellMar>
          <w:left w:w="62" w:type="dxa"/>
          <w:right w:w="62" w:type="dxa"/>
        </w:tblCellMar>
        <w:tblLook w:val="0000"/>
      </w:tblPr>
      <w:tblGrid>
        <w:gridCol w:w="8522"/>
      </w:tblGrid>
      <w:tr w:rsidTr="00A94A9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REQUIRED SKILLS AND KNOWLEDGE</w:t>
            </w:r>
          </w:p>
        </w:tc>
      </w:tr>
      <w:tr w:rsidTr="00A94A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t>This describes the essential skills and knowledge and their level required for this unit</w:t>
            </w:r>
          </w:p>
        </w:tc>
      </w:tr>
      <w:tr w:rsidTr="00A94A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Required skills</w:t>
            </w:r>
          </w:p>
        </w:tc>
      </w:tr>
      <w:tr w:rsidTr="00A94A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35AB3" w:rsidP="00135AB3">
            <w:pPr>
              <w:pStyle w:val="ListBullet"/>
            </w:pPr>
            <w:r w:rsidRPr="00135AB3">
              <w:t xml:space="preserve">Technical skills sufficient to use and maintain relevant tools, machinery and equipment, safely generate and transfer </w:t>
            </w:r>
            <w:r w:rsidRPr="00135AB3">
              <w:t>complex drawings using CAD systems</w:t>
            </w:r>
          </w:p>
          <w:p w:rsidR="00000000" w:rsidRPr="00135AB3" w:rsidP="00135AB3">
            <w:pPr>
              <w:pStyle w:val="ListBullet"/>
            </w:pPr>
            <w:r w:rsidRPr="00135AB3">
              <w:t>Communication skills and interpersonal techniques sufficient to interact appropriately with colleagues and others in the workplace</w:t>
            </w:r>
          </w:p>
          <w:p w:rsidR="00000000" w:rsidRPr="00135AB3" w:rsidP="00135AB3">
            <w:pPr>
              <w:pStyle w:val="ListBullet"/>
            </w:pPr>
            <w:r w:rsidRPr="00135AB3">
              <w:t>Literacy skills sufficient to accurately record and report workplace information, and main</w:t>
            </w:r>
            <w:r w:rsidRPr="00135AB3">
              <w:t>tain documentation</w:t>
            </w:r>
          </w:p>
          <w:p w:rsidR="00000000" w:rsidRPr="00135AB3" w:rsidP="00135AB3">
            <w:pPr>
              <w:pStyle w:val="ListBullet"/>
            </w:pPr>
            <w:r w:rsidRPr="00135AB3">
              <w:t xml:space="preserve">Numeracy skills sufficient to estimate, measure and calculate time required to complete a task </w:t>
            </w:r>
          </w:p>
          <w:p w:rsidR="00000000" w:rsidP="00135AB3">
            <w:pPr>
              <w:pStyle w:val="ListBullet"/>
              <w:rPr>
                <w:lang w:val="en-NZ"/>
              </w:rPr>
            </w:pPr>
            <w:r w:rsidRPr="00135AB3">
              <w:t>Problem solving skills sufficient to identify problems and equipment faults and demonstrate appropriate response procedures</w:t>
            </w:r>
          </w:p>
        </w:tc>
      </w:tr>
      <w:tr w:rsidTr="00A94A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Required knowled</w:t>
            </w:r>
            <w:r w:rsidRPr="00135AB3">
              <w:rPr>
                <w:rStyle w:val="SpecialBold"/>
              </w:rPr>
              <w:t>ge</w:t>
            </w:r>
          </w:p>
        </w:tc>
      </w:tr>
      <w:tr w:rsidTr="00A94A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35AB3" w:rsidP="00135AB3">
            <w:pPr>
              <w:pStyle w:val="ListBullet"/>
            </w:pPr>
            <w:r w:rsidRPr="00135AB3">
              <w:t>Applicable Commonwealth, State or Territory legislation, regulations, standards, codes of practice and established safe practices relevant to the full range of processes for generating and transferring complex computer-aided drawings</w:t>
            </w:r>
          </w:p>
          <w:p w:rsidR="00000000" w:rsidRPr="00135AB3" w:rsidP="00135AB3">
            <w:pPr>
              <w:pStyle w:val="ListBullet"/>
            </w:pPr>
            <w:r w:rsidRPr="00135AB3">
              <w:t>Environmental protection requirements, including the safe disposal of waste material and minimising carbon emissions</w:t>
            </w:r>
          </w:p>
          <w:p w:rsidR="00000000" w:rsidRPr="00135AB3" w:rsidP="00135AB3">
            <w:pPr>
              <w:pStyle w:val="ListBullet"/>
            </w:pPr>
            <w:r w:rsidRPr="00135AB3">
              <w:t>Organisational and site standards, requirements, policies and procedures relevant to generating and transferring complex computer-aided dra</w:t>
            </w:r>
            <w:r w:rsidRPr="00135AB3">
              <w:t>wings</w:t>
            </w:r>
          </w:p>
          <w:p w:rsidR="00000000" w:rsidRPr="00135AB3" w:rsidP="00135AB3">
            <w:pPr>
              <w:pStyle w:val="ListBullet"/>
            </w:pPr>
            <w:r w:rsidRPr="00135AB3">
              <w:t xml:space="preserve">Environmental risks and hazards </w:t>
            </w:r>
          </w:p>
          <w:p w:rsidR="00000000" w:rsidRPr="00135AB3" w:rsidP="00135AB3">
            <w:pPr>
              <w:pStyle w:val="ListBullet"/>
            </w:pPr>
            <w:r w:rsidRPr="00135AB3">
              <w:t>Characteristics of timber, timber products and defects</w:t>
            </w:r>
          </w:p>
          <w:p w:rsidR="00000000" w:rsidRPr="00135AB3" w:rsidP="00135AB3">
            <w:pPr>
              <w:pStyle w:val="ListBullet"/>
            </w:pPr>
            <w:r w:rsidRPr="00135AB3">
              <w:t>Set up of CAD programs</w:t>
            </w:r>
          </w:p>
          <w:p w:rsidR="00000000" w:rsidRPr="00135AB3" w:rsidP="00135AB3">
            <w:pPr>
              <w:pStyle w:val="ListBullet"/>
            </w:pPr>
            <w:r w:rsidRPr="00135AB3">
              <w:t>CNC machines and building products</w:t>
            </w:r>
          </w:p>
          <w:p w:rsidR="00000000" w:rsidRPr="00135AB3" w:rsidP="00135AB3">
            <w:pPr>
              <w:pStyle w:val="ListBullet"/>
            </w:pPr>
            <w:r w:rsidRPr="00135AB3">
              <w:t>Drawing techniques and principles</w:t>
            </w:r>
          </w:p>
          <w:p w:rsidR="00000000" w:rsidRPr="00135AB3" w:rsidP="00135AB3">
            <w:pPr>
              <w:pStyle w:val="ListBullet"/>
            </w:pPr>
            <w:r w:rsidRPr="00135AB3">
              <w:t>Standard material sizes</w:t>
            </w:r>
          </w:p>
          <w:p w:rsidR="00000000" w:rsidRPr="00135AB3" w:rsidP="00135AB3">
            <w:pPr>
              <w:pStyle w:val="ListBullet"/>
            </w:pPr>
            <w:r w:rsidRPr="00135AB3">
              <w:t>Established communication channels and protoco</w:t>
            </w:r>
            <w:r w:rsidRPr="00135AB3">
              <w:t>ls</w:t>
            </w:r>
          </w:p>
          <w:p w:rsidR="00000000" w:rsidRPr="00135AB3" w:rsidP="00135AB3">
            <w:pPr>
              <w:pStyle w:val="ListBullet"/>
            </w:pPr>
            <w:r w:rsidRPr="00135AB3">
              <w:t>Problem identification and resolution strategies and common fault finding techniques</w:t>
            </w:r>
          </w:p>
          <w:p w:rsidR="00000000" w:rsidRPr="00135AB3" w:rsidP="00135AB3">
            <w:pPr>
              <w:pStyle w:val="ListBullet"/>
            </w:pPr>
            <w:r w:rsidRPr="00135AB3">
              <w:t>Types of tools and equipment and procedures for their safe use, operation and maintenance</w:t>
            </w:r>
          </w:p>
          <w:p w:rsidR="00000000" w:rsidRPr="00135AB3" w:rsidP="00135AB3">
            <w:pPr>
              <w:pStyle w:val="ListBullet"/>
            </w:pPr>
            <w:r w:rsidRPr="00135AB3">
              <w:t>Appropriate mathematical procedures for estimating and measuring, including ca</w:t>
            </w:r>
            <w:r w:rsidRPr="00135AB3">
              <w:t>lculating time to complete tasks</w:t>
            </w:r>
          </w:p>
          <w:p w:rsidR="00000000" w:rsidRPr="00135AB3" w:rsidP="00135AB3">
            <w:pPr>
              <w:pStyle w:val="ListBullet"/>
            </w:pPr>
            <w:r w:rsidRPr="00135AB3">
              <w:t>Procedures for recording and reporting workplace information</w:t>
            </w:r>
          </w:p>
        </w:tc>
      </w:tr>
    </w:tbl>
    <w:p w:rsidR="00A94A94" w:rsidP="00135AB3">
      <w:pPr>
        <w:pStyle w:val="BodyText"/>
      </w:pPr>
    </w:p>
    <w:p w:rsidR="00A94A94" w:rsidP="00135AB3">
      <w:pPr>
        <w:pStyle w:val="BodyText"/>
      </w:pPr>
    </w:p>
    <w:p w:rsidR="00000000" w:rsidRPr="00135AB3" w:rsidP="00135AB3">
      <w:pPr>
        <w:pStyle w:val="AllowPageBreak"/>
      </w:pPr>
    </w:p>
    <w:p w:rsidR="00000000" w:rsidRPr="00135AB3" w:rsidP="00135AB3">
      <w:pPr>
        <w:pStyle w:val="Heading1"/>
      </w:pPr>
      <w:bookmarkStart w:id="10" w:name="O_243448"/>
      <w:bookmarkEnd w:id="10"/>
      <w:r w:rsidRPr="00135AB3">
        <w:t>Evidence Guide</w:t>
      </w:r>
    </w:p>
    <w:tbl>
      <w:tblPr>
        <w:tblW w:w="9570" w:type="dxa"/>
        <w:tblLayout w:type="fixed"/>
        <w:tblCellMar>
          <w:left w:w="62" w:type="dxa"/>
          <w:right w:w="62" w:type="dxa"/>
        </w:tblCellMar>
        <w:tblLook w:val="0000"/>
      </w:tblPr>
      <w:tblGrid>
        <w:gridCol w:w="3908"/>
        <w:gridCol w:w="5662"/>
      </w:tblGrid>
      <w:tr w:rsidTr="00A94A9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EVIDENCE GUIDE</w:t>
            </w:r>
          </w:p>
        </w:tc>
      </w:tr>
      <w:tr w:rsidTr="00A94A9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t>The evidence guide provides advice on assessment and must be read in conjunction with the performance criteria, required skills and knowledge, range statement and the Assessment Guidelines for the Training Package.</w:t>
            </w:r>
          </w:p>
        </w:tc>
      </w:tr>
      <w:tr w:rsidTr="00A94A9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t>A person who dem</w:t>
            </w:r>
            <w:r w:rsidRPr="00135AB3">
              <w:t>onstrates competency in this unit must be able to provide evidence that they can safely generate and transfer complex computer-aided drawings and specifications in line with site standards and organisational requirements</w:t>
            </w:r>
          </w:p>
        </w:tc>
      </w:tr>
      <w:tr w:rsidTr="00A94A9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Critical aspects for assessment an</w:t>
            </w:r>
            <w:r w:rsidRPr="00135AB3">
              <w:rPr>
                <w:rStyle w:val="SpecialBold"/>
              </w:rPr>
              <w:t>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35AB3" w:rsidP="00135AB3">
            <w:pPr>
              <w:pStyle w:val="BodyText"/>
            </w:pPr>
            <w:r w:rsidRPr="00135AB3">
              <w:t xml:space="preserve">The evidence required to demonstrate competency in this unit must be relevant to and satisfy all of the requirements of the elements of this unit and include demonstration of: </w:t>
            </w:r>
          </w:p>
          <w:p w:rsidR="00000000" w:rsidRPr="00135AB3" w:rsidP="00135AB3">
            <w:pPr>
              <w:pStyle w:val="ListBullet"/>
            </w:pPr>
            <w:r w:rsidRPr="00135AB3">
              <w:t>following applicable</w:t>
            </w:r>
            <w:r w:rsidRPr="00135AB3">
              <w:t xml:space="preserve"> Commonwealth, State or Territory legislative and regulatory requirements and codes of practice relevant to generating and transferring complex computer-aided drawings</w:t>
            </w:r>
          </w:p>
          <w:p w:rsidR="00000000" w:rsidRPr="00135AB3" w:rsidP="00135AB3">
            <w:pPr>
              <w:pStyle w:val="ListBullet"/>
            </w:pPr>
            <w:r w:rsidRPr="00135AB3">
              <w:t>following organisational policies and procedures relevant to generating and transferring complex computer-aided drawings</w:t>
            </w:r>
          </w:p>
          <w:p w:rsidR="00000000" w:rsidRPr="00135AB3" w:rsidP="00135AB3">
            <w:pPr>
              <w:pStyle w:val="ListBullet"/>
            </w:pPr>
            <w:r w:rsidRPr="00135AB3">
              <w:t>effective communication and safe working practices</w:t>
            </w:r>
          </w:p>
          <w:p w:rsidR="00000000" w:rsidRPr="00135AB3" w:rsidP="00135AB3">
            <w:pPr>
              <w:pStyle w:val="ListBullet"/>
            </w:pPr>
            <w:r w:rsidRPr="00135AB3">
              <w:t>generating and transferring complex drawings using CAD systems in line with site req</w:t>
            </w:r>
            <w:r w:rsidRPr="00135AB3">
              <w:t>uirements</w:t>
            </w:r>
          </w:p>
          <w:p w:rsidR="00000000" w:rsidP="00135AB3">
            <w:pPr>
              <w:pStyle w:val="ListBullet"/>
              <w:rPr>
                <w:lang w:val="en-NZ"/>
              </w:rPr>
            </w:pPr>
            <w:r w:rsidRPr="00135AB3">
              <w:t>the conversion of complex drawings for use in CNC machine operating centres</w:t>
            </w:r>
          </w:p>
        </w:tc>
      </w:tr>
      <w:tr w:rsidTr="00A94A9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35AB3" w:rsidP="00135AB3">
            <w:pPr>
              <w:pStyle w:val="ListBullet"/>
            </w:pPr>
            <w:r w:rsidRPr="00135AB3">
              <w:t>Competency is to be assessed in the workplace or realistically simulated workplace</w:t>
            </w:r>
          </w:p>
          <w:p w:rsidR="00000000" w:rsidRPr="00135AB3" w:rsidP="00135AB3">
            <w:pPr>
              <w:pStyle w:val="ListBullet"/>
            </w:pPr>
            <w:r w:rsidRPr="00135AB3">
              <w:t>Assessment is to occur under standard</w:t>
            </w:r>
            <w:r w:rsidRPr="00135AB3">
              <w:t xml:space="preserve"> and authorised work practices, safety requirements and environmental constraints</w:t>
            </w:r>
          </w:p>
          <w:p w:rsidR="00000000" w:rsidRPr="00135AB3" w:rsidP="00135AB3">
            <w:pPr>
              <w:pStyle w:val="ListBullet"/>
            </w:pPr>
            <w:r w:rsidRPr="00135AB3">
              <w:t>Assessment of required knowledge, other than confirmatory questions, will usually be conducted in an off-site context</w:t>
            </w:r>
          </w:p>
          <w:p w:rsidR="00000000" w:rsidRPr="00135AB3" w:rsidP="00135AB3">
            <w:pPr>
              <w:pStyle w:val="ListBullet"/>
            </w:pPr>
            <w:r w:rsidRPr="00135AB3">
              <w:t>Assessment is to follow relevant regulatory or Australia</w:t>
            </w:r>
            <w:r w:rsidRPr="00135AB3">
              <w:t>n Standards requirements</w:t>
            </w:r>
          </w:p>
          <w:p w:rsidR="00000000" w:rsidRPr="00135AB3" w:rsidP="00135AB3">
            <w:pPr>
              <w:pStyle w:val="ListBullet"/>
            </w:pPr>
            <w:r w:rsidRPr="00135AB3">
              <w:t>The following resources should be made available:</w:t>
            </w:r>
          </w:p>
          <w:p w:rsidR="00000000" w:rsidRPr="00135AB3" w:rsidP="00135AB3">
            <w:pPr>
              <w:pStyle w:val="ListBullet3"/>
            </w:pPr>
            <w:r w:rsidRPr="00135AB3">
              <w:t>workplace location or simulated workplace</w:t>
            </w:r>
          </w:p>
          <w:p w:rsidR="00000000" w:rsidRPr="00135AB3" w:rsidP="00135AB3">
            <w:pPr>
              <w:pStyle w:val="ListBullet3"/>
            </w:pPr>
            <w:r w:rsidRPr="00135AB3">
              <w:t>materials and equipment relevant to undertaking work applicable to this unit</w:t>
            </w:r>
          </w:p>
          <w:p w:rsidR="00000000" w:rsidP="00135AB3">
            <w:pPr>
              <w:pStyle w:val="ListBullet3"/>
              <w:rPr>
                <w:lang w:val="en-NZ"/>
              </w:rPr>
            </w:pPr>
            <w:r w:rsidRPr="00135AB3">
              <w:t>specifications and work instructions</w:t>
            </w:r>
          </w:p>
        </w:tc>
      </w:tr>
      <w:tr w:rsidTr="00A94A9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35AB3" w:rsidP="00135AB3">
            <w:pPr>
              <w:pStyle w:val="ListBullet"/>
            </w:pPr>
            <w:r w:rsidRPr="00135AB3">
              <w:t>Assessment must satisfy the endorsed Assessment Guidelines of the FPI11 Training Package</w:t>
            </w:r>
          </w:p>
          <w:p w:rsidR="00000000" w:rsidRPr="00135AB3" w:rsidP="00135AB3">
            <w:pPr>
              <w:pStyle w:val="ListBullet"/>
            </w:pPr>
            <w:r w:rsidRPr="00135AB3">
              <w:t>Assessment methods must confirm consistency and accuracy of performance (over time and in a range of workplace relevant contexts) together with application of required</w:t>
            </w:r>
            <w:r w:rsidRPr="00135AB3">
              <w:t xml:space="preserve"> knowledge</w:t>
            </w:r>
          </w:p>
          <w:p w:rsidR="00000000" w:rsidRPr="00135AB3" w:rsidP="00135AB3">
            <w:pPr>
              <w:pStyle w:val="ListBullet"/>
            </w:pPr>
            <w:r w:rsidRPr="00135AB3">
              <w:t>Assessment must be by direct observation of tasks, with questioning on required knowledge and it must also reinforce the integration of employability skills</w:t>
            </w:r>
          </w:p>
          <w:p w:rsidR="00000000" w:rsidRPr="00135AB3" w:rsidP="00135AB3">
            <w:pPr>
              <w:pStyle w:val="ListBullet"/>
            </w:pPr>
            <w:r w:rsidRPr="00135AB3">
              <w:t xml:space="preserve">Assessment methods must confirm the ability to access and correctly interpret and apply </w:t>
            </w:r>
            <w:r w:rsidRPr="00135AB3">
              <w:t>the required knowledge</w:t>
            </w:r>
          </w:p>
          <w:p w:rsidR="00000000" w:rsidRPr="00135AB3" w:rsidP="00135AB3">
            <w:pPr>
              <w:pStyle w:val="ListBullet"/>
            </w:pPr>
            <w:r w:rsidRPr="00135AB3">
              <w:t>Assessment may be applied under project-related conditions (real or simulated) and require evidence of process</w:t>
            </w:r>
          </w:p>
          <w:p w:rsidR="00000000" w:rsidRPr="00135AB3" w:rsidP="00135AB3">
            <w:pPr>
              <w:pStyle w:val="ListBullet"/>
            </w:pPr>
            <w:r w:rsidRPr="00135AB3">
              <w:t>Assessment must confirm a reasonable inference that competency is able not only to be satisfied under the particular circu</w:t>
            </w:r>
            <w:r w:rsidRPr="00135AB3">
              <w:t>mstance, but is able to be transferred to other circumstances</w:t>
            </w:r>
          </w:p>
          <w:p w:rsidR="00000000" w:rsidRPr="00135AB3" w:rsidP="00135AB3">
            <w:pPr>
              <w:pStyle w:val="ListBullet"/>
            </w:pPr>
            <w:r w:rsidRPr="00135AB3">
              <w:t>Assessment may be in conjunction with assessment of other units of competency</w:t>
            </w:r>
          </w:p>
          <w:p w:rsidR="00000000" w:rsidRPr="00135AB3" w:rsidP="00135AB3">
            <w:pPr>
              <w:pStyle w:val="ListBullet"/>
            </w:pPr>
            <w:r w:rsidRPr="00135AB3">
              <w:t>The assessment environment should not disadvantage the candidate</w:t>
            </w:r>
          </w:p>
          <w:p w:rsidR="00000000" w:rsidRPr="00135AB3" w:rsidP="00135AB3">
            <w:pPr>
              <w:pStyle w:val="ListBullet"/>
            </w:pPr>
            <w:r w:rsidRPr="00135AB3">
              <w:t>Assessment practices should take into account any relevant language or cultural issues related to Aboriginality, gender or language backgrounds other than English</w:t>
            </w:r>
          </w:p>
          <w:p w:rsidR="00000000" w:rsidRPr="00135AB3" w:rsidP="00135AB3">
            <w:pPr>
              <w:pStyle w:val="ListBullet"/>
            </w:pPr>
            <w:r w:rsidRPr="00135AB3">
              <w:t>Where the participant has a disability, reasonable adjustment may be applied during assessmen</w:t>
            </w:r>
            <w:r w:rsidRPr="00135AB3">
              <w:t>t</w:t>
            </w:r>
          </w:p>
          <w:p w:rsidR="00000000" w:rsidRPr="00135AB3" w:rsidP="00135AB3">
            <w:pPr>
              <w:pStyle w:val="ListBullet"/>
            </w:pPr>
            <w:r w:rsidRPr="00135AB3">
              <w:t>Language and literacy demands of the assessment task should not be higher than those of the work role</w:t>
            </w:r>
          </w:p>
        </w:tc>
      </w:tr>
    </w:tbl>
    <w:p w:rsidR="00A94A94" w:rsidP="00135AB3">
      <w:pPr>
        <w:pStyle w:val="BodyText"/>
      </w:pPr>
    </w:p>
    <w:p w:rsidR="00A94A94" w:rsidP="00135AB3">
      <w:pPr>
        <w:pStyle w:val="BodyText"/>
      </w:pPr>
    </w:p>
    <w:p w:rsidR="00000000" w:rsidRPr="00135AB3" w:rsidP="00135AB3">
      <w:pPr>
        <w:pStyle w:val="Heading1"/>
      </w:pPr>
      <w:bookmarkStart w:id="11" w:name="O_251431"/>
      <w:bookmarkEnd w:id="11"/>
      <w:r w:rsidRPr="00135AB3">
        <w:t>Range Statement</w:t>
      </w:r>
    </w:p>
    <w:tbl>
      <w:tblPr>
        <w:tblW w:w="0" w:type="auto"/>
        <w:tblLayout w:type="fixed"/>
        <w:tblCellMar>
          <w:left w:w="62" w:type="dxa"/>
          <w:right w:w="62" w:type="dxa"/>
        </w:tblCellMar>
        <w:tblLook w:val="0000"/>
      </w:tblPr>
      <w:tblGrid>
        <w:gridCol w:w="3505"/>
        <w:gridCol w:w="5017"/>
      </w:tblGrid>
      <w:tr w:rsidTr="00A94A9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RANGE STATEMENT</w:t>
            </w:r>
          </w:p>
        </w:tc>
      </w:tr>
      <w:tr w:rsidTr="00A94A9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t>The range statement relates to the unit of competency as a whole. It allows for different work environments and situations that may affect performance. Bold italicised wording, if used in the performance criteria, is detailed below. Essential operating con</w:t>
            </w:r>
            <w:r w:rsidRPr="00135AB3">
              <w:t>ditions that may be present with training and assessment (depending on the work situation, needs of the candidate, accessibility of the item, and local industry and regional contexts) may also be included.</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OHS</w:t>
            </w:r>
            <w:r w:rsidRPr="00135AB3">
              <w:t xml:space="preserve"> </w:t>
            </w:r>
            <w:r w:rsidRPr="00135AB3">
              <w:rPr>
                <w:rStyle w:val="SpecialBold"/>
              </w:rPr>
              <w:t>requirements</w:t>
            </w:r>
            <w:r w:rsidRPr="00135AB3">
              <w:t>:</w:t>
            </w:r>
          </w:p>
        </w:tc>
        <w:tc>
          <w:tcPr>
            <w:tcW w:w="5017" w:type="dxa"/>
            <w:tcBorders>
              <w:top w:val="nil"/>
              <w:left w:val="nil"/>
              <w:bottom w:val="nil"/>
              <w:right w:val="nil"/>
            </w:tcBorders>
            <w:tcMar>
              <w:top w:w="0" w:type="dxa"/>
              <w:left w:w="62" w:type="dxa"/>
              <w:bottom w:w="0" w:type="dxa"/>
              <w:right w:w="62" w:type="dxa"/>
            </w:tcMar>
          </w:tcPr>
          <w:p w:rsidR="00000000" w:rsidRPr="00135AB3" w:rsidP="00135AB3">
            <w:pPr>
              <w:pStyle w:val="BodyText"/>
            </w:pPr>
            <w:r w:rsidRPr="00135AB3">
              <w:t>are to be in line with applica</w:t>
            </w:r>
            <w:r w:rsidRPr="00135AB3">
              <w:t>ble Commonwealth, State or Territory legislation and regulations, and organisational safety policies and procedures, and may include:</w:t>
            </w:r>
          </w:p>
          <w:p w:rsidR="00000000" w:rsidRPr="00135AB3" w:rsidP="00135AB3">
            <w:pPr>
              <w:pStyle w:val="ListBullet"/>
            </w:pPr>
            <w:r w:rsidRPr="00135AB3">
              <w:t>personal protective equipment and clothing</w:t>
            </w:r>
          </w:p>
          <w:p w:rsidR="00000000" w:rsidRPr="00135AB3" w:rsidP="00135AB3">
            <w:pPr>
              <w:pStyle w:val="ListBullet"/>
            </w:pPr>
            <w:r w:rsidRPr="00135AB3">
              <w:t>safety equipment</w:t>
            </w:r>
          </w:p>
          <w:p w:rsidR="00000000" w:rsidRPr="00135AB3" w:rsidP="00135AB3">
            <w:pPr>
              <w:pStyle w:val="ListBullet"/>
            </w:pPr>
            <w:r w:rsidRPr="00135AB3">
              <w:t>first aid equipment</w:t>
            </w:r>
          </w:p>
          <w:p w:rsidR="00000000" w:rsidRPr="00135AB3" w:rsidP="00135AB3">
            <w:pPr>
              <w:pStyle w:val="ListBullet"/>
            </w:pPr>
            <w:r w:rsidRPr="00135AB3">
              <w:t>fire fighting equipment</w:t>
            </w:r>
          </w:p>
          <w:p w:rsidR="00000000" w:rsidRPr="00135AB3" w:rsidP="00135AB3">
            <w:pPr>
              <w:pStyle w:val="ListBullet"/>
            </w:pPr>
            <w:r w:rsidRPr="00135AB3">
              <w:t>hazard and risk co</w:t>
            </w:r>
            <w:r w:rsidRPr="00135AB3">
              <w:t>ntrol</w:t>
            </w:r>
          </w:p>
          <w:p w:rsidR="00000000" w:rsidRPr="00135AB3" w:rsidP="00135AB3">
            <w:pPr>
              <w:pStyle w:val="ListBullet"/>
            </w:pPr>
            <w:r w:rsidRPr="00135AB3">
              <w:t>fatigue management</w:t>
            </w:r>
          </w:p>
          <w:p w:rsidR="00000000" w:rsidRPr="00135AB3" w:rsidP="00135AB3">
            <w:pPr>
              <w:pStyle w:val="ListBullet"/>
            </w:pPr>
            <w:r w:rsidRPr="00135AB3">
              <w:t>elimination of hazardous materials and substances</w:t>
            </w:r>
          </w:p>
          <w:p w:rsidR="00000000" w:rsidRPr="00135AB3" w:rsidP="00135AB3">
            <w:pPr>
              <w:pStyle w:val="ListBullet"/>
            </w:pPr>
            <w:r w:rsidRPr="00135AB3">
              <w:t>safe forest practices including required actions relating to forest fire</w:t>
            </w:r>
          </w:p>
          <w:p w:rsidR="00000000" w:rsidP="00135AB3">
            <w:pPr>
              <w:pStyle w:val="ListBullet"/>
              <w:rPr>
                <w:lang w:val="en-NZ"/>
              </w:rPr>
            </w:pPr>
            <w:r w:rsidRPr="00135AB3">
              <w:t>manual handling including shifting, lifting and carrying</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Environmental requirements</w:t>
            </w:r>
            <w:r w:rsidRPr="00135AB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135AB3" w:rsidP="00135AB3">
            <w:pPr>
              <w:pStyle w:val="ListBullet"/>
            </w:pPr>
            <w:r w:rsidRPr="00135AB3">
              <w:t>legislation</w:t>
            </w:r>
          </w:p>
          <w:p w:rsidR="00000000" w:rsidRPr="00135AB3" w:rsidP="00135AB3">
            <w:pPr>
              <w:pStyle w:val="ListBullet"/>
            </w:pPr>
            <w:r w:rsidRPr="00135AB3">
              <w:t>organisational policies and procedures</w:t>
            </w:r>
          </w:p>
          <w:p w:rsidR="00000000" w:rsidP="00135AB3">
            <w:pPr>
              <w:pStyle w:val="ListBullet"/>
              <w:rPr>
                <w:lang w:val="en-NZ"/>
              </w:rPr>
            </w:pPr>
            <w:r w:rsidRPr="00135AB3">
              <w:t>workplace practices</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Legislative requirements</w:t>
            </w:r>
            <w:r w:rsidRPr="00135AB3">
              <w:t>:</w:t>
            </w:r>
          </w:p>
        </w:tc>
        <w:tc>
          <w:tcPr>
            <w:tcW w:w="5017" w:type="dxa"/>
            <w:tcBorders>
              <w:top w:val="nil"/>
              <w:left w:val="nil"/>
              <w:bottom w:val="nil"/>
              <w:right w:val="nil"/>
            </w:tcBorders>
            <w:tcMar>
              <w:top w:w="0" w:type="dxa"/>
              <w:left w:w="62" w:type="dxa"/>
              <w:bottom w:w="0" w:type="dxa"/>
              <w:right w:w="62" w:type="dxa"/>
            </w:tcMar>
          </w:tcPr>
          <w:p w:rsidR="00000000" w:rsidRPr="00135AB3" w:rsidP="00135AB3">
            <w:pPr>
              <w:pStyle w:val="BodyText"/>
            </w:pPr>
            <w:r w:rsidRPr="00135AB3">
              <w:t>are to be in line with applicable Commonwealth, State or Territory legislation, regulations, certification requirements and codes of practice and may include:</w:t>
            </w:r>
          </w:p>
          <w:p w:rsidR="00000000" w:rsidRPr="00135AB3" w:rsidP="00135AB3">
            <w:pPr>
              <w:pStyle w:val="ListBullet"/>
            </w:pPr>
            <w:r w:rsidRPr="00135AB3">
              <w:t>award and enterprise agreements</w:t>
            </w:r>
          </w:p>
          <w:p w:rsidR="00000000" w:rsidRPr="00135AB3" w:rsidP="00135AB3">
            <w:pPr>
              <w:pStyle w:val="ListBullet"/>
            </w:pPr>
            <w:r w:rsidRPr="00135AB3">
              <w:t>industrial relations</w:t>
            </w:r>
          </w:p>
          <w:p w:rsidR="00000000" w:rsidRPr="00135AB3" w:rsidP="00135AB3">
            <w:pPr>
              <w:pStyle w:val="ListBullet"/>
            </w:pPr>
            <w:r w:rsidRPr="00135AB3">
              <w:t>Australian Standards</w:t>
            </w:r>
          </w:p>
          <w:p w:rsidR="00000000" w:rsidRPr="00135AB3" w:rsidP="00135AB3">
            <w:pPr>
              <w:pStyle w:val="ListBullet"/>
            </w:pPr>
            <w:r w:rsidRPr="00135AB3">
              <w:t>confidentiality and privacy</w:t>
            </w:r>
          </w:p>
          <w:p w:rsidR="00000000" w:rsidRPr="00135AB3" w:rsidP="00135AB3">
            <w:pPr>
              <w:pStyle w:val="ListBullet"/>
            </w:pPr>
            <w:r w:rsidRPr="00135AB3">
              <w:t>OHS</w:t>
            </w:r>
          </w:p>
          <w:p w:rsidR="00000000" w:rsidRPr="00135AB3" w:rsidP="00135AB3">
            <w:pPr>
              <w:pStyle w:val="ListBullet"/>
            </w:pPr>
            <w:r w:rsidRPr="00135AB3">
              <w:t>the environment</w:t>
            </w:r>
          </w:p>
          <w:p w:rsidR="00000000" w:rsidRPr="00135AB3" w:rsidP="00135AB3">
            <w:pPr>
              <w:pStyle w:val="ListBullet"/>
            </w:pPr>
            <w:r w:rsidRPr="00135AB3">
              <w:t>equal opportunity</w:t>
            </w:r>
          </w:p>
          <w:p w:rsidR="00000000" w:rsidRPr="00135AB3" w:rsidP="00135AB3">
            <w:pPr>
              <w:pStyle w:val="ListBullet"/>
            </w:pPr>
            <w:r w:rsidRPr="00135AB3">
              <w:t>anti-discrimination</w:t>
            </w:r>
          </w:p>
          <w:p w:rsidR="00000000" w:rsidRPr="00135AB3" w:rsidP="00135AB3">
            <w:pPr>
              <w:pStyle w:val="ListBullet"/>
            </w:pPr>
            <w:r w:rsidRPr="00135AB3">
              <w:t>relevant industry codes of practice</w:t>
            </w:r>
          </w:p>
          <w:p w:rsidR="00000000" w:rsidP="00135AB3">
            <w:pPr>
              <w:pStyle w:val="ListBullet"/>
              <w:rPr>
                <w:lang w:val="en-NZ"/>
              </w:rPr>
            </w:pPr>
            <w:r w:rsidRPr="00135AB3">
              <w:t>duty of care</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Organisational</w:t>
            </w:r>
            <w:r w:rsidRPr="00135AB3">
              <w:t xml:space="preserve"> </w:t>
            </w:r>
            <w:r w:rsidRPr="00135AB3">
              <w:rPr>
                <w:rStyle w:val="SpecialBold"/>
              </w:rPr>
              <w:t>requirements</w:t>
            </w:r>
            <w:r w:rsidRPr="00135AB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135AB3" w:rsidP="00135AB3">
            <w:pPr>
              <w:pStyle w:val="ListBullet"/>
            </w:pPr>
            <w:r w:rsidRPr="00135AB3">
              <w:t xml:space="preserve">legal </w:t>
            </w:r>
          </w:p>
          <w:p w:rsidR="00000000" w:rsidRPr="00135AB3" w:rsidP="00135AB3">
            <w:pPr>
              <w:pStyle w:val="ListBullet"/>
            </w:pPr>
            <w:r w:rsidRPr="00135AB3">
              <w:t>organisational and site guidelines</w:t>
            </w:r>
          </w:p>
          <w:p w:rsidR="00000000" w:rsidRPr="00135AB3" w:rsidP="00135AB3">
            <w:pPr>
              <w:pStyle w:val="ListBullet"/>
            </w:pPr>
            <w:r w:rsidRPr="00135AB3">
              <w:t>policies and procedures relating to own role and responsibility</w:t>
            </w:r>
          </w:p>
          <w:p w:rsidR="00000000" w:rsidRPr="00135AB3" w:rsidP="00135AB3">
            <w:pPr>
              <w:pStyle w:val="ListBullet"/>
            </w:pPr>
            <w:r w:rsidRPr="00135AB3">
              <w:t>quality assurance</w:t>
            </w:r>
          </w:p>
          <w:p w:rsidR="00000000" w:rsidRPr="00135AB3" w:rsidP="00135AB3">
            <w:pPr>
              <w:pStyle w:val="ListBullet"/>
            </w:pPr>
            <w:r w:rsidRPr="00135AB3">
              <w:t>procedural manuals</w:t>
            </w:r>
          </w:p>
          <w:p w:rsidR="00000000" w:rsidRPr="00135AB3" w:rsidP="00135AB3">
            <w:pPr>
              <w:pStyle w:val="ListBullet"/>
            </w:pPr>
            <w:r w:rsidRPr="00135AB3">
              <w:t>quality and continuous improvement processes and standards</w:t>
            </w:r>
          </w:p>
          <w:p w:rsidR="00000000" w:rsidRPr="00135AB3" w:rsidP="00135AB3">
            <w:pPr>
              <w:pStyle w:val="ListBullet"/>
            </w:pPr>
            <w:r w:rsidRPr="00135AB3">
              <w:t>OHS, emergency and evacuation procedures</w:t>
            </w:r>
          </w:p>
          <w:p w:rsidR="00000000" w:rsidRPr="00135AB3" w:rsidP="00135AB3">
            <w:pPr>
              <w:pStyle w:val="ListBullet"/>
            </w:pPr>
            <w:r w:rsidRPr="00135AB3">
              <w:t>ethical stand</w:t>
            </w:r>
            <w:r w:rsidRPr="00135AB3">
              <w:t>ards</w:t>
            </w:r>
          </w:p>
          <w:p w:rsidR="00000000" w:rsidRPr="00135AB3" w:rsidP="00135AB3">
            <w:pPr>
              <w:pStyle w:val="ListBullet"/>
            </w:pPr>
            <w:r w:rsidRPr="00135AB3">
              <w:t>recording and reporting requirements</w:t>
            </w:r>
          </w:p>
          <w:p w:rsidR="00000000" w:rsidRPr="00135AB3" w:rsidP="00135AB3">
            <w:pPr>
              <w:pStyle w:val="ListBullet"/>
            </w:pPr>
            <w:r w:rsidRPr="00135AB3">
              <w:t>equipment use and maintenance and storage requirements</w:t>
            </w:r>
          </w:p>
          <w:p w:rsidR="00000000" w:rsidP="00135AB3">
            <w:pPr>
              <w:pStyle w:val="ListBullet"/>
              <w:rPr>
                <w:lang w:val="en-NZ"/>
              </w:rPr>
            </w:pPr>
            <w:r w:rsidRPr="00135AB3">
              <w:t>environmental management requirements (waste minimisation and disposal, recycling and re-use guidelines)</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Drawings</w:t>
            </w:r>
            <w:r w:rsidRPr="00135AB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135AB3" w:rsidP="00135AB3">
            <w:pPr>
              <w:pStyle w:val="ListBullet"/>
            </w:pPr>
            <w:r w:rsidRPr="00135AB3">
              <w:t>perspective</w:t>
            </w:r>
          </w:p>
          <w:p w:rsidR="00000000" w:rsidRPr="00135AB3" w:rsidP="00135AB3">
            <w:pPr>
              <w:pStyle w:val="ListBullet"/>
            </w:pPr>
            <w:r w:rsidRPr="00135AB3">
              <w:t>orthographic and ex</w:t>
            </w:r>
            <w:r w:rsidRPr="00135AB3">
              <w:t>ploded views</w:t>
            </w:r>
          </w:p>
          <w:p w:rsidR="00000000" w:rsidRPr="00135AB3" w:rsidP="00135AB3">
            <w:pPr>
              <w:pStyle w:val="ListBullet"/>
            </w:pPr>
            <w:r w:rsidRPr="00135AB3">
              <w:t>plans</w:t>
            </w:r>
          </w:p>
          <w:p w:rsidR="00000000" w:rsidRPr="00135AB3" w:rsidP="00135AB3">
            <w:pPr>
              <w:pStyle w:val="ListBullet"/>
            </w:pPr>
            <w:r w:rsidRPr="00135AB3">
              <w:t>diagrams</w:t>
            </w:r>
          </w:p>
          <w:p w:rsidR="00000000" w:rsidRPr="00135AB3" w:rsidP="00135AB3">
            <w:pPr>
              <w:pStyle w:val="ListBullet"/>
            </w:pPr>
            <w:r w:rsidRPr="00135AB3">
              <w:t xml:space="preserve">charts </w:t>
            </w:r>
          </w:p>
          <w:p w:rsidR="00000000" w:rsidP="00135AB3">
            <w:pPr>
              <w:pStyle w:val="ListBullet"/>
              <w:rPr>
                <w:lang w:val="en-NZ"/>
              </w:rPr>
            </w:pPr>
            <w:r w:rsidRPr="00135AB3">
              <w:t>elevations</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CAD systems</w:t>
            </w:r>
            <w:r w:rsidRPr="00135AB3">
              <w:t xml:space="preserve"> </w:t>
            </w:r>
          </w:p>
        </w:tc>
        <w:tc>
          <w:tcPr>
            <w:tcW w:w="5017"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t>are comprised of proprietary software programs</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Appropriate personnel</w:t>
            </w:r>
            <w:r w:rsidRPr="00135AB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135AB3" w:rsidP="00135AB3">
            <w:pPr>
              <w:pStyle w:val="ListBullet"/>
            </w:pPr>
            <w:r w:rsidRPr="00135AB3">
              <w:t>supervisors</w:t>
            </w:r>
          </w:p>
          <w:p w:rsidR="00000000" w:rsidRPr="00135AB3" w:rsidP="00135AB3">
            <w:pPr>
              <w:pStyle w:val="ListBullet"/>
            </w:pPr>
            <w:r w:rsidRPr="00135AB3">
              <w:t>suppliers</w:t>
            </w:r>
          </w:p>
          <w:p w:rsidR="00000000" w:rsidRPr="00135AB3" w:rsidP="00135AB3">
            <w:pPr>
              <w:pStyle w:val="ListBullet"/>
            </w:pPr>
            <w:r w:rsidRPr="00135AB3">
              <w:t>clients</w:t>
            </w:r>
          </w:p>
          <w:p w:rsidR="00000000" w:rsidRPr="00135AB3" w:rsidP="00135AB3">
            <w:pPr>
              <w:pStyle w:val="ListBullet"/>
            </w:pPr>
            <w:r w:rsidRPr="00135AB3">
              <w:t xml:space="preserve">colleagues </w:t>
            </w:r>
          </w:p>
          <w:p w:rsidR="00000000" w:rsidP="00135AB3">
            <w:pPr>
              <w:pStyle w:val="ListBullet"/>
              <w:rPr>
                <w:lang w:val="en-NZ"/>
              </w:rPr>
            </w:pPr>
            <w:r w:rsidRPr="00135AB3">
              <w:t>managers</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Equipment</w:t>
            </w:r>
            <w:r w:rsidRPr="00135AB3">
              <w:t xml:space="preserve"> is to include:</w:t>
            </w:r>
          </w:p>
        </w:tc>
        <w:tc>
          <w:tcPr>
            <w:tcW w:w="5017" w:type="dxa"/>
            <w:tcBorders>
              <w:top w:val="nil"/>
              <w:left w:val="nil"/>
              <w:bottom w:val="nil"/>
              <w:right w:val="nil"/>
            </w:tcBorders>
            <w:tcMar>
              <w:top w:w="0" w:type="dxa"/>
              <w:left w:w="62" w:type="dxa"/>
              <w:bottom w:w="0" w:type="dxa"/>
              <w:right w:w="62" w:type="dxa"/>
            </w:tcMar>
          </w:tcPr>
          <w:p w:rsidR="00000000" w:rsidRPr="00135AB3" w:rsidP="00135AB3">
            <w:pPr>
              <w:pStyle w:val="ListBullet"/>
            </w:pPr>
            <w:r w:rsidRPr="00135AB3">
              <w:t xml:space="preserve">computers </w:t>
            </w:r>
          </w:p>
          <w:p w:rsidR="00000000" w:rsidP="00135AB3">
            <w:pPr>
              <w:pStyle w:val="ListBullet"/>
              <w:rPr>
                <w:lang w:val="en-NZ"/>
              </w:rPr>
            </w:pPr>
            <w:r w:rsidRPr="00135AB3">
              <w:t>CAD software programs</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Communication</w:t>
            </w:r>
            <w:r w:rsidRPr="00135AB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135AB3" w:rsidP="00135AB3">
            <w:pPr>
              <w:pStyle w:val="ListBullet"/>
            </w:pPr>
            <w:r w:rsidRPr="00135AB3">
              <w:t>verbal and non-verbal language</w:t>
            </w:r>
          </w:p>
          <w:p w:rsidR="00000000" w:rsidRPr="00135AB3" w:rsidP="00135AB3">
            <w:pPr>
              <w:pStyle w:val="ListBullet"/>
            </w:pPr>
            <w:r w:rsidRPr="00135AB3">
              <w:t>constructive feedback</w:t>
            </w:r>
          </w:p>
          <w:p w:rsidR="00000000" w:rsidRPr="00135AB3" w:rsidP="00135AB3">
            <w:pPr>
              <w:pStyle w:val="ListBullet"/>
            </w:pPr>
            <w:r w:rsidRPr="00135AB3">
              <w:t>active listening</w:t>
            </w:r>
          </w:p>
          <w:p w:rsidR="00000000" w:rsidRPr="00135AB3" w:rsidP="00135AB3">
            <w:pPr>
              <w:pStyle w:val="ListBullet"/>
            </w:pPr>
            <w:r w:rsidRPr="00135AB3">
              <w:t>questioning to clarify and confirm understanding</w:t>
            </w:r>
          </w:p>
          <w:p w:rsidR="00000000" w:rsidRPr="00135AB3" w:rsidP="00135AB3">
            <w:pPr>
              <w:pStyle w:val="ListBullet"/>
            </w:pPr>
            <w:r w:rsidRPr="00135AB3">
              <w:t>use of positive, confident and cooperative language</w:t>
            </w:r>
          </w:p>
          <w:p w:rsidR="00000000" w:rsidRPr="00135AB3" w:rsidP="00135AB3">
            <w:pPr>
              <w:pStyle w:val="ListBullet"/>
            </w:pPr>
            <w:r w:rsidRPr="00135AB3">
              <w:t>use of language and concepts appropriate to individual social and cultural differences</w:t>
            </w:r>
          </w:p>
          <w:p w:rsidR="00000000" w:rsidP="00135AB3">
            <w:pPr>
              <w:pStyle w:val="ListBullet"/>
              <w:rPr>
                <w:lang w:val="en-NZ"/>
              </w:rPr>
            </w:pPr>
            <w:r w:rsidRPr="00135AB3">
              <w:t>control of tone of voice and body language</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Drawing preparations</w:t>
            </w:r>
            <w:r w:rsidRPr="00135AB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135AB3" w:rsidP="00135AB3">
            <w:pPr>
              <w:pStyle w:val="ListBullet"/>
            </w:pPr>
            <w:r w:rsidRPr="00135AB3">
              <w:t>drawing name</w:t>
            </w:r>
          </w:p>
          <w:p w:rsidR="00000000" w:rsidRPr="00135AB3" w:rsidP="00135AB3">
            <w:pPr>
              <w:pStyle w:val="ListBullet"/>
            </w:pPr>
            <w:r w:rsidRPr="00135AB3">
              <w:t>labelling information</w:t>
            </w:r>
          </w:p>
          <w:p w:rsidR="00000000" w:rsidRPr="00135AB3" w:rsidP="00135AB3">
            <w:pPr>
              <w:pStyle w:val="ListBullet"/>
            </w:pPr>
            <w:r w:rsidRPr="00135AB3">
              <w:t>dimensions</w:t>
            </w:r>
          </w:p>
          <w:p w:rsidR="00000000" w:rsidRPr="00135AB3" w:rsidP="00135AB3">
            <w:pPr>
              <w:pStyle w:val="ListBullet"/>
            </w:pPr>
            <w:r w:rsidRPr="00135AB3">
              <w:t xml:space="preserve">specifications </w:t>
            </w:r>
          </w:p>
          <w:p w:rsidR="00000000" w:rsidP="00135AB3">
            <w:pPr>
              <w:pStyle w:val="ListBullet"/>
              <w:rPr>
                <w:lang w:val="en-NZ"/>
              </w:rPr>
            </w:pPr>
            <w:r w:rsidRPr="00135AB3">
              <w:t>information management requir</w:t>
            </w:r>
            <w:r w:rsidRPr="00135AB3">
              <w:t>ements</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3-D models</w:t>
            </w:r>
            <w:r w:rsidRPr="00135AB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135AB3" w:rsidP="00135AB3">
            <w:pPr>
              <w:pStyle w:val="ListBullet"/>
            </w:pPr>
            <w:r w:rsidRPr="00135AB3">
              <w:t xml:space="preserve">scale model components </w:t>
            </w:r>
          </w:p>
          <w:p w:rsidR="00000000" w:rsidP="00135AB3">
            <w:pPr>
              <w:pStyle w:val="ListBullet"/>
              <w:rPr>
                <w:lang w:val="en-NZ"/>
              </w:rPr>
            </w:pPr>
            <w:r w:rsidRPr="00135AB3">
              <w:t>3-D computer images of componentry</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Perspective view</w:t>
            </w:r>
            <w:r w:rsidRPr="00135AB3">
              <w:t xml:space="preserve"> is to include:</w:t>
            </w:r>
          </w:p>
        </w:tc>
        <w:tc>
          <w:tcPr>
            <w:tcW w:w="5017" w:type="dxa"/>
            <w:tcBorders>
              <w:top w:val="nil"/>
              <w:left w:val="nil"/>
              <w:bottom w:val="nil"/>
              <w:right w:val="nil"/>
            </w:tcBorders>
            <w:tcMar>
              <w:top w:w="0" w:type="dxa"/>
              <w:left w:w="62" w:type="dxa"/>
              <w:bottom w:w="0" w:type="dxa"/>
              <w:right w:w="62" w:type="dxa"/>
            </w:tcMar>
          </w:tcPr>
          <w:p w:rsidR="00000000" w:rsidP="00135AB3">
            <w:pPr>
              <w:pStyle w:val="ListBullet"/>
              <w:rPr>
                <w:lang w:val="en-NZ"/>
              </w:rPr>
            </w:pPr>
            <w:r w:rsidRPr="00135AB3">
              <w:t>one, two and three point perspective drawings</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Exploded</w:t>
            </w:r>
            <w:r w:rsidRPr="00135AB3">
              <w:t xml:space="preserve"> </w:t>
            </w:r>
          </w:p>
        </w:tc>
        <w:tc>
          <w:tcPr>
            <w:tcW w:w="5017"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t>is when all of the parts of a drawing are separated into their assembly components</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Job sheet preparations</w:t>
            </w:r>
            <w:r w:rsidRPr="00135AB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135AB3" w:rsidP="00135AB3">
            <w:pPr>
              <w:pStyle w:val="ListBullet"/>
            </w:pPr>
            <w:r w:rsidRPr="00135AB3">
              <w:t>file storage</w:t>
            </w:r>
          </w:p>
          <w:p w:rsidR="00000000" w:rsidRPr="00135AB3" w:rsidP="00135AB3">
            <w:pPr>
              <w:pStyle w:val="ListBullet"/>
            </w:pPr>
            <w:r w:rsidRPr="00135AB3">
              <w:t>product coding</w:t>
            </w:r>
          </w:p>
          <w:p w:rsidR="00000000" w:rsidRPr="00135AB3" w:rsidP="00135AB3">
            <w:pPr>
              <w:pStyle w:val="ListBullet"/>
            </w:pPr>
            <w:r w:rsidRPr="00135AB3">
              <w:t xml:space="preserve">inventory information </w:t>
            </w:r>
          </w:p>
          <w:p w:rsidR="00000000" w:rsidP="00135AB3">
            <w:pPr>
              <w:pStyle w:val="ListBullet"/>
              <w:rPr>
                <w:lang w:val="en-NZ"/>
              </w:rPr>
            </w:pPr>
            <w:r w:rsidRPr="00135AB3">
              <w:t>drawing management requirements</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Orthographic views</w:t>
            </w:r>
            <w:r w:rsidRPr="00135AB3">
              <w:t xml:space="preserve"> are to include:</w:t>
            </w:r>
          </w:p>
        </w:tc>
        <w:tc>
          <w:tcPr>
            <w:tcW w:w="5017" w:type="dxa"/>
            <w:tcBorders>
              <w:top w:val="nil"/>
              <w:left w:val="nil"/>
              <w:bottom w:val="nil"/>
              <w:right w:val="nil"/>
            </w:tcBorders>
            <w:tcMar>
              <w:top w:w="0" w:type="dxa"/>
              <w:left w:w="62" w:type="dxa"/>
              <w:bottom w:w="0" w:type="dxa"/>
              <w:right w:w="62" w:type="dxa"/>
            </w:tcMar>
          </w:tcPr>
          <w:p w:rsidR="00000000" w:rsidP="00135AB3">
            <w:pPr>
              <w:pStyle w:val="ListBullet"/>
              <w:rPr>
                <w:lang w:val="en-NZ"/>
              </w:rPr>
            </w:pPr>
            <w:r w:rsidRPr="00135AB3">
              <w:t>standard views (f</w:t>
            </w:r>
            <w:r w:rsidRPr="00135AB3">
              <w:t>ront, side, top, and so on) of a given object</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Conversion</w:t>
            </w:r>
            <w:r w:rsidRPr="00135AB3">
              <w:t xml:space="preserve"> is to include:</w:t>
            </w:r>
          </w:p>
        </w:tc>
        <w:tc>
          <w:tcPr>
            <w:tcW w:w="5017" w:type="dxa"/>
            <w:tcBorders>
              <w:top w:val="nil"/>
              <w:left w:val="nil"/>
              <w:bottom w:val="nil"/>
              <w:right w:val="nil"/>
            </w:tcBorders>
            <w:tcMar>
              <w:top w:w="0" w:type="dxa"/>
              <w:left w:w="62" w:type="dxa"/>
              <w:bottom w:w="0" w:type="dxa"/>
              <w:right w:w="62" w:type="dxa"/>
            </w:tcMar>
          </w:tcPr>
          <w:p w:rsidR="00000000" w:rsidP="00135AB3">
            <w:pPr>
              <w:pStyle w:val="ListBullet"/>
              <w:rPr>
                <w:lang w:val="en-NZ"/>
              </w:rPr>
            </w:pPr>
            <w:r w:rsidRPr="00135AB3">
              <w:t>the process of transferring computer generated drawing views to CNC machine operating centres for translation to program formats</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CNC machines</w:t>
            </w:r>
            <w:r w:rsidRPr="00135AB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135AB3" w:rsidP="00135AB3">
            <w:pPr>
              <w:pStyle w:val="ListBullet"/>
            </w:pPr>
            <w:r w:rsidRPr="00135AB3">
              <w:t xml:space="preserve">CNC sizing machines </w:t>
            </w:r>
          </w:p>
          <w:p w:rsidR="00000000" w:rsidP="00135AB3">
            <w:pPr>
              <w:pStyle w:val="ListBullet"/>
              <w:rPr>
                <w:lang w:val="en-NZ"/>
              </w:rPr>
            </w:pPr>
            <w:r w:rsidRPr="00135AB3">
              <w:t>CNC machining and processing centres</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Layers</w:t>
            </w:r>
            <w:r w:rsidRPr="00135AB3">
              <w:t xml:space="preserve"> </w:t>
            </w:r>
          </w:p>
        </w:tc>
        <w:tc>
          <w:tcPr>
            <w:tcW w:w="5017"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t>are the analogous step-by-step added views of an exploded drawing - much like transparent layers placed over the top of one another</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Drawing entities</w:t>
            </w:r>
            <w:r w:rsidRPr="00135AB3">
              <w:t xml:space="preserve"> are to include:</w:t>
            </w:r>
          </w:p>
        </w:tc>
        <w:tc>
          <w:tcPr>
            <w:tcW w:w="5017" w:type="dxa"/>
            <w:tcBorders>
              <w:top w:val="nil"/>
              <w:left w:val="nil"/>
              <w:bottom w:val="nil"/>
              <w:right w:val="nil"/>
            </w:tcBorders>
            <w:tcMar>
              <w:top w:w="0" w:type="dxa"/>
              <w:left w:w="62" w:type="dxa"/>
              <w:bottom w:w="0" w:type="dxa"/>
              <w:right w:w="62" w:type="dxa"/>
            </w:tcMar>
          </w:tcPr>
          <w:p w:rsidR="00000000" w:rsidRPr="00135AB3" w:rsidP="00135AB3">
            <w:pPr>
              <w:pStyle w:val="ListBullet"/>
            </w:pPr>
            <w:r w:rsidRPr="00135AB3">
              <w:t>any single item created on the screen includ</w:t>
            </w:r>
            <w:r w:rsidRPr="00135AB3">
              <w:t>ing but not limited to:</w:t>
            </w:r>
          </w:p>
          <w:p w:rsidR="00000000" w:rsidRPr="00135AB3" w:rsidP="00135AB3">
            <w:pPr>
              <w:pStyle w:val="ListBullet2"/>
            </w:pPr>
            <w:r w:rsidRPr="00135AB3">
              <w:t>lines</w:t>
            </w:r>
          </w:p>
          <w:p w:rsidR="00000000" w:rsidRPr="00135AB3" w:rsidP="00135AB3">
            <w:pPr>
              <w:pStyle w:val="ListBullet2"/>
            </w:pPr>
            <w:r w:rsidRPr="00135AB3">
              <w:t>arcs</w:t>
            </w:r>
          </w:p>
          <w:p w:rsidR="00000000" w:rsidRPr="00135AB3" w:rsidP="00135AB3">
            <w:pPr>
              <w:pStyle w:val="ListBullet2"/>
            </w:pPr>
            <w:r w:rsidRPr="00135AB3">
              <w:t>circles</w:t>
            </w:r>
          </w:p>
          <w:p w:rsidR="00000000" w:rsidRPr="00135AB3" w:rsidP="00135AB3">
            <w:pPr>
              <w:pStyle w:val="ListBullet2"/>
            </w:pPr>
            <w:r w:rsidRPr="00135AB3">
              <w:t>text</w:t>
            </w:r>
          </w:p>
          <w:p w:rsidR="00000000" w:rsidRPr="00135AB3" w:rsidP="00135AB3">
            <w:pPr>
              <w:pStyle w:val="ListBullet2"/>
            </w:pPr>
            <w:r w:rsidRPr="00135AB3">
              <w:t xml:space="preserve">hatch </w:t>
            </w:r>
          </w:p>
          <w:p w:rsidR="00000000" w:rsidP="00135AB3">
            <w:pPr>
              <w:pStyle w:val="ListBullet2"/>
              <w:rPr>
                <w:lang w:val="en-NZ"/>
              </w:rPr>
            </w:pPr>
            <w:r w:rsidRPr="00135AB3">
              <w:t>dimensions</w:t>
            </w:r>
          </w:p>
        </w:tc>
      </w:tr>
      <w:tr w:rsidTr="00A94A94">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Records and reports</w:t>
            </w:r>
            <w:r w:rsidRPr="00135AB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135AB3" w:rsidP="00135AB3">
            <w:pPr>
              <w:pStyle w:val="ListBullet"/>
            </w:pPr>
            <w:r w:rsidRPr="00135AB3">
              <w:t>the specified drawings</w:t>
            </w:r>
          </w:p>
          <w:p w:rsidR="00000000" w:rsidRPr="00135AB3" w:rsidP="00135AB3">
            <w:pPr>
              <w:pStyle w:val="ListBullet"/>
            </w:pPr>
            <w:r w:rsidRPr="00135AB3">
              <w:t>product type</w:t>
            </w:r>
          </w:p>
          <w:p w:rsidR="00000000" w:rsidRPr="00135AB3" w:rsidP="00135AB3">
            <w:pPr>
              <w:pStyle w:val="ListBullet"/>
            </w:pPr>
            <w:r w:rsidRPr="00135AB3">
              <w:t xml:space="preserve">sizes </w:t>
            </w:r>
          </w:p>
          <w:p w:rsidR="00000000" w:rsidRPr="00135AB3" w:rsidP="00135AB3">
            <w:pPr>
              <w:pStyle w:val="ListBullet"/>
            </w:pPr>
            <w:r w:rsidRPr="00135AB3">
              <w:t>quality outcomes</w:t>
            </w:r>
          </w:p>
          <w:p w:rsidR="00000000" w:rsidRPr="00135AB3" w:rsidP="00135AB3">
            <w:pPr>
              <w:pStyle w:val="ListBullet"/>
            </w:pPr>
            <w:r w:rsidRPr="00135AB3">
              <w:t>and may be:</w:t>
            </w:r>
          </w:p>
          <w:p w:rsidR="00000000" w:rsidRPr="00135AB3" w:rsidP="00135AB3">
            <w:pPr>
              <w:pStyle w:val="ListBullet"/>
            </w:pPr>
            <w:r w:rsidRPr="00135AB3">
              <w:t>manual</w:t>
            </w:r>
          </w:p>
          <w:p w:rsidR="00000000" w:rsidRPr="00135AB3" w:rsidP="00135AB3">
            <w:pPr>
              <w:pStyle w:val="ListBullet"/>
            </w:pPr>
            <w:r w:rsidRPr="00135AB3">
              <w:t xml:space="preserve">using a computer-based system or other appropriate organisational communication system </w:t>
            </w:r>
          </w:p>
        </w:tc>
      </w:tr>
    </w:tbl>
    <w:p w:rsidR="00A94A94" w:rsidP="00135AB3">
      <w:pPr>
        <w:pStyle w:val="BodyText"/>
      </w:pPr>
    </w:p>
    <w:p w:rsidR="00A94A94" w:rsidP="00135AB3">
      <w:pPr>
        <w:pStyle w:val="BodyText"/>
      </w:pPr>
    </w:p>
    <w:p w:rsidR="00000000" w:rsidRPr="00135AB3" w:rsidP="00135AB3">
      <w:pPr>
        <w:pStyle w:val="Heading1"/>
      </w:pPr>
      <w:bookmarkStart w:id="12" w:name="O_204315"/>
      <w:bookmarkEnd w:id="12"/>
      <w:r w:rsidRPr="00135AB3">
        <w:t>Unit Sector(s)</w:t>
      </w:r>
    </w:p>
    <w:tbl>
      <w:tblPr>
        <w:tblW w:w="0" w:type="auto"/>
        <w:tblLayout w:type="fixed"/>
        <w:tblCellMar>
          <w:left w:w="62" w:type="dxa"/>
          <w:right w:w="62" w:type="dxa"/>
        </w:tblCellMar>
        <w:tblLook w:val="0000"/>
      </w:tblPr>
      <w:tblGrid>
        <w:gridCol w:w="2632"/>
        <w:gridCol w:w="5890"/>
      </w:tblGrid>
      <w:tr w:rsidTr="00A94A94">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135AB3" w:rsidP="00135AB3">
            <w:pPr>
              <w:pStyle w:val="BodyText"/>
            </w:pPr>
            <w:r w:rsidRPr="00135AB3">
              <w:t>No sector assigned</w:t>
            </w:r>
          </w:p>
        </w:tc>
      </w:tr>
    </w:tbl>
    <w:p w:rsidR="00A94A94" w:rsidP="00135AB3">
      <w:pPr>
        <w:pStyle w:val="BodyText"/>
      </w:pPr>
    </w:p>
    <w:p w:rsidR="00A94A94" w:rsidP="00135AB3">
      <w:pPr>
        <w:pStyle w:val="BodyText"/>
      </w:pPr>
    </w:p>
    <w:p w:rsidR="00000000" w:rsidRPr="00135AB3" w:rsidP="00135AB3">
      <w:pPr>
        <w:pStyle w:val="Heading1"/>
      </w:pPr>
      <w:bookmarkStart w:id="13" w:name="O_204312"/>
      <w:bookmarkEnd w:id="13"/>
      <w:r w:rsidRPr="00135AB3">
        <w:t>Co-requisite units</w:t>
      </w:r>
    </w:p>
    <w:tbl>
      <w:tblPr>
        <w:tblW w:w="0" w:type="auto"/>
        <w:tblLayout w:type="fixed"/>
        <w:tblCellMar>
          <w:left w:w="62" w:type="dxa"/>
          <w:right w:w="62" w:type="dxa"/>
        </w:tblCellMar>
        <w:tblLook w:val="0000"/>
      </w:tblPr>
      <w:tblGrid>
        <w:gridCol w:w="2642"/>
        <w:gridCol w:w="2940"/>
        <w:gridCol w:w="2940"/>
      </w:tblGrid>
      <w:tr w:rsidTr="00A94A94">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135AB3">
            <w:pPr>
              <w:pStyle w:val="BodyText"/>
              <w:rPr>
                <w:lang w:val="en-NZ"/>
              </w:rPr>
            </w:pPr>
          </w:p>
        </w:tc>
      </w:tr>
      <w:tr w:rsidTr="00A94A94">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p>
        </w:tc>
      </w:tr>
      <w:tr w:rsidTr="00A94A94">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135AB3" w:rsidP="00135AB3">
            <w:pPr>
              <w:pStyle w:val="BodyText"/>
            </w:pPr>
          </w:p>
        </w:tc>
      </w:tr>
    </w:tbl>
    <w:p w:rsidR="00A94A94" w:rsidP="00135AB3">
      <w:pPr>
        <w:pStyle w:val="BodyText"/>
      </w:pPr>
    </w:p>
    <w:p w:rsidR="00A94A94" w:rsidP="00135AB3">
      <w:pPr>
        <w:pStyle w:val="BodyText"/>
      </w:pPr>
    </w:p>
    <w:p w:rsidR="00000000" w:rsidRPr="00135AB3" w:rsidP="00135AB3">
      <w:pPr>
        <w:pStyle w:val="Heading1"/>
      </w:pPr>
      <w:bookmarkStart w:id="14" w:name="O_204314"/>
      <w:bookmarkEnd w:id="14"/>
      <w:r w:rsidRPr="00135AB3">
        <w:t>Competency field</w:t>
      </w:r>
    </w:p>
    <w:tbl>
      <w:tblPr>
        <w:tblW w:w="0" w:type="auto"/>
        <w:tblLayout w:type="fixed"/>
        <w:tblCellMar>
          <w:left w:w="62" w:type="dxa"/>
          <w:right w:w="62" w:type="dxa"/>
        </w:tblCellMar>
        <w:tblLook w:val="0000"/>
      </w:tblPr>
      <w:tblGrid>
        <w:gridCol w:w="2778"/>
        <w:gridCol w:w="5744"/>
      </w:tblGrid>
      <w:tr w:rsidTr="00A94A94">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135AB3">
            <w:pPr>
              <w:pStyle w:val="BodyText"/>
              <w:rPr>
                <w:lang w:val="en-NZ"/>
              </w:rPr>
            </w:pPr>
            <w:r w:rsidRPr="00135AB3">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135AB3" w:rsidP="00135AB3">
            <w:pPr>
              <w:pStyle w:val="BodyText"/>
            </w:pPr>
            <w:r w:rsidRPr="00135AB3">
              <w:t>Timber Manufactured Products and Timber Merchandising</w:t>
            </w:r>
          </w:p>
        </w:tc>
      </w:tr>
    </w:tbl>
    <w:p w:rsidR="00A94A94" w:rsidP="00135AB3">
      <w:pPr>
        <w:pStyle w:val="BodyText"/>
      </w:pPr>
    </w:p>
    <w:p w:rsidR="00A94A94" w:rsidP="00135AB3">
      <w:pPr>
        <w:pStyle w:val="BodyText"/>
      </w:pPr>
    </w:p>
    <w:p w:rsidR="00000000" w:rsidRPr="00135AB3" w:rsidP="00135AB3"/>
    <w:sectPr w:rsidSect="00135A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A94" w:rsidP="00A94A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94" w:rsidP="00135A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94A94" w:rsidP="00135A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94A94" w:rsidP="00135A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B3" w:rsidRPr="00A94A94" w:rsidP="00A94A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94" w:rsidRPr="002D2AF8" w:rsidP="00135AB3">
    <w:pPr>
      <w:pStyle w:val="Header"/>
      <w:framePr w:wrap="around"/>
    </w:pPr>
    <w:r>
      <w:fldChar w:fldCharType="begin"/>
    </w:r>
    <w:r>
      <w:instrText xml:space="preserve"> TITLE   \* MERGEFORMAT </w:instrText>
    </w:r>
    <w:r>
      <w:fldChar w:fldCharType="separate"/>
    </w:r>
    <w:r>
      <w:t>FPITMM5203B Generate and transfer complex computer-aided drawings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94A94" w:rsidP="00135A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241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3C7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1C8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A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AB3"/>
    <w:pPr>
      <w:spacing w:before="360" w:after="60"/>
      <w:outlineLvl w:val="0"/>
    </w:pPr>
    <w:rPr>
      <w:sz w:val="32"/>
    </w:rPr>
  </w:style>
  <w:style w:type="paragraph" w:styleId="Heading2">
    <w:name w:val="heading 2"/>
    <w:basedOn w:val="HeadingBase"/>
    <w:next w:val="BodyText"/>
    <w:link w:val="Heading2Char"/>
    <w:qFormat/>
    <w:rsid w:val="00135AB3"/>
    <w:pPr>
      <w:keepLines/>
      <w:spacing w:before="240" w:after="120"/>
      <w:outlineLvl w:val="1"/>
    </w:pPr>
    <w:rPr>
      <w:sz w:val="28"/>
      <w:szCs w:val="40"/>
    </w:rPr>
  </w:style>
  <w:style w:type="paragraph" w:styleId="Heading3">
    <w:name w:val="heading 3"/>
    <w:basedOn w:val="HeadingBase"/>
    <w:next w:val="BodyText"/>
    <w:link w:val="Heading3Char"/>
    <w:qFormat/>
    <w:rsid w:val="00135AB3"/>
    <w:pPr>
      <w:spacing w:before="180" w:after="120"/>
      <w:outlineLvl w:val="2"/>
    </w:pPr>
    <w:rPr>
      <w:spacing w:val="-10"/>
      <w:kern w:val="32"/>
    </w:rPr>
  </w:style>
  <w:style w:type="paragraph" w:styleId="Heading4">
    <w:name w:val="heading 4"/>
    <w:basedOn w:val="HeadingBase"/>
    <w:next w:val="BodyText"/>
    <w:link w:val="Heading4Char"/>
    <w:qFormat/>
    <w:rsid w:val="00135AB3"/>
    <w:pPr>
      <w:spacing w:before="160" w:after="120"/>
      <w:outlineLvl w:val="3"/>
    </w:pPr>
    <w:rPr>
      <w:sz w:val="22"/>
    </w:rPr>
  </w:style>
  <w:style w:type="paragraph" w:styleId="Heading5">
    <w:name w:val="heading 5"/>
    <w:basedOn w:val="HeadingBase"/>
    <w:next w:val="Normal"/>
    <w:link w:val="Heading5Char"/>
    <w:qFormat/>
    <w:rsid w:val="00135AB3"/>
    <w:pPr>
      <w:spacing w:before="80"/>
      <w:outlineLvl w:val="4"/>
    </w:pPr>
    <w:rPr>
      <w:color w:val="918585"/>
      <w:sz w:val="20"/>
    </w:rPr>
  </w:style>
  <w:style w:type="paragraph" w:styleId="Heading6">
    <w:name w:val="heading 6"/>
    <w:basedOn w:val="HeadingBase"/>
    <w:next w:val="Normal"/>
    <w:link w:val="Heading6Char"/>
    <w:qFormat/>
    <w:rsid w:val="00135AB3"/>
    <w:pPr>
      <w:spacing w:before="60"/>
      <w:outlineLvl w:val="5"/>
    </w:pPr>
    <w:rPr>
      <w:color w:val="918585"/>
      <w:sz w:val="20"/>
    </w:rPr>
  </w:style>
  <w:style w:type="paragraph" w:styleId="Heading7">
    <w:name w:val="heading 7"/>
    <w:basedOn w:val="Normal"/>
    <w:next w:val="Normal"/>
    <w:link w:val="Heading7Char"/>
    <w:qFormat/>
    <w:rsid w:val="00135AB3"/>
    <w:pPr>
      <w:ind w:left="720"/>
      <w:outlineLvl w:val="6"/>
    </w:pPr>
    <w:rPr>
      <w:i/>
    </w:rPr>
  </w:style>
  <w:style w:type="paragraph" w:styleId="Heading8">
    <w:name w:val="heading 8"/>
    <w:basedOn w:val="Normal"/>
    <w:next w:val="Normal"/>
    <w:link w:val="Heading8Char"/>
    <w:qFormat/>
    <w:rsid w:val="00135AB3"/>
    <w:pPr>
      <w:ind w:left="720"/>
      <w:outlineLvl w:val="7"/>
    </w:pPr>
    <w:rPr>
      <w:i/>
    </w:rPr>
  </w:style>
  <w:style w:type="paragraph" w:styleId="Heading9">
    <w:name w:val="heading 9"/>
    <w:basedOn w:val="Normal"/>
    <w:next w:val="Normal"/>
    <w:link w:val="Heading9Char"/>
    <w:qFormat/>
    <w:rsid w:val="00135AB3"/>
    <w:pPr>
      <w:ind w:left="720"/>
      <w:outlineLvl w:val="8"/>
    </w:pPr>
    <w:rPr>
      <w:i/>
    </w:rPr>
  </w:style>
  <w:style w:type="character" w:default="1" w:styleId="DefaultParagraphFont">
    <w:name w:val="Default Paragraph Font"/>
    <w:uiPriority w:val="1"/>
    <w:unhideWhenUsed/>
    <w:rsid w:val="00135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AB3"/>
  </w:style>
  <w:style w:type="character" w:customStyle="1" w:styleId="Heading1Char">
    <w:name w:val="Heading 1 Char"/>
    <w:basedOn w:val="DefaultParagraphFont"/>
    <w:link w:val="Heading1"/>
    <w:rsid w:val="00135AB3"/>
    <w:rPr>
      <w:rFonts w:ascii="Times New Roman" w:eastAsia="Times New Roman" w:hAnsi="Times New Roman" w:cs="Times New Roman"/>
      <w:b/>
      <w:sz w:val="32"/>
      <w:szCs w:val="20"/>
      <w:lang w:eastAsia="en-US"/>
    </w:rPr>
  </w:style>
  <w:style w:type="paragraph" w:styleId="BodyText">
    <w:name w:val="Body Text"/>
    <w:basedOn w:val="Normal"/>
    <w:link w:val="BodyTextChar"/>
    <w:rsid w:val="00135A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5AB3"/>
    <w:rPr>
      <w:rFonts w:ascii="Times New Roman" w:eastAsia="Times New Roman" w:hAnsi="Times New Roman" w:cs="Times New Roman"/>
      <w:sz w:val="24"/>
      <w:lang w:eastAsia="en-US"/>
    </w:rPr>
  </w:style>
  <w:style w:type="paragraph" w:styleId="Footer">
    <w:name w:val="footer"/>
    <w:basedOn w:val="Normal"/>
    <w:link w:val="FooterChar"/>
    <w:rsid w:val="00135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AB3"/>
    <w:rPr>
      <w:rFonts w:ascii="Times New Roman" w:eastAsia="Times New Roman" w:hAnsi="Times New Roman" w:cs="Times New Roman"/>
      <w:sz w:val="16"/>
      <w:lang w:eastAsia="en-US"/>
    </w:rPr>
  </w:style>
  <w:style w:type="paragraph" w:styleId="List">
    <w:name w:val="List"/>
    <w:basedOn w:val="BodyText"/>
    <w:next w:val="BodyText"/>
    <w:rsid w:val="00135AB3"/>
    <w:pPr>
      <w:tabs>
        <w:tab w:val="left" w:pos="340"/>
      </w:tabs>
      <w:spacing w:before="60" w:after="60"/>
      <w:ind w:left="340" w:hanging="340"/>
    </w:pPr>
  </w:style>
  <w:style w:type="paragraph" w:styleId="ListBullet">
    <w:name w:val="List Bullet"/>
    <w:basedOn w:val="List"/>
    <w:rsid w:val="00135AB3"/>
    <w:pPr>
      <w:numPr>
        <w:numId w:val="14"/>
      </w:numPr>
      <w:tabs>
        <w:tab w:val="clear" w:pos="340"/>
      </w:tabs>
      <w:spacing w:before="40" w:after="40"/>
    </w:pPr>
  </w:style>
  <w:style w:type="character" w:customStyle="1" w:styleId="SpecialBold">
    <w:name w:val="Special Bold"/>
    <w:basedOn w:val="DefaultParagraphFont"/>
    <w:rsid w:val="00135AB3"/>
    <w:rPr>
      <w:b/>
      <w:spacing w:val="0"/>
    </w:rPr>
  </w:style>
  <w:style w:type="paragraph" w:styleId="ListBullet2">
    <w:name w:val="List Bullet 2"/>
    <w:basedOn w:val="List2"/>
    <w:rsid w:val="00135AB3"/>
    <w:pPr>
      <w:numPr>
        <w:numId w:val="15"/>
      </w:numPr>
      <w:tabs>
        <w:tab w:val="clear" w:pos="680"/>
      </w:tabs>
    </w:pPr>
  </w:style>
  <w:style w:type="paragraph" w:customStyle="1" w:styleId="SuperHeading">
    <w:name w:val="SuperHeading"/>
    <w:basedOn w:val="Normal"/>
    <w:rsid w:val="00135AB3"/>
    <w:pPr>
      <w:spacing w:before="240" w:after="120"/>
      <w:outlineLvl w:val="0"/>
    </w:pPr>
    <w:rPr>
      <w:rFonts w:ascii="Times New Roman" w:hAnsi="Times New Roman"/>
      <w:b/>
      <w:sz w:val="28"/>
    </w:rPr>
  </w:style>
  <w:style w:type="paragraph" w:customStyle="1" w:styleId="AllowPageBreak">
    <w:name w:val="AllowPageBreak"/>
    <w:rsid w:val="00135A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5AB3"/>
    <w:pPr>
      <w:tabs>
        <w:tab w:val="left" w:pos="680"/>
      </w:tabs>
      <w:spacing w:before="60" w:after="60"/>
      <w:ind w:left="680" w:hanging="340"/>
    </w:pPr>
  </w:style>
  <w:style w:type="paragraph" w:styleId="ListBullet3">
    <w:name w:val="List Bullet 3"/>
    <w:basedOn w:val="List3"/>
    <w:rsid w:val="00135AB3"/>
    <w:pPr>
      <w:numPr>
        <w:numId w:val="3"/>
      </w:numPr>
      <w:tabs>
        <w:tab w:val="clear" w:pos="1021"/>
      </w:tabs>
      <w:ind w:left="1037" w:hanging="357"/>
    </w:pPr>
  </w:style>
  <w:style w:type="character" w:customStyle="1" w:styleId="BoldandItalics">
    <w:name w:val="Bold and Italics"/>
    <w:qFormat/>
    <w:rsid w:val="00135AB3"/>
    <w:rPr>
      <w:b/>
      <w:i/>
      <w:u w:val="none"/>
    </w:rPr>
  </w:style>
  <w:style w:type="character" w:customStyle="1" w:styleId="Heading2Char">
    <w:name w:val="Heading 2 Char"/>
    <w:basedOn w:val="DefaultParagraphFont"/>
    <w:link w:val="Heading2"/>
    <w:rsid w:val="00135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A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A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A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AB3"/>
    <w:rPr>
      <w:rFonts w:ascii="Courier New" w:eastAsia="Times New Roman" w:hAnsi="Courier New" w:cs="Times New Roman"/>
      <w:i/>
      <w:szCs w:val="20"/>
      <w:lang w:eastAsia="en-US"/>
    </w:rPr>
  </w:style>
  <w:style w:type="paragraph" w:customStyle="1" w:styleId="HeadingBase">
    <w:name w:val="Heading Base"/>
    <w:rsid w:val="00135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AB3"/>
    <w:pPr>
      <w:tabs>
        <w:tab w:val="right" w:leader="dot" w:pos="9072"/>
      </w:tabs>
      <w:ind w:left="567"/>
    </w:pPr>
    <w:rPr>
      <w:szCs w:val="22"/>
    </w:rPr>
  </w:style>
  <w:style w:type="paragraph" w:customStyle="1" w:styleId="TOCBase">
    <w:name w:val="TOC Base"/>
    <w:rsid w:val="00135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AB3"/>
    <w:pPr>
      <w:tabs>
        <w:tab w:val="right" w:leader="dot" w:pos="9072"/>
      </w:tabs>
      <w:spacing w:before="40" w:after="40"/>
      <w:ind w:left="284"/>
    </w:pPr>
    <w:rPr>
      <w:rFonts w:ascii="Times New Roman" w:hAnsi="Times New Roman"/>
    </w:rPr>
  </w:style>
  <w:style w:type="paragraph" w:styleId="TOC1">
    <w:name w:val="toc 1"/>
    <w:basedOn w:val="TOCBase"/>
    <w:next w:val="Normal"/>
    <w:rsid w:val="00135A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5AB3"/>
    <w:pPr>
      <w:spacing w:before="5040"/>
      <w:jc w:val="center"/>
    </w:pPr>
    <w:rPr>
      <w:sz w:val="48"/>
      <w:szCs w:val="72"/>
      <w:lang w:val="en-US"/>
    </w:rPr>
  </w:style>
  <w:style w:type="character" w:customStyle="1" w:styleId="TitleChar">
    <w:name w:val="Title Char"/>
    <w:basedOn w:val="DefaultParagraphFont"/>
    <w:link w:val="Title"/>
    <w:rsid w:val="00135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AB3"/>
    <w:pPr>
      <w:tabs>
        <w:tab w:val="left" w:pos="3600"/>
        <w:tab w:val="left" w:pos="3958"/>
      </w:tabs>
    </w:pPr>
  </w:style>
  <w:style w:type="paragraph" w:customStyle="1" w:styleId="Note">
    <w:name w:val="Note"/>
    <w:basedOn w:val="BodyText"/>
    <w:rsid w:val="00135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AB3"/>
    <w:pPr>
      <w:framePr w:wrap="auto" w:hAnchor="text" w:y="6049"/>
    </w:pPr>
    <w:rPr>
      <w:color w:val="000000"/>
      <w:sz w:val="40"/>
    </w:rPr>
  </w:style>
  <w:style w:type="paragraph" w:customStyle="1" w:styleId="TOCTitle">
    <w:name w:val="TOCTitle"/>
    <w:basedOn w:val="Heading1"/>
    <w:rsid w:val="00135AB3"/>
    <w:pPr>
      <w:spacing w:after="240"/>
      <w:jc w:val="center"/>
      <w:outlineLvl w:val="9"/>
    </w:pPr>
    <w:rPr>
      <w:caps/>
    </w:rPr>
  </w:style>
  <w:style w:type="paragraph" w:customStyle="1" w:styleId="Version">
    <w:name w:val="Version"/>
    <w:rsid w:val="00135A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AB3"/>
    <w:pPr>
      <w:keepNext w:val="0"/>
      <w:tabs>
        <w:tab w:val="right" w:pos="4176"/>
      </w:tabs>
      <w:ind w:left="198" w:hanging="198"/>
    </w:pPr>
    <w:rPr>
      <w:rFonts w:ascii="Garamond" w:hAnsi="Garamond"/>
    </w:rPr>
  </w:style>
  <w:style w:type="paragraph" w:styleId="IndexHeading">
    <w:name w:val="index heading"/>
    <w:basedOn w:val="Normal"/>
    <w:next w:val="Index1"/>
    <w:semiHidden/>
    <w:rsid w:val="00135AB3"/>
    <w:pPr>
      <w:spacing w:before="120" w:after="120"/>
    </w:pPr>
    <w:rPr>
      <w:rFonts w:ascii="Arial" w:hAnsi="Arial"/>
      <w:b/>
      <w:color w:val="918585"/>
      <w:sz w:val="24"/>
    </w:rPr>
  </w:style>
  <w:style w:type="paragraph" w:styleId="Header">
    <w:name w:val="header"/>
    <w:basedOn w:val="Normal"/>
    <w:link w:val="HeaderChar"/>
    <w:rsid w:val="00135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AB3"/>
    <w:rPr>
      <w:rFonts w:ascii="Times New Roman" w:eastAsia="Times New Roman" w:hAnsi="Times New Roman" w:cs="Times New Roman"/>
      <w:sz w:val="16"/>
      <w:szCs w:val="20"/>
      <w:lang w:val="en-GB" w:eastAsia="en-US"/>
    </w:rPr>
  </w:style>
  <w:style w:type="paragraph" w:customStyle="1" w:styleId="Chapter">
    <w:name w:val="Chapter"/>
    <w:basedOn w:val="Normal"/>
    <w:rsid w:val="00135AB3"/>
    <w:pPr>
      <w:spacing w:before="240"/>
    </w:pPr>
    <w:rPr>
      <w:rFonts w:ascii="Times New Roman" w:hAnsi="Times New Roman"/>
      <w:smallCaps/>
      <w:spacing w:val="80"/>
      <w:sz w:val="28"/>
    </w:rPr>
  </w:style>
  <w:style w:type="paragraph" w:customStyle="1" w:styleId="InChapter">
    <w:name w:val="InChapter"/>
    <w:basedOn w:val="Heading3"/>
    <w:rsid w:val="00135AB3"/>
    <w:pPr>
      <w:spacing w:after="240"/>
      <w:outlineLvl w:val="9"/>
    </w:pPr>
    <w:rPr>
      <w:noProof/>
    </w:rPr>
  </w:style>
  <w:style w:type="paragraph" w:styleId="Index2">
    <w:name w:val="index 2"/>
    <w:basedOn w:val="Normal"/>
    <w:next w:val="Normal"/>
    <w:semiHidden/>
    <w:rsid w:val="00135AB3"/>
    <w:pPr>
      <w:tabs>
        <w:tab w:val="right" w:pos="4176"/>
      </w:tabs>
      <w:ind w:left="568" w:hanging="284"/>
    </w:pPr>
    <w:rPr>
      <w:rFonts w:ascii="Garamond" w:hAnsi="Garamond"/>
    </w:rPr>
  </w:style>
  <w:style w:type="paragraph" w:customStyle="1" w:styleId="Byline">
    <w:name w:val="Byline"/>
    <w:rsid w:val="00135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AB3"/>
    <w:pPr>
      <w:tabs>
        <w:tab w:val="clear" w:pos="3600"/>
        <w:tab w:val="clear" w:pos="3958"/>
      </w:tabs>
      <w:jc w:val="right"/>
    </w:pPr>
  </w:style>
  <w:style w:type="character" w:styleId="Emphasis">
    <w:name w:val="Emphasis"/>
    <w:basedOn w:val="DefaultParagraphFont"/>
    <w:qFormat/>
    <w:rsid w:val="00135AB3"/>
    <w:rPr>
      <w:i/>
    </w:rPr>
  </w:style>
  <w:style w:type="paragraph" w:styleId="Caption">
    <w:name w:val="caption"/>
    <w:basedOn w:val="BodyText"/>
    <w:next w:val="Normal"/>
    <w:qFormat/>
    <w:rsid w:val="00135AB3"/>
    <w:pPr>
      <w:framePr w:w="2268" w:hSpace="181" w:vSpace="181" w:wrap="around" w:vAnchor="text" w:hAnchor="page" w:x="1135" w:y="285" w:anchorLock="1"/>
    </w:pPr>
    <w:rPr>
      <w:i/>
    </w:rPr>
  </w:style>
  <w:style w:type="paragraph" w:customStyle="1" w:styleId="MiniTOCTitle">
    <w:name w:val="MiniTOCTitle"/>
    <w:basedOn w:val="Heading4"/>
    <w:rsid w:val="00135AB3"/>
    <w:pPr>
      <w:spacing w:before="240"/>
      <w:outlineLvl w:val="9"/>
    </w:pPr>
    <w:rPr>
      <w:noProof/>
      <w:sz w:val="24"/>
    </w:rPr>
  </w:style>
  <w:style w:type="paragraph" w:customStyle="1" w:styleId="MiniTOCItem">
    <w:name w:val="MiniTOCItem"/>
    <w:basedOn w:val="ListBullet"/>
    <w:rsid w:val="00135AB3"/>
    <w:pPr>
      <w:numPr>
        <w:numId w:val="0"/>
      </w:numPr>
      <w:tabs>
        <w:tab w:val="right" w:leader="dot" w:pos="6521"/>
      </w:tabs>
      <w:spacing w:before="0" w:after="0"/>
    </w:pPr>
  </w:style>
  <w:style w:type="paragraph" w:customStyle="1" w:styleId="TOFTitle">
    <w:name w:val="TOFTitle"/>
    <w:basedOn w:val="TOCTitle"/>
    <w:rsid w:val="00135AB3"/>
  </w:style>
  <w:style w:type="paragraph" w:styleId="TableofFigures">
    <w:name w:val="table of figures"/>
    <w:basedOn w:val="Normal"/>
    <w:next w:val="Normal"/>
    <w:semiHidden/>
    <w:rsid w:val="00135AB3"/>
    <w:pPr>
      <w:tabs>
        <w:tab w:val="right" w:leader="dot" w:pos="9072"/>
      </w:tabs>
      <w:ind w:left="970" w:hanging="403"/>
    </w:pPr>
    <w:rPr>
      <w:rFonts w:ascii="Times New Roman" w:hAnsi="Times New Roman"/>
      <w:b/>
    </w:rPr>
  </w:style>
  <w:style w:type="paragraph" w:styleId="ListNumber">
    <w:name w:val="List Number"/>
    <w:basedOn w:val="List"/>
    <w:rsid w:val="00135AB3"/>
    <w:pPr>
      <w:numPr>
        <w:numId w:val="12"/>
      </w:numPr>
    </w:pPr>
  </w:style>
  <w:style w:type="character" w:customStyle="1" w:styleId="WingdingSymbols">
    <w:name w:val="Wingding Symbols"/>
    <w:rsid w:val="00135AB3"/>
    <w:rPr>
      <w:rFonts w:ascii="Wingdings" w:hAnsi="Wingdings"/>
    </w:rPr>
  </w:style>
  <w:style w:type="paragraph" w:customStyle="1" w:styleId="TableHeading">
    <w:name w:val="Table Heading"/>
    <w:basedOn w:val="HeadingBase"/>
    <w:rsid w:val="00135AB3"/>
    <w:pPr>
      <w:keepLines/>
      <w:pBdr>
        <w:bottom w:val="single" w:sz="6" w:space="1" w:color="918585"/>
      </w:pBdr>
      <w:spacing w:before="240"/>
    </w:pPr>
  </w:style>
  <w:style w:type="character" w:customStyle="1" w:styleId="HotSpot">
    <w:name w:val="HotSpot"/>
    <w:rsid w:val="00135AB3"/>
    <w:rPr>
      <w:color w:val="0033CC"/>
      <w:u w:val="none"/>
    </w:rPr>
  </w:style>
  <w:style w:type="paragraph" w:customStyle="1" w:styleId="BodyTextRight">
    <w:name w:val="Body Text Right"/>
    <w:basedOn w:val="BodyText"/>
    <w:rsid w:val="00135AB3"/>
    <w:pPr>
      <w:spacing w:before="0" w:after="0"/>
      <w:jc w:val="right"/>
    </w:pPr>
  </w:style>
  <w:style w:type="paragraph" w:styleId="Index3">
    <w:name w:val="index 3"/>
    <w:basedOn w:val="ListNumber2"/>
    <w:next w:val="Normal"/>
    <w:semiHidden/>
    <w:rsid w:val="00135AB3"/>
    <w:pPr>
      <w:numPr>
        <w:numId w:val="0"/>
      </w:numPr>
      <w:tabs>
        <w:tab w:val="right" w:leader="dot" w:pos="4176"/>
      </w:tabs>
    </w:pPr>
  </w:style>
  <w:style w:type="paragraph" w:styleId="ListNumber2">
    <w:name w:val="List Number 2"/>
    <w:basedOn w:val="List2"/>
    <w:rsid w:val="00135AB3"/>
    <w:pPr>
      <w:numPr>
        <w:numId w:val="11"/>
      </w:numPr>
      <w:tabs>
        <w:tab w:val="clear" w:pos="1060"/>
      </w:tabs>
    </w:pPr>
  </w:style>
  <w:style w:type="paragraph" w:customStyle="1" w:styleId="MarginNote">
    <w:name w:val="Margin Note"/>
    <w:basedOn w:val="BodyText"/>
    <w:rsid w:val="00135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A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AB3"/>
    <w:rPr>
      <w:sz w:val="32"/>
    </w:rPr>
  </w:style>
  <w:style w:type="paragraph" w:customStyle="1" w:styleId="HeadingProcedure">
    <w:name w:val="Heading Procedure"/>
    <w:basedOn w:val="HeadingBase"/>
    <w:next w:val="Normal"/>
    <w:rsid w:val="00135AB3"/>
    <w:pPr>
      <w:tabs>
        <w:tab w:val="left" w:pos="0"/>
      </w:tabs>
      <w:spacing w:before="120" w:after="60"/>
    </w:pPr>
    <w:rPr>
      <w:i/>
      <w:color w:val="918585"/>
      <w:sz w:val="22"/>
    </w:rPr>
  </w:style>
  <w:style w:type="paragraph" w:customStyle="1" w:styleId="TableBodyText">
    <w:name w:val="Table Body Text"/>
    <w:basedOn w:val="BodyText"/>
    <w:rsid w:val="00135AB3"/>
    <w:pPr>
      <w:spacing w:before="60" w:after="60"/>
    </w:pPr>
  </w:style>
  <w:style w:type="paragraph" w:styleId="ListContinue">
    <w:name w:val="List Continue"/>
    <w:basedOn w:val="List"/>
    <w:rsid w:val="00135AB3"/>
    <w:pPr>
      <w:ind w:firstLine="0"/>
    </w:pPr>
  </w:style>
  <w:style w:type="paragraph" w:customStyle="1" w:styleId="ListNote">
    <w:name w:val="List Note"/>
    <w:basedOn w:val="List"/>
    <w:rsid w:val="00135AB3"/>
    <w:pPr>
      <w:pBdr>
        <w:top w:val="single" w:sz="6" w:space="2" w:color="918585"/>
        <w:bottom w:val="single" w:sz="6" w:space="2" w:color="918585"/>
      </w:pBdr>
      <w:tabs>
        <w:tab w:val="left" w:pos="1021"/>
      </w:tabs>
      <w:ind w:firstLine="0"/>
    </w:pPr>
  </w:style>
  <w:style w:type="paragraph" w:customStyle="1" w:styleId="Warning">
    <w:name w:val="Warning"/>
    <w:basedOn w:val="BodyText"/>
    <w:rsid w:val="00135AB3"/>
    <w:pPr>
      <w:shd w:val="clear" w:color="auto" w:fill="D9D9D9"/>
      <w:tabs>
        <w:tab w:val="left" w:pos="992"/>
      </w:tabs>
      <w:ind w:left="119" w:right="119"/>
    </w:pPr>
    <w:rPr>
      <w:sz w:val="20"/>
    </w:rPr>
  </w:style>
  <w:style w:type="paragraph" w:customStyle="1" w:styleId="MarginIcons">
    <w:name w:val="Margin Icons"/>
    <w:basedOn w:val="BodyText"/>
    <w:rsid w:val="00135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AB3"/>
    <w:rPr>
      <w:rFonts w:ascii="Courier New" w:hAnsi="Courier New"/>
    </w:rPr>
  </w:style>
  <w:style w:type="paragraph" w:customStyle="1" w:styleId="NoteBullet">
    <w:name w:val="Note Bullet"/>
    <w:basedOn w:val="Note"/>
    <w:rsid w:val="00135AB3"/>
    <w:pPr>
      <w:tabs>
        <w:tab w:val="clear" w:pos="680"/>
      </w:tabs>
      <w:spacing w:before="60" w:after="60"/>
    </w:pPr>
  </w:style>
  <w:style w:type="paragraph" w:customStyle="1" w:styleId="SubHeading2">
    <w:name w:val="SubHeading2"/>
    <w:basedOn w:val="HeadingBase"/>
    <w:rsid w:val="00135AB3"/>
    <w:pPr>
      <w:spacing w:before="240" w:after="60"/>
    </w:pPr>
    <w:rPr>
      <w:sz w:val="20"/>
    </w:rPr>
  </w:style>
  <w:style w:type="paragraph" w:customStyle="1" w:styleId="SubHeading1">
    <w:name w:val="SubHeading1"/>
    <w:basedOn w:val="HeadingBase"/>
    <w:rsid w:val="00135AB3"/>
    <w:pPr>
      <w:spacing w:before="240" w:after="60"/>
    </w:pPr>
    <w:rPr>
      <w:color w:val="918585"/>
      <w:sz w:val="22"/>
    </w:rPr>
  </w:style>
  <w:style w:type="paragraph" w:customStyle="1" w:styleId="SideHeading">
    <w:name w:val="Side Heading"/>
    <w:basedOn w:val="HeadingBase"/>
    <w:rsid w:val="00135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AB3"/>
    <w:pPr>
      <w:numPr>
        <w:numId w:val="13"/>
      </w:numPr>
    </w:pPr>
  </w:style>
  <w:style w:type="paragraph" w:styleId="PlainText">
    <w:name w:val="Plain Text"/>
    <w:basedOn w:val="Normal"/>
    <w:link w:val="PlainTextChar"/>
    <w:rsid w:val="00135AB3"/>
    <w:rPr>
      <w:sz w:val="20"/>
    </w:rPr>
  </w:style>
  <w:style w:type="character" w:customStyle="1" w:styleId="PlainTextChar">
    <w:name w:val="Plain Text Char"/>
    <w:basedOn w:val="DefaultParagraphFont"/>
    <w:link w:val="PlainText"/>
    <w:rsid w:val="00135AB3"/>
    <w:rPr>
      <w:rFonts w:ascii="Courier New" w:eastAsia="Times New Roman" w:hAnsi="Courier New" w:cs="Times New Roman"/>
      <w:sz w:val="20"/>
      <w:szCs w:val="20"/>
      <w:lang w:eastAsia="en-US"/>
    </w:rPr>
  </w:style>
  <w:style w:type="character" w:customStyle="1" w:styleId="MenuOption">
    <w:name w:val="Menu Option"/>
    <w:basedOn w:val="DefaultParagraphFont"/>
    <w:rsid w:val="00135AB3"/>
    <w:rPr>
      <w:b/>
      <w:smallCaps/>
    </w:rPr>
  </w:style>
  <w:style w:type="paragraph" w:customStyle="1" w:styleId="TableListNumber">
    <w:name w:val="Table List Number"/>
    <w:basedOn w:val="ListNumber"/>
    <w:rsid w:val="00135AB3"/>
    <w:pPr>
      <w:numPr>
        <w:numId w:val="0"/>
      </w:numPr>
    </w:pPr>
  </w:style>
  <w:style w:type="paragraph" w:styleId="TOC4">
    <w:name w:val="toc 4"/>
    <w:basedOn w:val="TOCBase"/>
    <w:next w:val="Normal"/>
    <w:semiHidden/>
    <w:rsid w:val="00135AB3"/>
    <w:pPr>
      <w:tabs>
        <w:tab w:val="right" w:leader="dot" w:pos="9071"/>
      </w:tabs>
      <w:ind w:left="1701"/>
    </w:pPr>
  </w:style>
  <w:style w:type="paragraph" w:customStyle="1" w:styleId="ListAlpha">
    <w:name w:val="List Alpha"/>
    <w:basedOn w:val="List"/>
    <w:rsid w:val="00135AB3"/>
    <w:pPr>
      <w:numPr>
        <w:numId w:val="10"/>
      </w:numPr>
    </w:pPr>
  </w:style>
  <w:style w:type="paragraph" w:customStyle="1" w:styleId="ListAlpha2">
    <w:name w:val="List Alpha 2"/>
    <w:basedOn w:val="List2"/>
    <w:rsid w:val="00135AB3"/>
    <w:pPr>
      <w:numPr>
        <w:numId w:val="9"/>
      </w:numPr>
    </w:pPr>
  </w:style>
  <w:style w:type="paragraph" w:styleId="List3">
    <w:name w:val="List 3"/>
    <w:basedOn w:val="BodyText"/>
    <w:rsid w:val="00135AB3"/>
    <w:pPr>
      <w:tabs>
        <w:tab w:val="left" w:pos="1021"/>
      </w:tabs>
      <w:spacing w:before="60" w:after="60"/>
      <w:ind w:left="1020" w:hanging="340"/>
    </w:pPr>
  </w:style>
  <w:style w:type="paragraph" w:styleId="List4">
    <w:name w:val="List 4"/>
    <w:basedOn w:val="BodyText"/>
    <w:rsid w:val="00135AB3"/>
    <w:pPr>
      <w:tabs>
        <w:tab w:val="left" w:pos="1361"/>
      </w:tabs>
      <w:spacing w:before="60" w:after="60"/>
      <w:ind w:left="1361" w:hanging="340"/>
    </w:pPr>
  </w:style>
  <w:style w:type="paragraph" w:styleId="List5">
    <w:name w:val="List 5"/>
    <w:basedOn w:val="BodyText"/>
    <w:rsid w:val="00135AB3"/>
    <w:pPr>
      <w:tabs>
        <w:tab w:val="left" w:pos="1701"/>
      </w:tabs>
      <w:spacing w:before="60" w:after="60"/>
      <w:ind w:left="1701" w:hanging="340"/>
    </w:pPr>
  </w:style>
  <w:style w:type="paragraph" w:styleId="ListBullet4">
    <w:name w:val="List Bullet 4"/>
    <w:basedOn w:val="List4"/>
    <w:rsid w:val="00135AB3"/>
    <w:pPr>
      <w:numPr>
        <w:numId w:val="4"/>
      </w:numPr>
    </w:pPr>
  </w:style>
  <w:style w:type="paragraph" w:styleId="ListBullet5">
    <w:name w:val="List Bullet 5"/>
    <w:basedOn w:val="List5"/>
    <w:rsid w:val="00135AB3"/>
    <w:pPr>
      <w:numPr>
        <w:numId w:val="5"/>
      </w:numPr>
    </w:pPr>
  </w:style>
  <w:style w:type="paragraph" w:styleId="ListContinue2">
    <w:name w:val="List Continue 2"/>
    <w:basedOn w:val="List2"/>
    <w:rsid w:val="00135AB3"/>
    <w:pPr>
      <w:ind w:firstLine="0"/>
    </w:pPr>
  </w:style>
  <w:style w:type="paragraph" w:styleId="ListContinue3">
    <w:name w:val="List Continue 3"/>
    <w:basedOn w:val="List3"/>
    <w:rsid w:val="00135AB3"/>
    <w:pPr>
      <w:ind w:left="1021" w:firstLine="0"/>
    </w:pPr>
  </w:style>
  <w:style w:type="paragraph" w:styleId="ListContinue4">
    <w:name w:val="List Continue 4"/>
    <w:basedOn w:val="List4"/>
    <w:rsid w:val="00135AB3"/>
    <w:pPr>
      <w:ind w:firstLine="0"/>
    </w:pPr>
  </w:style>
  <w:style w:type="paragraph" w:styleId="ListContinue5">
    <w:name w:val="List Continue 5"/>
    <w:basedOn w:val="List5"/>
    <w:rsid w:val="00135AB3"/>
    <w:pPr>
      <w:ind w:firstLine="0"/>
    </w:pPr>
  </w:style>
  <w:style w:type="paragraph" w:styleId="ListNumber3">
    <w:name w:val="List Number 3"/>
    <w:basedOn w:val="List3"/>
    <w:rsid w:val="00135AB3"/>
    <w:pPr>
      <w:numPr>
        <w:numId w:val="6"/>
      </w:numPr>
    </w:pPr>
  </w:style>
  <w:style w:type="paragraph" w:styleId="ListNumber4">
    <w:name w:val="List Number 4"/>
    <w:basedOn w:val="List4"/>
    <w:rsid w:val="00135AB3"/>
    <w:pPr>
      <w:numPr>
        <w:numId w:val="7"/>
      </w:numPr>
    </w:pPr>
  </w:style>
  <w:style w:type="paragraph" w:styleId="ListNumber5">
    <w:name w:val="List Number 5"/>
    <w:basedOn w:val="List5"/>
    <w:rsid w:val="00135AB3"/>
    <w:pPr>
      <w:numPr>
        <w:numId w:val="8"/>
      </w:numPr>
    </w:pPr>
  </w:style>
  <w:style w:type="paragraph" w:styleId="BlockText">
    <w:name w:val="Block Text"/>
    <w:basedOn w:val="Normal"/>
    <w:rsid w:val="00135AB3"/>
    <w:pPr>
      <w:spacing w:after="120"/>
      <w:ind w:left="1440" w:right="1440"/>
    </w:pPr>
  </w:style>
  <w:style w:type="character" w:customStyle="1" w:styleId="Subscript">
    <w:name w:val="Subscript"/>
    <w:basedOn w:val="DefaultParagraphFont"/>
    <w:rsid w:val="00135AB3"/>
    <w:rPr>
      <w:sz w:val="16"/>
      <w:vertAlign w:val="subscript"/>
    </w:rPr>
  </w:style>
  <w:style w:type="character" w:customStyle="1" w:styleId="Superscript">
    <w:name w:val="Superscript"/>
    <w:basedOn w:val="DefaultParagraphFont"/>
    <w:rsid w:val="00135AB3"/>
    <w:rPr>
      <w:sz w:val="16"/>
      <w:vertAlign w:val="superscript"/>
    </w:rPr>
  </w:style>
  <w:style w:type="character" w:customStyle="1" w:styleId="Symbols">
    <w:name w:val="Symbols"/>
    <w:basedOn w:val="DefaultParagraphFont"/>
    <w:rsid w:val="00135AB3"/>
    <w:rPr>
      <w:rFonts w:ascii="Symbol" w:hAnsi="Symbol"/>
    </w:rPr>
  </w:style>
  <w:style w:type="character" w:customStyle="1" w:styleId="MenuOptions">
    <w:name w:val="Menu Options"/>
    <w:basedOn w:val="DefaultParagraphFont"/>
    <w:rsid w:val="00135AB3"/>
    <w:rPr>
      <w:rFonts w:ascii="Arial Narrow" w:hAnsi="Arial Narrow"/>
      <w:smallCaps/>
    </w:rPr>
  </w:style>
  <w:style w:type="character" w:customStyle="1" w:styleId="Buttons">
    <w:name w:val="Buttons"/>
    <w:basedOn w:val="DefaultParagraphFont"/>
    <w:rsid w:val="00135AB3"/>
    <w:rPr>
      <w:b/>
    </w:rPr>
  </w:style>
  <w:style w:type="character" w:customStyle="1" w:styleId="Underlined">
    <w:name w:val="Underlined"/>
    <w:basedOn w:val="DefaultParagraphFont"/>
    <w:rsid w:val="00135AB3"/>
    <w:rPr>
      <w:u w:val="single"/>
    </w:rPr>
  </w:style>
  <w:style w:type="paragraph" w:customStyle="1" w:styleId="TableBodyTextRight">
    <w:name w:val="Table Body Text Right"/>
    <w:basedOn w:val="TableBodyText"/>
    <w:rsid w:val="00135AB3"/>
    <w:pPr>
      <w:widowControl w:val="0"/>
      <w:autoSpaceDE w:val="0"/>
      <w:autoSpaceDN w:val="0"/>
      <w:adjustRightInd w:val="0"/>
      <w:jc w:val="right"/>
    </w:pPr>
    <w:rPr>
      <w:rFonts w:cs="Arial"/>
      <w:szCs w:val="18"/>
    </w:rPr>
  </w:style>
  <w:style w:type="paragraph" w:customStyle="1" w:styleId="CopyrightText">
    <w:name w:val="Copyright Text"/>
    <w:basedOn w:val="BodyText"/>
    <w:rsid w:val="00135AB3"/>
    <w:rPr>
      <w:sz w:val="18"/>
    </w:rPr>
  </w:style>
  <w:style w:type="paragraph" w:customStyle="1" w:styleId="BodySmallRight">
    <w:name w:val="Body Small Right"/>
    <w:basedOn w:val="BodyTextRight"/>
    <w:rsid w:val="00135AB3"/>
    <w:rPr>
      <w:sz w:val="18"/>
      <w:szCs w:val="18"/>
    </w:rPr>
  </w:style>
  <w:style w:type="paragraph" w:customStyle="1" w:styleId="MarginEdition">
    <w:name w:val="Margin Edition"/>
    <w:basedOn w:val="MarginNote"/>
    <w:rsid w:val="00135AB3"/>
    <w:pPr>
      <w:spacing w:before="0" w:after="0"/>
    </w:pPr>
    <w:rPr>
      <w:rFonts w:ascii="Times New Roman" w:hAnsi="Times New Roman"/>
      <w:color w:val="999999"/>
    </w:rPr>
  </w:style>
  <w:style w:type="paragraph" w:customStyle="1" w:styleId="Spacer">
    <w:name w:val="Spacer"/>
    <w:basedOn w:val="Normal"/>
    <w:rsid w:val="00135AB3"/>
    <w:rPr>
      <w:sz w:val="2"/>
      <w:szCs w:val="2"/>
    </w:rPr>
  </w:style>
  <w:style w:type="character" w:customStyle="1" w:styleId="Small">
    <w:name w:val="Small"/>
    <w:basedOn w:val="DefaultParagraphFont"/>
    <w:rsid w:val="00135AB3"/>
    <w:rPr>
      <w:sz w:val="16"/>
    </w:rPr>
  </w:style>
  <w:style w:type="paragraph" w:customStyle="1" w:styleId="WideTable">
    <w:name w:val="Wide Table"/>
    <w:basedOn w:val="Normal"/>
    <w:rsid w:val="00135AB3"/>
    <w:pPr>
      <w:ind w:left="-1418"/>
    </w:pPr>
    <w:rPr>
      <w:sz w:val="2"/>
      <w:szCs w:val="2"/>
    </w:rPr>
  </w:style>
  <w:style w:type="character" w:styleId="PageNumber">
    <w:name w:val="page number"/>
    <w:basedOn w:val="DefaultParagraphFont"/>
    <w:rsid w:val="00135AB3"/>
  </w:style>
  <w:style w:type="paragraph" w:styleId="Quote">
    <w:name w:val="Quote"/>
    <w:basedOn w:val="Heading1"/>
    <w:link w:val="QuoteChar"/>
    <w:qFormat/>
    <w:rsid w:val="00135AB3"/>
    <w:rPr>
      <w:b w:val="0"/>
      <w:sz w:val="72"/>
      <w:szCs w:val="72"/>
      <w:lang w:val="en-NZ"/>
    </w:rPr>
  </w:style>
  <w:style w:type="character" w:customStyle="1" w:styleId="QuoteChar">
    <w:name w:val="Quote Char"/>
    <w:basedOn w:val="DefaultParagraphFont"/>
    <w:link w:val="Quote"/>
    <w:rsid w:val="00135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AB3"/>
    <w:pPr>
      <w:pageBreakBefore/>
    </w:pPr>
  </w:style>
  <w:style w:type="paragraph" w:customStyle="1" w:styleId="Border">
    <w:name w:val="Border"/>
    <w:basedOn w:val="Normal"/>
    <w:qFormat/>
    <w:rsid w:val="00135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AB3"/>
    <w:rPr>
      <w:b/>
      <w:bCs/>
      <w:i/>
      <w:iCs/>
      <w:color w:val="auto"/>
    </w:rPr>
  </w:style>
  <w:style w:type="paragraph" w:styleId="IntenseQuote">
    <w:name w:val="Intense Quote"/>
    <w:basedOn w:val="Normal"/>
    <w:next w:val="Normal"/>
    <w:link w:val="IntenseQuoteChar"/>
    <w:uiPriority w:val="30"/>
    <w:qFormat/>
    <w:rsid w:val="00135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A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AB3"/>
    <w:rPr>
      <w:smallCaps/>
      <w:color w:val="auto"/>
      <w:u w:val="single"/>
    </w:rPr>
  </w:style>
  <w:style w:type="character" w:styleId="IntenseReference">
    <w:name w:val="Intense Reference"/>
    <w:basedOn w:val="DefaultParagraphFont"/>
    <w:uiPriority w:val="32"/>
    <w:qFormat/>
    <w:rsid w:val="00135AB3"/>
    <w:rPr>
      <w:b/>
      <w:bCs/>
      <w:smallCaps/>
      <w:color w:val="auto"/>
      <w:spacing w:val="5"/>
      <w:u w:val="single"/>
    </w:rPr>
  </w:style>
  <w:style w:type="paragraph" w:customStyle="1" w:styleId="2ColumnHeading">
    <w:name w:val="2Column Heading"/>
    <w:basedOn w:val="BodyText"/>
    <w:qFormat/>
    <w:rsid w:val="00135AB3"/>
    <w:pPr>
      <w:spacing w:after="60"/>
      <w:ind w:left="-2268"/>
    </w:pPr>
    <w:rPr>
      <w:b/>
    </w:rPr>
  </w:style>
  <w:style w:type="paragraph" w:customStyle="1" w:styleId="Heading1TOC">
    <w:name w:val="Heading1 TOC"/>
    <w:basedOn w:val="Normal"/>
    <w:qFormat/>
    <w:rsid w:val="00135AB3"/>
    <w:pPr>
      <w:spacing w:before="240" w:after="120"/>
    </w:pPr>
    <w:rPr>
      <w:rFonts w:ascii="Times New Roman" w:hAnsi="Times New Roman"/>
      <w:b/>
      <w:sz w:val="32"/>
    </w:rPr>
  </w:style>
  <w:style w:type="paragraph" w:customStyle="1" w:styleId="Heading2TOC">
    <w:name w:val="Heading2 TOC"/>
    <w:basedOn w:val="Normal"/>
    <w:qFormat/>
    <w:rsid w:val="00135AB3"/>
    <w:pPr>
      <w:spacing w:before="240" w:after="60"/>
    </w:pPr>
    <w:rPr>
      <w:rFonts w:ascii="Times New Roman" w:hAnsi="Times New Roman"/>
      <w:b/>
      <w:sz w:val="28"/>
    </w:rPr>
  </w:style>
  <w:style w:type="character" w:customStyle="1" w:styleId="Underline">
    <w:name w:val="Underline"/>
    <w:basedOn w:val="DefaultParagraphFont"/>
    <w:qFormat/>
    <w:rsid w:val="00135AB3"/>
    <w:rPr>
      <w:u w:val="single"/>
    </w:rPr>
  </w:style>
  <w:style w:type="paragraph" w:styleId="BalloonText">
    <w:name w:val="Balloon Text"/>
    <w:basedOn w:val="Normal"/>
    <w:link w:val="BalloonTextChar"/>
    <w:rsid w:val="00135AB3"/>
    <w:rPr>
      <w:rFonts w:ascii="Tahoma" w:hAnsi="Tahoma" w:cs="Tahoma"/>
      <w:sz w:val="16"/>
      <w:szCs w:val="16"/>
    </w:rPr>
  </w:style>
  <w:style w:type="character" w:customStyle="1" w:styleId="BalloonTextChar">
    <w:name w:val="Balloon Text Char"/>
    <w:basedOn w:val="DefaultParagraphFont"/>
    <w:link w:val="BalloonText"/>
    <w:rsid w:val="00135A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A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5A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AB3"/>
    <w:rPr>
      <w:b/>
      <w:color w:val="660033"/>
      <w:spacing w:val="0"/>
    </w:rPr>
  </w:style>
  <w:style w:type="paragraph" w:customStyle="1" w:styleId="Nameditemlist">
    <w:name w:val="Named item list"/>
    <w:basedOn w:val="BodyText"/>
    <w:qFormat/>
    <w:rsid w:val="00135A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1783</Words>
  <Characters>11577</Characters>
  <Application>Microsoft Office Word</Application>
  <DocSecurity>0</DocSecurity>
  <Lines>415</Lines>
  <Paragraphs>231</Paragraphs>
  <ScaleCrop>false</ScaleCrop>
  <Company>Author-it Software Corporation Ltd.</Company>
  <LinksUpToDate>false</LinksUpToDate>
  <CharactersWithSpaces>13272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FPITMM5203B Generate and transfer complex computer-aided drawings and specifications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2012-10-05T14:21:00Z</dcterms:created>
  <dcterms:modified xsi:type="dcterms:W3CDTF">2012-10-05T14:21:00Z</dcterms:modified>
</cp:coreProperties>
</file>