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B1C" w:rsidP="00604B1C">
      <w:pPr>
        <w:pStyle w:val="Title"/>
      </w:pPr>
      <w:bookmarkStart w:id="0" w:name="_GoBack"/>
      <w:bookmarkEnd w:id="0"/>
      <w:r>
        <w:fldChar w:fldCharType="begin"/>
      </w:r>
      <w:r>
        <w:instrText xml:space="preserve"> TITLE   \* MERGEFORMAT </w:instrText>
      </w:r>
      <w:r>
        <w:fldChar w:fldCharType="separate"/>
      </w:r>
      <w:r>
        <w:t>FPITMM4206A Prepare and advise on a broad range of timber floor system details using computers</w:t>
      </w:r>
      <w:r>
        <w:fldChar w:fldCharType="end"/>
      </w:r>
    </w:p>
    <w:p w:rsidR="00604B1C" w:rsidP="00604B1C">
      <w:pPr>
        <w:pStyle w:val="Version"/>
        <w:sectPr w:rsidSect="00366C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C75" w:rsidP="00366C75">
      <w:pPr>
        <w:pStyle w:val="SuperHeading"/>
      </w:pPr>
      <w:r w:rsidRPr="00366C75">
        <w:t>FPITMM4206A Prepare and advise on a broad range of timber floor system details using computers</w:t>
      </w:r>
    </w:p>
    <w:p w:rsidR="00000000" w:rsidRPr="00366C75" w:rsidP="00366C75">
      <w:pPr>
        <w:pStyle w:val="Heading1"/>
      </w:pPr>
      <w:bookmarkStart w:id="1" w:name="O_270747"/>
      <w:bookmarkEnd w:id="1"/>
      <w:r w:rsidRPr="00366C75">
        <w:t>Modification History</w:t>
      </w:r>
    </w:p>
    <w:p w:rsidR="00000000" w:rsidRPr="00366C75" w:rsidP="00366C75">
      <w:pPr>
        <w:pStyle w:val="BodyText"/>
      </w:pPr>
      <w:r w:rsidRPr="00366C75">
        <w:t>Not Applicable</w:t>
      </w:r>
    </w:p>
    <w:p w:rsidR="00000000" w:rsidRPr="00366C75" w:rsidP="00366C75">
      <w:pPr>
        <w:pStyle w:val="AllowPageBreak"/>
      </w:pPr>
    </w:p>
    <w:p w:rsidR="00000000" w:rsidRPr="00366C75" w:rsidP="00366C75">
      <w:pPr>
        <w:pStyle w:val="Heading1"/>
      </w:pPr>
      <w:bookmarkStart w:id="2" w:name="O_204287"/>
      <w:bookmarkEnd w:id="2"/>
      <w:r w:rsidRPr="00366C75">
        <w:t>Un</w:t>
      </w:r>
      <w:r w:rsidRPr="00366C75">
        <w:t>it Descriptor</w:t>
      </w:r>
    </w:p>
    <w:tbl>
      <w:tblPr>
        <w:tblW w:w="0" w:type="auto"/>
        <w:tblLayout w:type="fixed"/>
        <w:tblCellMar>
          <w:left w:w="62" w:type="dxa"/>
          <w:right w:w="62" w:type="dxa"/>
        </w:tblCellMar>
        <w:tblLook w:val="0000"/>
      </w:tblPr>
      <w:tblGrid>
        <w:gridCol w:w="2664"/>
        <w:gridCol w:w="5858"/>
      </w:tblGrid>
      <w:tr w:rsidTr="00604B1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This unit describes the outcomes required to prepare and advise on a broad range of timber floor system drawings, production documents and installation instructions using custom software</w:t>
            </w:r>
          </w:p>
          <w:p w:rsidR="00000000" w:rsidRPr="00366C75" w:rsidP="00366C75">
            <w:pPr>
              <w:pStyle w:val="BodyText"/>
            </w:pPr>
            <w:r w:rsidRPr="00366C75">
              <w:t>General workplace legislative and regul</w:t>
            </w:r>
            <w:r w:rsidRPr="00366C75">
              <w:t>atory requirements apply to this unit; however there are no specific licensing or certification requirements at the time of publication</w:t>
            </w:r>
          </w:p>
        </w:tc>
      </w:tr>
    </w:tbl>
    <w:p w:rsidR="00604B1C" w:rsidP="00366C75">
      <w:pPr>
        <w:pStyle w:val="BodyText"/>
      </w:pPr>
    </w:p>
    <w:p w:rsidR="00604B1C" w:rsidP="00366C75">
      <w:pPr>
        <w:pStyle w:val="BodyText"/>
      </w:pPr>
    </w:p>
    <w:p w:rsidR="00000000" w:rsidRPr="00366C75" w:rsidP="00366C75">
      <w:pPr>
        <w:pStyle w:val="Heading1"/>
      </w:pPr>
      <w:bookmarkStart w:id="3" w:name="O_204289"/>
      <w:bookmarkEnd w:id="3"/>
      <w:r w:rsidRPr="00366C75">
        <w:t>Application of the Unit</w:t>
      </w:r>
    </w:p>
    <w:tbl>
      <w:tblPr>
        <w:tblW w:w="0" w:type="auto"/>
        <w:tblLayout w:type="fixed"/>
        <w:tblCellMar>
          <w:left w:w="62" w:type="dxa"/>
          <w:right w:w="62" w:type="dxa"/>
        </w:tblCellMar>
        <w:tblLook w:val="0000"/>
      </w:tblPr>
      <w:tblGrid>
        <w:gridCol w:w="2755"/>
        <w:gridCol w:w="5767"/>
      </w:tblGrid>
      <w:tr w:rsidTr="00604B1C">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 xml:space="preserve">The unit involves the preparation of a broad range of timber floor system drawings, production documents and installation instructions using computers in a timber production or design setting </w:t>
            </w:r>
          </w:p>
          <w:p w:rsidR="00000000" w:rsidRPr="00366C75" w:rsidP="00366C75">
            <w:pPr>
              <w:pStyle w:val="BodyText"/>
            </w:pPr>
            <w:r w:rsidRPr="00366C75">
              <w:t>The skills and knowledge required for competent workplace perfo</w:t>
            </w:r>
            <w:r w:rsidRPr="00366C75">
              <w:t>rmance are to be used within the scope of the person's job and authority</w:t>
            </w:r>
          </w:p>
        </w:tc>
      </w:tr>
    </w:tbl>
    <w:p w:rsidR="00604B1C" w:rsidP="00366C75">
      <w:pPr>
        <w:pStyle w:val="BodyText"/>
      </w:pPr>
    </w:p>
    <w:p w:rsidR="00604B1C" w:rsidP="00366C75">
      <w:pPr>
        <w:pStyle w:val="BodyText"/>
      </w:pPr>
    </w:p>
    <w:p w:rsidR="00000000" w:rsidRPr="00366C75" w:rsidP="00366C75">
      <w:pPr>
        <w:pStyle w:val="Heading1"/>
      </w:pPr>
      <w:bookmarkStart w:id="4" w:name="O_279007"/>
      <w:bookmarkEnd w:id="4"/>
      <w:r w:rsidRPr="00366C75">
        <w:t>Licensing/Regulatory Information</w:t>
      </w:r>
    </w:p>
    <w:p w:rsidR="00000000" w:rsidRPr="00366C75" w:rsidP="00366C75">
      <w:pPr>
        <w:pStyle w:val="BodyText"/>
      </w:pPr>
      <w:r w:rsidRPr="00366C75">
        <w:t>Refer to Unit Descriptor</w:t>
      </w:r>
    </w:p>
    <w:p w:rsidR="00000000" w:rsidRPr="00366C75" w:rsidP="00366C75">
      <w:pPr>
        <w:pStyle w:val="AllowPageBreak"/>
      </w:pPr>
    </w:p>
    <w:p w:rsidR="00000000" w:rsidRPr="00366C75" w:rsidP="00366C75">
      <w:pPr>
        <w:pStyle w:val="Heading1"/>
      </w:pPr>
      <w:bookmarkStart w:id="5" w:name="O_283855"/>
      <w:bookmarkEnd w:id="5"/>
      <w:r w:rsidRPr="00366C75">
        <w:t>Pre-Requisites</w:t>
      </w:r>
    </w:p>
    <w:p w:rsidR="00000000" w:rsidRPr="00366C75" w:rsidP="00366C75">
      <w:pPr>
        <w:pStyle w:val="BodyText"/>
      </w:pPr>
      <w:r w:rsidRPr="00366C75">
        <w:t>Not Applicable</w:t>
      </w:r>
    </w:p>
    <w:p w:rsidR="00000000" w:rsidRPr="00366C75" w:rsidP="00366C75">
      <w:pPr>
        <w:pStyle w:val="AllowPageBreak"/>
      </w:pPr>
    </w:p>
    <w:p w:rsidR="00000000" w:rsidRPr="00366C75" w:rsidP="00366C75">
      <w:pPr>
        <w:pStyle w:val="Heading1"/>
      </w:pPr>
      <w:bookmarkStart w:id="6" w:name="O_204288"/>
      <w:bookmarkEnd w:id="6"/>
      <w:r w:rsidRPr="00366C75">
        <w:t>Employability Skills Information</w:t>
      </w:r>
    </w:p>
    <w:tbl>
      <w:tblPr>
        <w:tblW w:w="0" w:type="auto"/>
        <w:tblLayout w:type="fixed"/>
        <w:tblCellMar>
          <w:left w:w="62" w:type="dxa"/>
          <w:right w:w="62" w:type="dxa"/>
        </w:tblCellMar>
        <w:tblLook w:val="0000"/>
      </w:tblPr>
      <w:tblGrid>
        <w:gridCol w:w="2802"/>
        <w:gridCol w:w="5720"/>
      </w:tblGrid>
      <w:tr w:rsidTr="00604B1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This unit contains employability skills</w:t>
            </w:r>
          </w:p>
        </w:tc>
      </w:tr>
    </w:tbl>
    <w:p w:rsidR="00604B1C" w:rsidP="00366C75">
      <w:pPr>
        <w:pStyle w:val="BodyText"/>
      </w:pPr>
    </w:p>
    <w:p w:rsidR="00604B1C" w:rsidP="00366C75">
      <w:pPr>
        <w:pStyle w:val="BodyText"/>
      </w:pPr>
    </w:p>
    <w:p w:rsidR="00000000" w:rsidRPr="00366C75" w:rsidP="00366C75">
      <w:pPr>
        <w:pStyle w:val="Heading1"/>
      </w:pPr>
      <w:bookmarkStart w:id="7" w:name="O_288793"/>
      <w:bookmarkEnd w:id="7"/>
      <w:r w:rsidRPr="00366C75">
        <w:t>Elements and Performance Criteria Pre-Content</w:t>
      </w:r>
    </w:p>
    <w:tbl>
      <w:tblPr>
        <w:tblW w:w="0" w:type="auto"/>
        <w:tblLayout w:type="fixed"/>
        <w:tblCellMar>
          <w:left w:w="62" w:type="dxa"/>
          <w:right w:w="62" w:type="dxa"/>
        </w:tblCellMar>
        <w:tblLook w:val="0000"/>
      </w:tblPr>
      <w:tblGrid>
        <w:gridCol w:w="2564"/>
        <w:gridCol w:w="5958"/>
      </w:tblGrid>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Performance criteria describe the performance needed to demonst</w:t>
            </w:r>
            <w:r w:rsidRPr="00366C75">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66C75" w:rsidP="00366C75">
      <w:pPr>
        <w:pStyle w:val="BodyText"/>
      </w:pPr>
    </w:p>
    <w:p w:rsidR="00000000" w:rsidRPr="00366C75" w:rsidP="00366C75">
      <w:pPr>
        <w:pStyle w:val="AllowPageBreak"/>
      </w:pPr>
    </w:p>
    <w:p w:rsidR="00000000" w:rsidRPr="00366C75" w:rsidP="00366C75">
      <w:pPr>
        <w:pStyle w:val="Heading1"/>
      </w:pPr>
      <w:bookmarkStart w:id="8" w:name="O_235460"/>
      <w:bookmarkEnd w:id="8"/>
      <w:r w:rsidRPr="00366C75">
        <w:t>Elements and Performance Criteria</w:t>
      </w:r>
    </w:p>
    <w:tbl>
      <w:tblPr>
        <w:tblW w:w="0" w:type="auto"/>
        <w:tblLayout w:type="fixed"/>
        <w:tblCellMar>
          <w:left w:w="62" w:type="dxa"/>
          <w:right w:w="62" w:type="dxa"/>
        </w:tblCellMar>
        <w:tblLook w:val="0000"/>
      </w:tblPr>
      <w:tblGrid>
        <w:gridCol w:w="2564"/>
        <w:gridCol w:w="5958"/>
      </w:tblGrid>
      <w:tr w:rsidTr="00604B1C">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PERFORMANCE CRITERIA</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List"/>
              <w:rPr>
                <w:lang w:val="en-NZ"/>
              </w:rPr>
            </w:pPr>
            <w:r w:rsidRPr="00366C75">
              <w:t>1.</w:t>
            </w:r>
            <w:r w:rsidRPr="00366C75">
              <w:tab/>
              <w:t>Interpret plans or designs and create layouts</w:t>
            </w: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1.1.</w:t>
            </w:r>
            <w:r w:rsidRPr="00366C75">
              <w:tab/>
              <w:t xml:space="preserve">Applicable </w:t>
            </w:r>
            <w:r w:rsidRPr="00366C75">
              <w:rPr>
                <w:rStyle w:val="BoldandItalics"/>
              </w:rPr>
              <w:t>Occupational Health and Safety</w:t>
            </w:r>
            <w:r w:rsidRPr="00366C75">
              <w:t xml:space="preserve"> (OHS), environmental, </w:t>
            </w:r>
            <w:r w:rsidRPr="00366C75">
              <w:rPr>
                <w:rStyle w:val="BoldandItalics"/>
              </w:rPr>
              <w:t>legislative</w:t>
            </w:r>
            <w:r w:rsidRPr="00366C75">
              <w:t xml:space="preserve"> and </w:t>
            </w:r>
            <w:r w:rsidRPr="00366C75">
              <w:rPr>
                <w:rStyle w:val="BoldandItalics"/>
              </w:rPr>
              <w:t>organisational requirements</w:t>
            </w:r>
            <w:r w:rsidRPr="00366C75">
              <w:t xml:space="preserve"> relevant to preparing and advising on a broad range of timber </w:t>
            </w:r>
            <w:r w:rsidRPr="00366C75">
              <w:rPr>
                <w:rStyle w:val="BoldandItalics"/>
              </w:rPr>
              <w:t>floor system</w:t>
            </w:r>
            <w:r w:rsidRPr="00366C75">
              <w:t xml:space="preserve"> details using computers are identified and followed</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1.2.</w:t>
            </w:r>
            <w:r w:rsidRPr="00366C75">
              <w:tab/>
            </w:r>
            <w:r w:rsidRPr="00366C75">
              <w:rPr>
                <w:rStyle w:val="BoldandItalics"/>
              </w:rPr>
              <w:t>Design inputs</w:t>
            </w:r>
            <w:r w:rsidRPr="00366C75">
              <w:t xml:space="preserve"> are identified and verified</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1.3.</w:t>
            </w:r>
            <w:r w:rsidRPr="00366C75">
              <w:tab/>
            </w:r>
            <w:r w:rsidRPr="00366C75">
              <w:rPr>
                <w:rStyle w:val="BoldandItalics"/>
              </w:rPr>
              <w:t>Computer software</w:t>
            </w:r>
            <w:r w:rsidRPr="00366C75">
              <w:t xml:space="preserve"> is checked for currency and used to prepare floor syst</w:t>
            </w:r>
            <w:r w:rsidRPr="00366C75">
              <w:t>em layouts and production documentation</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1.4.</w:t>
            </w:r>
            <w:r w:rsidRPr="00366C75">
              <w:tab/>
              <w:t xml:space="preserve">Design requirements outside software limitations are resolved </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List"/>
              <w:rPr>
                <w:lang w:val="en-NZ"/>
              </w:rPr>
            </w:pPr>
            <w:r w:rsidRPr="00366C75">
              <w:t>2.</w:t>
            </w:r>
            <w:r w:rsidRPr="00366C75">
              <w:tab/>
              <w:t xml:space="preserve">Review and test design options </w:t>
            </w: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2.1.</w:t>
            </w:r>
            <w:r w:rsidRPr="00366C75">
              <w:tab/>
              <w:t>Floor system layouts are tested for optimal suitability for stakeholders</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2.2.</w:t>
            </w:r>
            <w:r w:rsidRPr="00366C75">
              <w:tab/>
            </w:r>
            <w:r w:rsidRPr="00366C75">
              <w:rPr>
                <w:rStyle w:val="BoldandItalics"/>
              </w:rPr>
              <w:t>Effective processes</w:t>
            </w:r>
            <w:r w:rsidRPr="00366C75">
              <w:t xml:space="preserve"> are used to optimise floor system layout and ensure </w:t>
            </w:r>
            <w:r w:rsidRPr="00366C75">
              <w:rPr>
                <w:rStyle w:val="BoldandItalics"/>
              </w:rPr>
              <w:t>stakeholder</w:t>
            </w:r>
            <w:r w:rsidRPr="00366C75">
              <w:t xml:space="preserve"> objectives are met</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List"/>
              <w:rPr>
                <w:lang w:val="en-NZ"/>
              </w:rPr>
            </w:pPr>
            <w:r w:rsidRPr="00366C75">
              <w:t>3.</w:t>
            </w:r>
            <w:r w:rsidRPr="00366C75">
              <w:tab/>
              <w:t>Provide advice on design, production and installation issues</w:t>
            </w: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3.1.</w:t>
            </w:r>
            <w:r w:rsidRPr="00366C75">
              <w:tab/>
            </w:r>
            <w:r w:rsidRPr="00366C75">
              <w:rPr>
                <w:rStyle w:val="BoldandItalics"/>
              </w:rPr>
              <w:t>Production and installation advice</w:t>
            </w:r>
            <w:r w:rsidRPr="00366C75">
              <w:t xml:space="preserve"> is prepared and documented </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3.2.</w:t>
            </w:r>
            <w:r w:rsidRPr="00366C75">
              <w:tab/>
              <w:t xml:space="preserve">Documented advice is maintained </w:t>
            </w:r>
            <w:r w:rsidRPr="00366C75">
              <w:t>and communicated to all stakeholders, prior to and following installation, as required by organisational procedures</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List"/>
              <w:rPr>
                <w:lang w:val="en-NZ"/>
              </w:rPr>
            </w:pPr>
            <w:r w:rsidRPr="00366C75">
              <w:t>4.</w:t>
            </w:r>
            <w:r w:rsidRPr="00366C75">
              <w:tab/>
              <w:t>Manage floor system outputs</w:t>
            </w:r>
          </w:p>
        </w:tc>
        <w:tc>
          <w:tcPr>
            <w:tcW w:w="5958" w:type="dxa"/>
            <w:tcBorders>
              <w:top w:val="nil"/>
              <w:left w:val="nil"/>
              <w:bottom w:val="nil"/>
              <w:right w:val="nil"/>
            </w:tcBorders>
            <w:tcMar>
              <w:top w:w="0" w:type="dxa"/>
              <w:left w:w="62" w:type="dxa"/>
              <w:bottom w:w="0" w:type="dxa"/>
              <w:right w:w="62" w:type="dxa"/>
            </w:tcMar>
          </w:tcPr>
          <w:p w:rsidR="00000000" w:rsidP="00366C75">
            <w:pPr>
              <w:pStyle w:val="List2"/>
              <w:rPr>
                <w:lang w:val="en-NZ"/>
              </w:rPr>
            </w:pPr>
            <w:r w:rsidRPr="00366C75">
              <w:t>4.1.</w:t>
            </w:r>
            <w:r w:rsidRPr="00366C75">
              <w:tab/>
              <w:t>Floor system design layouts are certified in line with legislative or organisational requirements</w:t>
            </w:r>
          </w:p>
        </w:tc>
      </w:tr>
      <w:tr w:rsidTr="00604B1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RPr="00366C75" w:rsidP="00366C75">
            <w:pPr>
              <w:pStyle w:val="List2"/>
            </w:pPr>
            <w:r w:rsidRPr="00366C75">
              <w:t>4.2.</w:t>
            </w:r>
            <w:r w:rsidRPr="00366C75">
              <w:tab/>
            </w:r>
            <w:r w:rsidRPr="00366C75">
              <w:rPr>
                <w:rStyle w:val="BoldandItalics"/>
              </w:rPr>
              <w:t>Drawings and documentation</w:t>
            </w:r>
            <w:r w:rsidRPr="00366C75">
              <w:t xml:space="preserve"> are maintained, communicated and stored in line with </w:t>
            </w:r>
            <w:r w:rsidRPr="00366C75">
              <w:rPr>
                <w:rStyle w:val="BoldandItalics"/>
              </w:rPr>
              <w:t>identified standards</w:t>
            </w:r>
          </w:p>
        </w:tc>
      </w:tr>
    </w:tbl>
    <w:p w:rsidR="00604B1C" w:rsidP="00366C75">
      <w:pPr>
        <w:pStyle w:val="BodyText"/>
      </w:pPr>
    </w:p>
    <w:p w:rsidR="00604B1C" w:rsidP="00366C75">
      <w:pPr>
        <w:pStyle w:val="BodyText"/>
      </w:pPr>
    </w:p>
    <w:p w:rsidR="00000000" w:rsidRPr="00366C75" w:rsidP="00366C75">
      <w:pPr>
        <w:pStyle w:val="Heading1"/>
      </w:pPr>
      <w:bookmarkStart w:id="9" w:name="O_259410"/>
      <w:bookmarkEnd w:id="9"/>
      <w:r w:rsidRPr="00366C75">
        <w:t>Required Skills and Knowledge</w:t>
      </w:r>
    </w:p>
    <w:tbl>
      <w:tblPr>
        <w:tblW w:w="0" w:type="auto"/>
        <w:tblLayout w:type="fixed"/>
        <w:tblCellMar>
          <w:left w:w="62" w:type="dxa"/>
          <w:right w:w="62" w:type="dxa"/>
        </w:tblCellMar>
        <w:tblLook w:val="0000"/>
      </w:tblPr>
      <w:tblGrid>
        <w:gridCol w:w="8522"/>
      </w:tblGrid>
      <w:tr w:rsidTr="00604B1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REQUIRED SKILLS AND KNOWLEDGE</w:t>
            </w:r>
          </w:p>
        </w:tc>
      </w:tr>
      <w:tr w:rsidTr="00604B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t>This describes the essential skills and knowledge and their level required for this unit.</w:t>
            </w:r>
          </w:p>
        </w:tc>
      </w:tr>
      <w:tr w:rsidTr="00604B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Required skills</w:t>
            </w:r>
          </w:p>
        </w:tc>
      </w:tr>
      <w:tr w:rsidTr="00604B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 xml:space="preserve">Technical skills sufficient to accurately prepare timber floor system drawings, production documents and installation instructions and test designs </w:t>
            </w:r>
            <w:r w:rsidRPr="00366C75">
              <w:t>and specifications using custom software</w:t>
            </w:r>
          </w:p>
          <w:p w:rsidR="00000000" w:rsidRPr="00366C75" w:rsidP="00366C75">
            <w:pPr>
              <w:pStyle w:val="ListBullet"/>
            </w:pPr>
            <w:r w:rsidRPr="00366C75">
              <w:t>Communication skills sufficient to discuss and provide production and installation advice to a range of stakeholders</w:t>
            </w:r>
          </w:p>
          <w:p w:rsidR="00000000" w:rsidRPr="00366C75" w:rsidP="00366C75">
            <w:pPr>
              <w:pStyle w:val="ListBullet"/>
            </w:pPr>
            <w:r w:rsidRPr="00366C75">
              <w:t>Literacy skills sufficient to interpret design requirements, research evaluate and communicate des</w:t>
            </w:r>
            <w:r w:rsidRPr="00366C75">
              <w:t>ign concepts, interpret workplace documents and technical information, prepare accurate and detailed advice and instruction to a range of stakeholders</w:t>
            </w:r>
          </w:p>
          <w:p w:rsidR="00000000" w:rsidRPr="00366C75" w:rsidP="00366C75">
            <w:pPr>
              <w:pStyle w:val="ListBullet"/>
            </w:pPr>
            <w:r w:rsidRPr="00366C75">
              <w:t>Numeracy skills sufficient to evaluate areas, volumes, loads, pressures, mass and grades, efficiently ana</w:t>
            </w:r>
            <w:r w:rsidRPr="00366C75">
              <w:t>lyse qualitative and quantitative information and data</w:t>
            </w:r>
          </w:p>
          <w:p w:rsidR="00000000" w:rsidP="00366C75">
            <w:pPr>
              <w:pStyle w:val="ListBullet"/>
              <w:rPr>
                <w:lang w:val="en-NZ"/>
              </w:rPr>
            </w:pPr>
            <w:r w:rsidRPr="00366C75">
              <w:t>Problem solving skills sufficient to identify problems and appropriate response procedures</w:t>
            </w:r>
          </w:p>
        </w:tc>
      </w:tr>
      <w:tr w:rsidTr="00604B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Required knowledge</w:t>
            </w:r>
          </w:p>
        </w:tc>
      </w:tr>
      <w:tr w:rsidTr="00604B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Applicable Commonwealth, State or Territory legislation, regulations, standards, codes of practice and established safe practices relevant to the full range of processes for preparing and advising on a broad range of timber floor system drawings, productio</w:t>
            </w:r>
            <w:r w:rsidRPr="00366C75">
              <w:t>n documents and installation instructions using custom software</w:t>
            </w:r>
          </w:p>
          <w:p w:rsidR="00000000" w:rsidRPr="00366C75" w:rsidP="00366C75">
            <w:pPr>
              <w:pStyle w:val="ListBullet"/>
            </w:pPr>
            <w:r w:rsidRPr="00366C75">
              <w:t>Organisational and site standards, requirements, policies and procedures for interpreting plans and designs to prepare a broad range of timber floor system drawings and production documents us</w:t>
            </w:r>
            <w:r w:rsidRPr="00366C75">
              <w:t xml:space="preserve">ing computers </w:t>
            </w:r>
          </w:p>
          <w:p w:rsidR="00000000" w:rsidRPr="00366C75" w:rsidP="00366C75">
            <w:pPr>
              <w:pStyle w:val="ListBullet"/>
            </w:pPr>
            <w:r w:rsidRPr="00366C75">
              <w:t>Environmental protection requirements, including the safe disposal of waste material</w:t>
            </w:r>
          </w:p>
          <w:p w:rsidR="00000000" w:rsidRPr="00366C75" w:rsidP="00366C75">
            <w:pPr>
              <w:pStyle w:val="ListBullet"/>
            </w:pPr>
            <w:r w:rsidRPr="00366C75">
              <w:t>Limits of ability and authority with respect to non-conforming design</w:t>
            </w:r>
          </w:p>
          <w:p w:rsidR="00000000" w:rsidRPr="00366C75" w:rsidP="00366C75">
            <w:pPr>
              <w:pStyle w:val="ListBullet"/>
            </w:pPr>
            <w:r w:rsidRPr="00366C75">
              <w:t>Established communication channels and protocols</w:t>
            </w:r>
          </w:p>
          <w:p w:rsidR="00000000" w:rsidRPr="00366C75" w:rsidP="00366C75">
            <w:pPr>
              <w:pStyle w:val="ListBullet"/>
            </w:pPr>
            <w:r w:rsidRPr="00366C75">
              <w:t>Problem identification and resolution</w:t>
            </w:r>
            <w:r w:rsidRPr="00366C75">
              <w:t xml:space="preserve"> strategies and common fault finding techniques</w:t>
            </w:r>
          </w:p>
          <w:p w:rsidR="00000000" w:rsidRPr="00366C75" w:rsidP="00366C75">
            <w:pPr>
              <w:pStyle w:val="ListBullet"/>
            </w:pPr>
            <w:r w:rsidRPr="00366C75">
              <w:t>Types of tools and equipment for preparing and advising on timber floor system details using computers and procedures for their safe use, operation and maintenance</w:t>
            </w:r>
          </w:p>
          <w:p w:rsidR="00000000" w:rsidRPr="00366C75" w:rsidP="00366C75">
            <w:pPr>
              <w:pStyle w:val="ListBullet"/>
            </w:pPr>
            <w:r w:rsidRPr="00366C75">
              <w:t>Appropriate mathematical procedures for esti</w:t>
            </w:r>
            <w:r w:rsidRPr="00366C75">
              <w:t>mating and measuring, including calculating time to complete tasks</w:t>
            </w:r>
          </w:p>
          <w:p w:rsidR="00000000" w:rsidRPr="00366C75" w:rsidP="00366C75">
            <w:pPr>
              <w:pStyle w:val="ListBullet"/>
            </w:pPr>
            <w:r w:rsidRPr="00366C75">
              <w:t>Procedures for recording and reporting workplace information</w:t>
            </w:r>
          </w:p>
        </w:tc>
      </w:tr>
    </w:tbl>
    <w:p w:rsidR="00604B1C" w:rsidP="00366C75">
      <w:pPr>
        <w:pStyle w:val="BodyText"/>
      </w:pPr>
    </w:p>
    <w:p w:rsidR="00604B1C" w:rsidP="00366C75">
      <w:pPr>
        <w:pStyle w:val="BodyText"/>
      </w:pPr>
    </w:p>
    <w:p w:rsidR="00000000" w:rsidRPr="00366C75" w:rsidP="00366C75">
      <w:pPr>
        <w:pStyle w:val="AllowPageBreak"/>
      </w:pPr>
    </w:p>
    <w:p w:rsidR="00000000" w:rsidRPr="00366C75" w:rsidP="00366C75">
      <w:pPr>
        <w:pStyle w:val="Heading1"/>
      </w:pPr>
      <w:bookmarkStart w:id="10" w:name="O_243444"/>
      <w:bookmarkEnd w:id="10"/>
      <w:r w:rsidRPr="00366C75">
        <w:t>Evidence Guide</w:t>
      </w:r>
    </w:p>
    <w:tbl>
      <w:tblPr>
        <w:tblW w:w="9570" w:type="dxa"/>
        <w:tblLayout w:type="fixed"/>
        <w:tblCellMar>
          <w:left w:w="62" w:type="dxa"/>
          <w:right w:w="62" w:type="dxa"/>
        </w:tblCellMar>
        <w:tblLook w:val="0000"/>
      </w:tblPr>
      <w:tblGrid>
        <w:gridCol w:w="3510"/>
        <w:gridCol w:w="6060"/>
      </w:tblGrid>
      <w:tr w:rsidTr="00604B1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EVIDENCE GUIDE</w:t>
            </w:r>
          </w:p>
        </w:tc>
      </w:tr>
      <w:tr w:rsidTr="00604B1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t>The evidence guide provides advice on assessment and must be read in conjunction with the performance criteria, required skills and knowledge, range statement and the Assessment Guidelines for the Training Package.</w:t>
            </w:r>
          </w:p>
        </w:tc>
      </w:tr>
      <w:tr w:rsidTr="00604B1C">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Overview of assessment</w:t>
            </w:r>
          </w:p>
        </w:tc>
        <w:tc>
          <w:tcPr>
            <w:tcW w:w="6060"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t>A person who demonstrates competency in this unit must be able to provide evidence that they can prepare and advise on a broad range of timber floor system details using computers</w:t>
            </w:r>
          </w:p>
        </w:tc>
      </w:tr>
      <w:tr w:rsidTr="00604B1C">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Critical aspects for assessment and evidence required to demonstrate compet</w:t>
            </w:r>
            <w:r w:rsidRPr="00366C75">
              <w:rPr>
                <w:rStyle w:val="SpecialBold"/>
              </w:rPr>
              <w:t>ency in this unit</w:t>
            </w:r>
          </w:p>
        </w:tc>
        <w:tc>
          <w:tcPr>
            <w:tcW w:w="6060"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 xml:space="preserve">The evidence required to demonstrate competency in this unit must be relevant to and satisfy all of the requirements of the elements of this unit and include demonstration of: </w:t>
            </w:r>
          </w:p>
          <w:p w:rsidR="00000000" w:rsidRPr="00366C75" w:rsidP="00366C75">
            <w:pPr>
              <w:pStyle w:val="ListBullet"/>
            </w:pPr>
            <w:r w:rsidRPr="00366C75">
              <w:t>following applicable Commonwealth, State or Territory legisla</w:t>
            </w:r>
            <w:r w:rsidRPr="00366C75">
              <w:t>tive and regulatory requirements and codes of practice relevant to preparing and advising on a broad range of timber floor system details using computers</w:t>
            </w:r>
          </w:p>
          <w:p w:rsidR="00000000" w:rsidRPr="00366C75" w:rsidP="00366C75">
            <w:pPr>
              <w:pStyle w:val="ListBullet"/>
            </w:pPr>
            <w:r w:rsidRPr="00366C75">
              <w:t>following organisational policies and procedures relevant to preparing and advising on a broad range o</w:t>
            </w:r>
            <w:r w:rsidRPr="00366C75">
              <w:t xml:space="preserve">f timber floor system details using computers </w:t>
            </w:r>
          </w:p>
          <w:p w:rsidR="00000000" w:rsidRPr="00366C75" w:rsidP="00366C75">
            <w:pPr>
              <w:pStyle w:val="ListBullet"/>
            </w:pPr>
            <w:r w:rsidRPr="00366C75">
              <w:t xml:space="preserve">preparing and advising on a broad range of timber floor system details using computers </w:t>
            </w:r>
          </w:p>
          <w:p w:rsidR="00000000" w:rsidRPr="00366C75" w:rsidP="00366C75">
            <w:pPr>
              <w:pStyle w:val="ListBullet"/>
            </w:pPr>
            <w:r w:rsidRPr="00366C75">
              <w:t>preparation of floor system layouts and production documentation for each floor system type identified in the range state</w:t>
            </w:r>
            <w:r w:rsidRPr="00366C75">
              <w:t>ment</w:t>
            </w:r>
          </w:p>
          <w:p w:rsidR="00000000" w:rsidP="00366C75">
            <w:pPr>
              <w:pStyle w:val="ListBullet"/>
              <w:rPr>
                <w:lang w:val="en-NZ"/>
              </w:rPr>
            </w:pPr>
            <w:r w:rsidRPr="00366C75">
              <w:t>preparation of floor system layouts and production documentation where composites floor system layouts are required</w:t>
            </w:r>
          </w:p>
        </w:tc>
      </w:tr>
      <w:tr w:rsidTr="00604B1C">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Context of and specific resources for assessment</w:t>
            </w:r>
          </w:p>
        </w:tc>
        <w:tc>
          <w:tcPr>
            <w:tcW w:w="6060"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Competency is to be assessed in the workplace or realistically simulated workplace</w:t>
            </w:r>
          </w:p>
          <w:p w:rsidR="00000000" w:rsidRPr="00366C75" w:rsidP="00366C75">
            <w:pPr>
              <w:pStyle w:val="ListBullet"/>
            </w:pPr>
            <w:r w:rsidRPr="00366C75">
              <w:t>As</w:t>
            </w:r>
            <w:r w:rsidRPr="00366C75">
              <w:t>sessment is to occur under standard and authorised work practices, safety requirements and environmental constraints</w:t>
            </w:r>
          </w:p>
          <w:p w:rsidR="00000000" w:rsidRPr="00366C75" w:rsidP="00366C75">
            <w:pPr>
              <w:pStyle w:val="ListBullet"/>
            </w:pPr>
            <w:r w:rsidRPr="00366C75">
              <w:t>Assessment of required knowledge, other than confirmatory questions, will usually be conducted in an off-site context</w:t>
            </w:r>
          </w:p>
          <w:p w:rsidR="00000000" w:rsidRPr="00366C75" w:rsidP="00366C75">
            <w:pPr>
              <w:pStyle w:val="ListBullet"/>
            </w:pPr>
            <w:r w:rsidRPr="00366C75">
              <w:t>Assessment is to comply with relevant regulatory or Australian Standards requirements</w:t>
            </w:r>
          </w:p>
          <w:p w:rsidR="00000000" w:rsidRPr="00366C75" w:rsidP="00366C75">
            <w:pPr>
              <w:pStyle w:val="ListBullet"/>
            </w:pPr>
            <w:r w:rsidRPr="00366C75">
              <w:t>The following resources should be made available:</w:t>
            </w:r>
          </w:p>
          <w:p w:rsidR="00000000" w:rsidRPr="00366C75" w:rsidP="00366C75">
            <w:pPr>
              <w:pStyle w:val="ListBullet3"/>
            </w:pPr>
            <w:r w:rsidRPr="00366C75">
              <w:t>workplace location or simulated workplace</w:t>
            </w:r>
          </w:p>
          <w:p w:rsidR="00000000" w:rsidRPr="00366C75" w:rsidP="00366C75">
            <w:pPr>
              <w:pStyle w:val="ListBullet3"/>
            </w:pPr>
            <w:r w:rsidRPr="00366C75">
              <w:t>materials and equipment relevant to undertaking work applicable to this unit</w:t>
            </w:r>
          </w:p>
          <w:p w:rsidR="00000000" w:rsidP="00366C75">
            <w:pPr>
              <w:pStyle w:val="ListBullet3"/>
              <w:rPr>
                <w:lang w:val="en-NZ"/>
              </w:rPr>
            </w:pPr>
            <w:r w:rsidRPr="00366C75">
              <w:t>specifications and work instructions</w:t>
            </w:r>
          </w:p>
        </w:tc>
      </w:tr>
      <w:tr w:rsidTr="00604B1C">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Method of assessment</w:t>
            </w:r>
          </w:p>
        </w:tc>
        <w:tc>
          <w:tcPr>
            <w:tcW w:w="6060"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Assessment must satisfy the endorsed Assessment Guidelines of the FPI11 Training Package</w:t>
            </w:r>
          </w:p>
          <w:p w:rsidR="00000000" w:rsidRPr="00366C75" w:rsidP="00366C75">
            <w:pPr>
              <w:pStyle w:val="ListBullet"/>
            </w:pPr>
            <w:r w:rsidRPr="00366C75">
              <w:t>Assessment methods must confirm consistency and accuracy of performance (over time and in a range of workpla</w:t>
            </w:r>
            <w:r w:rsidRPr="00366C75">
              <w:t>ce relevant contexts) together with application of required knowledge</w:t>
            </w:r>
          </w:p>
          <w:p w:rsidR="00000000" w:rsidRPr="00366C75" w:rsidP="00366C75">
            <w:pPr>
              <w:pStyle w:val="ListBullet"/>
            </w:pPr>
            <w:r w:rsidRPr="00366C75">
              <w:t>Assessment must be by direct observation of tasks, with questioning on required knowledge and it must also reinforce the integration of employability skills</w:t>
            </w:r>
          </w:p>
          <w:p w:rsidR="00000000" w:rsidRPr="00366C75" w:rsidP="00366C75">
            <w:pPr>
              <w:pStyle w:val="ListBullet"/>
            </w:pPr>
            <w:r w:rsidRPr="00366C75">
              <w:t>Assessment methods must confirm the ability to access and correctly interpret and apply the required knowledge</w:t>
            </w:r>
          </w:p>
          <w:p w:rsidR="00000000" w:rsidRPr="00366C75" w:rsidP="00366C75">
            <w:pPr>
              <w:pStyle w:val="ListBullet"/>
            </w:pPr>
            <w:r w:rsidRPr="00366C75">
              <w:t>Assessment may be applied under project-related conditions (real or simulated) and require evidence of process</w:t>
            </w:r>
          </w:p>
          <w:p w:rsidR="00000000" w:rsidRPr="00366C75" w:rsidP="00366C75">
            <w:pPr>
              <w:pStyle w:val="ListBullet"/>
            </w:pPr>
            <w:r w:rsidRPr="00366C75">
              <w:t>Assessment must confirm a reasonab</w:t>
            </w:r>
            <w:r w:rsidRPr="00366C75">
              <w:t>le inference that competency is able not only to be satisfied under the particular circumstance, but is able to be transferred to other circumstances</w:t>
            </w:r>
          </w:p>
          <w:p w:rsidR="00000000" w:rsidRPr="00366C75" w:rsidP="00366C75">
            <w:pPr>
              <w:pStyle w:val="ListBullet"/>
            </w:pPr>
            <w:r w:rsidRPr="00366C75">
              <w:t>Assessment may be in conjunction with assessment of other units of competency</w:t>
            </w:r>
          </w:p>
          <w:p w:rsidR="00000000" w:rsidRPr="00366C75" w:rsidP="00366C75">
            <w:pPr>
              <w:pStyle w:val="ListBullet"/>
            </w:pPr>
            <w:r w:rsidRPr="00366C75">
              <w:t>The assessment environment s</w:t>
            </w:r>
            <w:r w:rsidRPr="00366C75">
              <w:t>hould not disadvantage the candidate</w:t>
            </w:r>
          </w:p>
          <w:p w:rsidR="00000000" w:rsidRPr="00366C75" w:rsidP="00366C75">
            <w:pPr>
              <w:pStyle w:val="ListBullet"/>
            </w:pPr>
            <w:r w:rsidRPr="00366C75">
              <w:t>Assessment practices should take into account any relevant language or cultural issues related to Aboriginality, gender or language backgrounds other than English</w:t>
            </w:r>
          </w:p>
          <w:p w:rsidR="00000000" w:rsidRPr="00366C75" w:rsidP="00366C75">
            <w:pPr>
              <w:pStyle w:val="ListBullet"/>
            </w:pPr>
            <w:r w:rsidRPr="00366C75">
              <w:t>Where the participant has a disability, reasonable adjus</w:t>
            </w:r>
            <w:r w:rsidRPr="00366C75">
              <w:t>tment may be applied during assessment</w:t>
            </w:r>
          </w:p>
          <w:p w:rsidR="00000000" w:rsidRPr="00366C75" w:rsidP="00366C75">
            <w:pPr>
              <w:pStyle w:val="ListBullet"/>
            </w:pPr>
            <w:r w:rsidRPr="00366C75">
              <w:t>Language and literacy demands of the assessment task should not be higher than those of the work role</w:t>
            </w:r>
          </w:p>
        </w:tc>
      </w:tr>
    </w:tbl>
    <w:p w:rsidR="00604B1C" w:rsidP="00366C75">
      <w:pPr>
        <w:pStyle w:val="BodyText"/>
      </w:pPr>
    </w:p>
    <w:p w:rsidR="00604B1C" w:rsidP="00366C75">
      <w:pPr>
        <w:pStyle w:val="BodyText"/>
      </w:pPr>
    </w:p>
    <w:p w:rsidR="00000000" w:rsidRPr="00366C75" w:rsidP="00366C75">
      <w:pPr>
        <w:pStyle w:val="Heading1"/>
      </w:pPr>
      <w:bookmarkStart w:id="11" w:name="O_251427"/>
      <w:bookmarkEnd w:id="11"/>
      <w:r w:rsidRPr="00366C75">
        <w:t>Range Statement</w:t>
      </w:r>
    </w:p>
    <w:tbl>
      <w:tblPr>
        <w:tblW w:w="0" w:type="auto"/>
        <w:tblLayout w:type="fixed"/>
        <w:tblCellMar>
          <w:left w:w="62" w:type="dxa"/>
          <w:right w:w="62" w:type="dxa"/>
        </w:tblCellMar>
        <w:tblLook w:val="0000"/>
      </w:tblPr>
      <w:tblGrid>
        <w:gridCol w:w="3317"/>
        <w:gridCol w:w="5205"/>
      </w:tblGrid>
      <w:tr w:rsidTr="00604B1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RANGE STATEMENT</w:t>
            </w:r>
          </w:p>
        </w:tc>
      </w:tr>
      <w:tr w:rsidTr="00604B1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t>The range statement relates to the unit of competency as a whole. It allows for different work environments and situations that may affect performance. Bold italicised wording, if used in the performance criteria, is detailed below. Essential operating con</w:t>
            </w:r>
            <w:r w:rsidRPr="00366C75">
              <w:t>ditions that may be present with training and assessment (depending on the work situation, needs of the candidate, accessibility of the item, and local industry and regional contexts) may also be included.</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OHS</w:t>
            </w:r>
            <w:r w:rsidRPr="00366C75">
              <w:t xml:space="preserve"> </w:t>
            </w:r>
            <w:r w:rsidRPr="00366C75">
              <w:rPr>
                <w:rStyle w:val="SpecialBold"/>
              </w:rPr>
              <w:t>requirements</w:t>
            </w:r>
            <w:r w:rsidRPr="00366C75">
              <w:t>:</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are to be in line with applica</w:t>
            </w:r>
            <w:r w:rsidRPr="00366C75">
              <w:t>ble Commonwealth, State or Territory legislation and regulations, and organisational safety policies and procedures, and may include:</w:t>
            </w:r>
          </w:p>
          <w:p w:rsidR="00000000" w:rsidRPr="00366C75" w:rsidP="00366C75">
            <w:pPr>
              <w:pStyle w:val="ListBullet"/>
            </w:pPr>
            <w:r w:rsidRPr="00366C75">
              <w:t>personal protective equipment and clothing</w:t>
            </w:r>
          </w:p>
          <w:p w:rsidR="00000000" w:rsidRPr="00366C75" w:rsidP="00366C75">
            <w:pPr>
              <w:pStyle w:val="ListBullet"/>
            </w:pPr>
            <w:r w:rsidRPr="00366C75">
              <w:t>safety equipment</w:t>
            </w:r>
          </w:p>
          <w:p w:rsidR="00000000" w:rsidRPr="00366C75" w:rsidP="00366C75">
            <w:pPr>
              <w:pStyle w:val="ListBullet"/>
            </w:pPr>
            <w:r w:rsidRPr="00366C75">
              <w:t>first aid equipment</w:t>
            </w:r>
          </w:p>
          <w:p w:rsidR="00000000" w:rsidRPr="00366C75" w:rsidP="00366C75">
            <w:pPr>
              <w:pStyle w:val="ListBullet"/>
            </w:pPr>
            <w:r w:rsidRPr="00366C75">
              <w:t>fire fighting equipment</w:t>
            </w:r>
          </w:p>
          <w:p w:rsidR="00000000" w:rsidRPr="00366C75" w:rsidP="00366C75">
            <w:pPr>
              <w:pStyle w:val="ListBullet"/>
            </w:pPr>
            <w:r w:rsidRPr="00366C75">
              <w:t>hazard and risk co</w:t>
            </w:r>
            <w:r w:rsidRPr="00366C75">
              <w:t>ntrol</w:t>
            </w:r>
          </w:p>
          <w:p w:rsidR="00000000" w:rsidRPr="00366C75" w:rsidP="00366C75">
            <w:pPr>
              <w:pStyle w:val="ListBullet"/>
            </w:pPr>
            <w:r w:rsidRPr="00366C75">
              <w:t>fatigue management</w:t>
            </w:r>
          </w:p>
          <w:p w:rsidR="00000000" w:rsidRPr="00366C75" w:rsidP="00366C75">
            <w:pPr>
              <w:pStyle w:val="ListBullet"/>
            </w:pPr>
            <w:r w:rsidRPr="00366C75">
              <w:t>ergonomic office layouts and practice</w:t>
            </w:r>
          </w:p>
          <w:p w:rsidR="00000000" w:rsidRPr="00366C75" w:rsidP="00366C75">
            <w:pPr>
              <w:pStyle w:val="ListBullet"/>
            </w:pPr>
            <w:r w:rsidRPr="00366C75">
              <w:t>elimination of hazardous materials and substances</w:t>
            </w:r>
          </w:p>
          <w:p w:rsidR="00000000" w:rsidRPr="00366C75" w:rsidP="00366C75">
            <w:pPr>
              <w:pStyle w:val="ListBullet"/>
            </w:pPr>
            <w:r w:rsidRPr="00366C75">
              <w:t>management of hazardous materials and substances</w:t>
            </w:r>
          </w:p>
          <w:p w:rsidR="00000000" w:rsidP="00366C75">
            <w:pPr>
              <w:pStyle w:val="ListBullet"/>
              <w:rPr>
                <w:lang w:val="en-NZ"/>
              </w:rPr>
            </w:pPr>
            <w:r w:rsidRPr="00366C75">
              <w:t>manual handling including shifting, lifting and carrying</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Legislative requirements</w:t>
            </w:r>
            <w:r w:rsidRPr="00366C75">
              <w:t>:</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are to be in line with applicable Commonwealth, State or Territory legislation, regulations, certification requirements and codes of practice and may include:</w:t>
            </w:r>
          </w:p>
          <w:p w:rsidR="00000000" w:rsidRPr="00366C75" w:rsidP="00366C75">
            <w:pPr>
              <w:pStyle w:val="ListBullet"/>
            </w:pPr>
            <w:r w:rsidRPr="00366C75">
              <w:t>award and enterprise agreements</w:t>
            </w:r>
          </w:p>
          <w:p w:rsidR="00000000" w:rsidRPr="00366C75" w:rsidP="00366C75">
            <w:pPr>
              <w:pStyle w:val="ListBullet"/>
            </w:pPr>
            <w:r w:rsidRPr="00366C75">
              <w:t>industrial relations</w:t>
            </w:r>
          </w:p>
          <w:p w:rsidR="00000000" w:rsidRPr="00366C75" w:rsidP="00366C75">
            <w:pPr>
              <w:pStyle w:val="ListBullet"/>
            </w:pPr>
            <w:r w:rsidRPr="00366C75">
              <w:t>Australian Standards</w:t>
            </w:r>
          </w:p>
          <w:p w:rsidR="00000000" w:rsidRPr="00366C75" w:rsidP="00366C75">
            <w:pPr>
              <w:pStyle w:val="ListBullet"/>
            </w:pPr>
            <w:r w:rsidRPr="00366C75">
              <w:t>Building Code of Austra</w:t>
            </w:r>
            <w:r w:rsidRPr="00366C75">
              <w:t>lia</w:t>
            </w:r>
          </w:p>
          <w:p w:rsidR="00000000" w:rsidRPr="00366C75" w:rsidP="00366C75">
            <w:pPr>
              <w:pStyle w:val="ListBullet"/>
            </w:pPr>
            <w:r w:rsidRPr="00366C75">
              <w:t>confidentiality and privacy</w:t>
            </w:r>
          </w:p>
          <w:p w:rsidR="00000000" w:rsidRPr="00366C75" w:rsidP="00366C75">
            <w:pPr>
              <w:pStyle w:val="ListBullet"/>
            </w:pPr>
            <w:r w:rsidRPr="00366C75">
              <w:t>OHS</w:t>
            </w:r>
          </w:p>
          <w:p w:rsidR="00000000" w:rsidRPr="00366C75" w:rsidP="00366C75">
            <w:pPr>
              <w:pStyle w:val="ListBullet"/>
            </w:pPr>
            <w:r w:rsidRPr="00366C75">
              <w:t>the environment</w:t>
            </w:r>
          </w:p>
          <w:p w:rsidR="00000000" w:rsidRPr="00366C75" w:rsidP="00366C75">
            <w:pPr>
              <w:pStyle w:val="ListBullet"/>
            </w:pPr>
            <w:r w:rsidRPr="00366C75">
              <w:t>equal opportunity</w:t>
            </w:r>
          </w:p>
          <w:p w:rsidR="00000000" w:rsidRPr="00366C75" w:rsidP="00366C75">
            <w:pPr>
              <w:pStyle w:val="ListBullet"/>
            </w:pPr>
            <w:r w:rsidRPr="00366C75">
              <w:t>anti-discrimination</w:t>
            </w:r>
          </w:p>
          <w:p w:rsidR="00000000" w:rsidRPr="00366C75" w:rsidP="00366C75">
            <w:pPr>
              <w:pStyle w:val="ListBullet"/>
            </w:pPr>
            <w:r w:rsidRPr="00366C75">
              <w:t>relevant industry codes of practice</w:t>
            </w:r>
          </w:p>
          <w:p w:rsidR="00000000" w:rsidP="00366C75">
            <w:pPr>
              <w:pStyle w:val="ListBullet"/>
              <w:rPr>
                <w:lang w:val="en-NZ"/>
              </w:rPr>
            </w:pPr>
            <w:r w:rsidRPr="00366C75">
              <w:t>duty of care</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Organisational requirements</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 xml:space="preserve">legal </w:t>
            </w:r>
          </w:p>
          <w:p w:rsidR="00000000" w:rsidRPr="00366C75" w:rsidP="00366C75">
            <w:pPr>
              <w:pStyle w:val="ListBullet"/>
            </w:pPr>
            <w:r w:rsidRPr="00366C75">
              <w:t>organisational and site guidelines</w:t>
            </w:r>
          </w:p>
          <w:p w:rsidR="00000000" w:rsidRPr="00366C75" w:rsidP="00366C75">
            <w:pPr>
              <w:pStyle w:val="ListBullet"/>
            </w:pPr>
            <w:r w:rsidRPr="00366C75">
              <w:t>policies and procedures relating to own role and responsibility</w:t>
            </w:r>
          </w:p>
          <w:p w:rsidR="00000000" w:rsidRPr="00366C75" w:rsidP="00366C75">
            <w:pPr>
              <w:pStyle w:val="ListBullet"/>
            </w:pPr>
            <w:r w:rsidRPr="00366C75">
              <w:t>quality assurance</w:t>
            </w:r>
          </w:p>
          <w:p w:rsidR="00000000" w:rsidRPr="00366C75" w:rsidP="00366C75">
            <w:pPr>
              <w:pStyle w:val="ListBullet"/>
            </w:pPr>
            <w:r w:rsidRPr="00366C75">
              <w:t>procedural manuals</w:t>
            </w:r>
          </w:p>
          <w:p w:rsidR="00000000" w:rsidRPr="00366C75" w:rsidP="00366C75">
            <w:pPr>
              <w:pStyle w:val="ListBullet"/>
            </w:pPr>
            <w:r w:rsidRPr="00366C75">
              <w:t>quality and continuous improvement processes and standards</w:t>
            </w:r>
          </w:p>
          <w:p w:rsidR="00000000" w:rsidRPr="00366C75" w:rsidP="00366C75">
            <w:pPr>
              <w:pStyle w:val="ListBullet"/>
            </w:pPr>
            <w:r w:rsidRPr="00366C75">
              <w:t>OHS, emergency and evacuation procedures</w:t>
            </w:r>
          </w:p>
          <w:p w:rsidR="00000000" w:rsidRPr="00366C75" w:rsidP="00366C75">
            <w:pPr>
              <w:pStyle w:val="ListBullet"/>
            </w:pPr>
            <w:r w:rsidRPr="00366C75">
              <w:t>ethical standards</w:t>
            </w:r>
          </w:p>
          <w:p w:rsidR="00000000" w:rsidRPr="00366C75" w:rsidP="00366C75">
            <w:pPr>
              <w:pStyle w:val="ListBullet"/>
            </w:pPr>
            <w:r w:rsidRPr="00366C75">
              <w:t>recording and reporting requirements</w:t>
            </w:r>
          </w:p>
          <w:p w:rsidR="00000000" w:rsidRPr="00366C75" w:rsidP="00366C75">
            <w:pPr>
              <w:pStyle w:val="ListBullet"/>
            </w:pPr>
            <w:r w:rsidRPr="00366C75">
              <w:t>equipment use and maintenance and storage requirements</w:t>
            </w:r>
          </w:p>
          <w:p w:rsidR="00000000" w:rsidP="00366C75">
            <w:pPr>
              <w:pStyle w:val="ListBullet"/>
              <w:rPr>
                <w:lang w:val="en-NZ"/>
              </w:rPr>
            </w:pPr>
            <w:r w:rsidRPr="00366C75">
              <w:t>environmental management requirements (waste disposal, recycling and re-use guidelines)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Floor systems</w:t>
            </w:r>
            <w:r w:rsidRPr="00366C75">
              <w:t xml:space="preserve"> must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webbed truss</w:t>
            </w:r>
          </w:p>
          <w:p w:rsidR="00000000" w:rsidRPr="00366C75" w:rsidP="00366C75">
            <w:pPr>
              <w:pStyle w:val="ListBullet"/>
            </w:pPr>
            <w:r w:rsidRPr="00366C75">
              <w:t>I-beams</w:t>
            </w:r>
          </w:p>
          <w:p w:rsidR="00000000" w:rsidRPr="00366C75" w:rsidP="00366C75">
            <w:pPr>
              <w:pStyle w:val="ListBullet"/>
            </w:pPr>
            <w:r w:rsidRPr="00366C75">
              <w:t>solid timber sections</w:t>
            </w:r>
          </w:p>
          <w:p w:rsidR="00000000" w:rsidRPr="00366C75" w:rsidP="00366C75">
            <w:pPr>
              <w:pStyle w:val="ListBullet"/>
            </w:pPr>
            <w:r w:rsidRPr="00366C75">
              <w:t>laminated beams</w:t>
            </w:r>
          </w:p>
          <w:p w:rsidR="00000000" w:rsidP="00366C75">
            <w:pPr>
              <w:pStyle w:val="ListBullet"/>
              <w:rPr>
                <w:lang w:val="en-NZ"/>
              </w:rPr>
            </w:pPr>
            <w:r w:rsidRPr="00366C75">
              <w:t>composite systems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Design inputs</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identified standards</w:t>
            </w:r>
          </w:p>
          <w:p w:rsidR="00000000" w:rsidRPr="00366C75" w:rsidP="00366C75">
            <w:pPr>
              <w:pStyle w:val="BodyText"/>
            </w:pPr>
            <w:r w:rsidRPr="00366C75">
              <w:t>and may include available materials, such as:</w:t>
            </w:r>
          </w:p>
          <w:p w:rsidR="00000000" w:rsidRPr="00366C75" w:rsidP="00366C75">
            <w:pPr>
              <w:pStyle w:val="ListBullet"/>
            </w:pPr>
            <w:r w:rsidRPr="00366C75">
              <w:t>timber dimensions, grades and treatments</w:t>
            </w:r>
          </w:p>
          <w:p w:rsidR="00000000" w:rsidRPr="00366C75" w:rsidP="00366C75">
            <w:pPr>
              <w:pStyle w:val="ListBullet"/>
            </w:pPr>
            <w:r w:rsidRPr="00366C75">
              <w:t>nail plate and other hardware dimensions</w:t>
            </w:r>
          </w:p>
          <w:p w:rsidR="00000000" w:rsidRPr="00366C75" w:rsidP="00366C75">
            <w:pPr>
              <w:pStyle w:val="BodyText"/>
            </w:pPr>
            <w:r w:rsidRPr="00366C75">
              <w:t>and may include applied loads, such as:</w:t>
            </w:r>
          </w:p>
          <w:p w:rsidR="00000000" w:rsidRPr="00366C75" w:rsidP="00366C75">
            <w:pPr>
              <w:pStyle w:val="ListBullet"/>
            </w:pPr>
            <w:r w:rsidRPr="00366C75">
              <w:t xml:space="preserve">floor material </w:t>
            </w:r>
          </w:p>
          <w:p w:rsidR="00000000" w:rsidRPr="00366C75" w:rsidP="00366C75">
            <w:pPr>
              <w:pStyle w:val="ListBullet"/>
            </w:pPr>
            <w:r w:rsidRPr="00366C75">
              <w:t xml:space="preserve">wind zone </w:t>
            </w:r>
          </w:p>
          <w:p w:rsidR="00000000" w:rsidRPr="00366C75" w:rsidP="00366C75">
            <w:pPr>
              <w:pStyle w:val="ListBullet"/>
            </w:pPr>
            <w:r w:rsidRPr="00366C75">
              <w:t>commercial or</w:t>
            </w:r>
            <w:r w:rsidRPr="00366C75">
              <w:t xml:space="preserve"> residential output</w:t>
            </w:r>
          </w:p>
          <w:p w:rsidR="00000000" w:rsidRPr="00366C75" w:rsidP="00366C75">
            <w:pPr>
              <w:pStyle w:val="ListBullet"/>
            </w:pPr>
            <w:r w:rsidRPr="00366C75">
              <w:t>additional floor loads</w:t>
            </w:r>
          </w:p>
          <w:p w:rsidR="00000000" w:rsidP="00366C75">
            <w:pPr>
              <w:pStyle w:val="ListBullet"/>
              <w:rPr>
                <w:lang w:val="en-NZ"/>
              </w:rPr>
            </w:pPr>
            <w:r w:rsidRPr="00366C75">
              <w:t>post disaster structures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Computer software</w:t>
            </w:r>
            <w:r w:rsidRPr="00366C75">
              <w:t xml:space="preserve"> must include:</w:t>
            </w:r>
          </w:p>
        </w:tc>
        <w:tc>
          <w:tcPr>
            <w:tcW w:w="5205" w:type="dxa"/>
            <w:tcBorders>
              <w:top w:val="nil"/>
              <w:left w:val="nil"/>
              <w:bottom w:val="nil"/>
              <w:right w:val="nil"/>
            </w:tcBorders>
            <w:tcMar>
              <w:top w:w="0" w:type="dxa"/>
              <w:left w:w="62" w:type="dxa"/>
              <w:bottom w:w="0" w:type="dxa"/>
              <w:right w:w="62" w:type="dxa"/>
            </w:tcMar>
          </w:tcPr>
          <w:p w:rsidR="00000000" w:rsidP="00366C75">
            <w:pPr>
              <w:pStyle w:val="ListBullet"/>
              <w:rPr>
                <w:lang w:val="en-NZ"/>
              </w:rPr>
            </w:pPr>
            <w:r w:rsidRPr="00366C75">
              <w:t>proprietary software capable of developing a planning outcome to an identified standard</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Effective processes</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documented use of organisational process</w:t>
            </w:r>
          </w:p>
          <w:p w:rsidR="00000000" w:rsidP="00366C75">
            <w:pPr>
              <w:pStyle w:val="ListBullet"/>
              <w:rPr>
                <w:lang w:val="en-NZ"/>
              </w:rPr>
            </w:pPr>
            <w:r w:rsidRPr="00366C75">
              <w:t>documented reference to identified standards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Stakeholders</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clients</w:t>
            </w:r>
          </w:p>
          <w:p w:rsidR="00000000" w:rsidRPr="00366C75" w:rsidP="00366C75">
            <w:pPr>
              <w:pStyle w:val="ListBullet"/>
            </w:pPr>
            <w:r w:rsidRPr="00366C75">
              <w:t>builders</w:t>
            </w:r>
          </w:p>
          <w:p w:rsidR="00000000" w:rsidRPr="00366C75" w:rsidP="00366C75">
            <w:pPr>
              <w:pStyle w:val="ListBullet"/>
            </w:pPr>
            <w:r w:rsidRPr="00366C75">
              <w:t>manager</w:t>
            </w:r>
          </w:p>
          <w:p w:rsidR="00000000" w:rsidRPr="00366C75" w:rsidP="00366C75">
            <w:pPr>
              <w:pStyle w:val="ListBullet"/>
            </w:pPr>
            <w:r w:rsidRPr="00366C75">
              <w:t>supervisor</w:t>
            </w:r>
          </w:p>
          <w:p w:rsidR="00000000" w:rsidRPr="00366C75" w:rsidP="00366C75">
            <w:pPr>
              <w:pStyle w:val="ListBullet"/>
            </w:pPr>
            <w:r w:rsidRPr="00366C75">
              <w:t>production staff</w:t>
            </w:r>
          </w:p>
          <w:p w:rsidR="00000000" w:rsidRPr="00366C75" w:rsidP="00366C75">
            <w:pPr>
              <w:pStyle w:val="ListBullet"/>
            </w:pPr>
            <w:r w:rsidRPr="00366C75">
              <w:t>engineers</w:t>
            </w:r>
          </w:p>
          <w:p w:rsidR="00000000" w:rsidRPr="00366C75" w:rsidP="00366C75">
            <w:pPr>
              <w:pStyle w:val="ListBullet"/>
            </w:pPr>
            <w:r w:rsidRPr="00366C75">
              <w:t>architects and designers</w:t>
            </w:r>
          </w:p>
          <w:p w:rsidR="00000000" w:rsidRPr="00366C75" w:rsidP="00366C75">
            <w:pPr>
              <w:pStyle w:val="ListBullet"/>
            </w:pPr>
            <w:r w:rsidRPr="00366C75">
              <w:t>building certifiers</w:t>
            </w:r>
          </w:p>
          <w:p w:rsidR="00000000" w:rsidP="00366C75">
            <w:pPr>
              <w:pStyle w:val="ListBullet"/>
              <w:rPr>
                <w:lang w:val="en-NZ"/>
              </w:rPr>
            </w:pPr>
            <w:r w:rsidRPr="00366C75">
              <w:t>software providers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Production and installation advice</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installation instructions to stakeholders, including floor system layouts</w:t>
            </w:r>
          </w:p>
          <w:p w:rsidR="00000000" w:rsidRPr="00366C75" w:rsidP="00366C75">
            <w:pPr>
              <w:pStyle w:val="ListBullet"/>
            </w:pPr>
            <w:r w:rsidRPr="00366C75">
              <w:t>certification to stakeholders</w:t>
            </w:r>
          </w:p>
          <w:p w:rsidR="00000000" w:rsidRPr="00366C75" w:rsidP="00366C75">
            <w:pPr>
              <w:pStyle w:val="ListBullet"/>
            </w:pPr>
            <w:r w:rsidRPr="00366C75">
              <w:t>documented advice to production</w:t>
            </w:r>
          </w:p>
          <w:p w:rsidR="00000000" w:rsidP="00366C75">
            <w:pPr>
              <w:pStyle w:val="ListBullet"/>
              <w:rPr>
                <w:lang w:val="en-NZ"/>
              </w:rPr>
            </w:pPr>
            <w:r w:rsidRPr="00366C75">
              <w:t>feedback to installers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Drawings and documentation</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 xml:space="preserve">drawing </w:t>
            </w:r>
            <w:r w:rsidRPr="00366C75">
              <w:t>views</w:t>
            </w:r>
          </w:p>
          <w:p w:rsidR="00000000" w:rsidRPr="00366C75" w:rsidP="00366C75">
            <w:pPr>
              <w:pStyle w:val="ListBullet"/>
            </w:pPr>
            <w:r w:rsidRPr="00366C75">
              <w:t>drawing notes</w:t>
            </w:r>
          </w:p>
          <w:p w:rsidR="00000000" w:rsidRPr="00366C75" w:rsidP="00366C75">
            <w:pPr>
              <w:pStyle w:val="ListBullet"/>
            </w:pPr>
            <w:r w:rsidRPr="00366C75">
              <w:t>records of conversation</w:t>
            </w:r>
          </w:p>
          <w:p w:rsidR="00000000" w:rsidRPr="00366C75" w:rsidP="00366C75">
            <w:pPr>
              <w:pStyle w:val="ListBullet"/>
            </w:pPr>
            <w:r w:rsidRPr="00366C75">
              <w:t>records of amendments</w:t>
            </w:r>
          </w:p>
          <w:p w:rsidR="00000000" w:rsidRPr="00366C75" w:rsidP="00366C75">
            <w:pPr>
              <w:pStyle w:val="ListBullet"/>
            </w:pPr>
            <w:r w:rsidRPr="00366C75">
              <w:t>functional and pictorial images</w:t>
            </w:r>
          </w:p>
          <w:p w:rsidR="00000000" w:rsidRPr="00366C75" w:rsidP="00366C75">
            <w:pPr>
              <w:pStyle w:val="ListBullet"/>
            </w:pPr>
            <w:r w:rsidRPr="00366C75">
              <w:t>design records</w:t>
            </w:r>
          </w:p>
          <w:p w:rsidR="00000000" w:rsidP="00366C75">
            <w:pPr>
              <w:pStyle w:val="ListBullet"/>
              <w:rPr>
                <w:lang w:val="en-NZ"/>
              </w:rPr>
            </w:pPr>
            <w:r w:rsidRPr="00366C75">
              <w:t>component cutting details</w:t>
            </w:r>
          </w:p>
        </w:tc>
      </w:tr>
      <w:tr w:rsidTr="00604B1C">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Identified standards</w:t>
            </w:r>
            <w:r w:rsidRPr="00366C75">
              <w:t xml:space="preserve"> may include:</w:t>
            </w:r>
          </w:p>
        </w:tc>
        <w:tc>
          <w:tcPr>
            <w:tcW w:w="5205" w:type="dxa"/>
            <w:tcBorders>
              <w:top w:val="nil"/>
              <w:left w:val="nil"/>
              <w:bottom w:val="nil"/>
              <w:right w:val="nil"/>
            </w:tcBorders>
            <w:tcMar>
              <w:top w:w="0" w:type="dxa"/>
              <w:left w:w="62" w:type="dxa"/>
              <w:bottom w:w="0" w:type="dxa"/>
              <w:right w:w="62" w:type="dxa"/>
            </w:tcMar>
          </w:tcPr>
          <w:p w:rsidR="00000000" w:rsidRPr="00366C75" w:rsidP="00366C75">
            <w:pPr>
              <w:pStyle w:val="ListBullet"/>
            </w:pPr>
            <w:r w:rsidRPr="00366C75">
              <w:t>Building Code of Australia</w:t>
            </w:r>
          </w:p>
          <w:p w:rsidR="00000000" w:rsidRPr="00366C75" w:rsidP="00366C75">
            <w:pPr>
              <w:pStyle w:val="ListBullet"/>
            </w:pPr>
            <w:r w:rsidRPr="00366C75">
              <w:t>Australian Standards</w:t>
            </w:r>
          </w:p>
          <w:p w:rsidR="00000000" w:rsidRPr="00366C75" w:rsidP="00366C75">
            <w:pPr>
              <w:pStyle w:val="ListBullet"/>
            </w:pPr>
            <w:r w:rsidRPr="00366C75">
              <w:t>organisational quality standards</w:t>
            </w:r>
          </w:p>
        </w:tc>
      </w:tr>
    </w:tbl>
    <w:p w:rsidR="00604B1C" w:rsidP="00366C75">
      <w:pPr>
        <w:pStyle w:val="BodyText"/>
      </w:pPr>
    </w:p>
    <w:p w:rsidR="00604B1C" w:rsidP="00366C75">
      <w:pPr>
        <w:pStyle w:val="BodyText"/>
      </w:pPr>
    </w:p>
    <w:p w:rsidR="00000000" w:rsidRPr="00366C75" w:rsidP="00366C75">
      <w:pPr>
        <w:pStyle w:val="Heading1"/>
      </w:pPr>
      <w:bookmarkStart w:id="12" w:name="O_294703"/>
      <w:bookmarkEnd w:id="12"/>
      <w:r w:rsidRPr="00366C75">
        <w:t>Unit Sector(s)</w:t>
      </w:r>
    </w:p>
    <w:p w:rsidR="00000000" w:rsidRPr="00366C75" w:rsidP="00366C75">
      <w:pPr>
        <w:pStyle w:val="BodyText"/>
      </w:pPr>
      <w:r w:rsidRPr="00366C75">
        <w:t>Not Applicable</w:t>
      </w:r>
    </w:p>
    <w:p w:rsidR="00000000" w:rsidRPr="00366C75" w:rsidP="00366C75">
      <w:pPr>
        <w:pStyle w:val="AllowPageBreak"/>
      </w:pPr>
    </w:p>
    <w:p w:rsidR="00000000" w:rsidRPr="00366C75" w:rsidP="00366C75">
      <w:pPr>
        <w:pStyle w:val="Heading1"/>
      </w:pPr>
      <w:bookmarkStart w:id="13" w:name="O_204290"/>
      <w:bookmarkEnd w:id="13"/>
      <w:r w:rsidRPr="00366C75">
        <w:t>Competency field</w:t>
      </w:r>
    </w:p>
    <w:tbl>
      <w:tblPr>
        <w:tblW w:w="0" w:type="auto"/>
        <w:tblLayout w:type="fixed"/>
        <w:tblCellMar>
          <w:left w:w="62" w:type="dxa"/>
          <w:right w:w="62" w:type="dxa"/>
        </w:tblCellMar>
        <w:tblLook w:val="0000"/>
      </w:tblPr>
      <w:tblGrid>
        <w:gridCol w:w="2778"/>
        <w:gridCol w:w="5744"/>
      </w:tblGrid>
      <w:tr w:rsidTr="00604B1C">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366C75">
            <w:pPr>
              <w:pStyle w:val="BodyText"/>
              <w:rPr>
                <w:lang w:val="en-NZ"/>
              </w:rPr>
            </w:pPr>
            <w:r w:rsidRPr="00366C75">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366C75" w:rsidP="00366C75">
            <w:pPr>
              <w:pStyle w:val="BodyText"/>
            </w:pPr>
            <w:r w:rsidRPr="00366C75">
              <w:t>Timber Manufactured Products</w:t>
            </w:r>
          </w:p>
        </w:tc>
      </w:tr>
    </w:tbl>
    <w:p w:rsidR="00604B1C" w:rsidP="00366C75">
      <w:pPr>
        <w:pStyle w:val="BodyText"/>
      </w:pPr>
    </w:p>
    <w:p w:rsidR="00604B1C" w:rsidP="00366C75">
      <w:pPr>
        <w:pStyle w:val="BodyText"/>
      </w:pPr>
    </w:p>
    <w:p w:rsidR="00000000" w:rsidRPr="00366C75" w:rsidP="00366C75"/>
    <w:sectPr w:rsidSect="00366C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B1C" w:rsidP="00604B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1C" w:rsidP="00366C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4B1C" w:rsidP="00366C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04B1C" w:rsidP="00366C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5" w:rsidRPr="00604B1C" w:rsidP="00604B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1C" w:rsidRPr="002D2AF8" w:rsidP="00366C75">
    <w:pPr>
      <w:pStyle w:val="Header"/>
      <w:framePr w:wrap="around"/>
    </w:pPr>
    <w:r>
      <w:fldChar w:fldCharType="begin"/>
    </w:r>
    <w:r>
      <w:instrText xml:space="preserve"> TITLE   \* MERGEFORMAT </w:instrText>
    </w:r>
    <w:r>
      <w:fldChar w:fldCharType="separate"/>
    </w:r>
    <w:r>
      <w:t>FPITMM4206A Prepare and advise on a broad range of timber floor system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04B1C" w:rsidP="00366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8A1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867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75"/>
    <w:pPr>
      <w:spacing w:before="360" w:after="60"/>
      <w:outlineLvl w:val="0"/>
    </w:pPr>
    <w:rPr>
      <w:sz w:val="32"/>
    </w:rPr>
  </w:style>
  <w:style w:type="paragraph" w:styleId="Heading2">
    <w:name w:val="heading 2"/>
    <w:basedOn w:val="HeadingBase"/>
    <w:next w:val="BodyText"/>
    <w:link w:val="Heading2Char"/>
    <w:qFormat/>
    <w:rsid w:val="00366C75"/>
    <w:pPr>
      <w:keepLines/>
      <w:spacing w:before="240" w:after="120"/>
      <w:outlineLvl w:val="1"/>
    </w:pPr>
    <w:rPr>
      <w:sz w:val="28"/>
      <w:szCs w:val="40"/>
    </w:rPr>
  </w:style>
  <w:style w:type="paragraph" w:styleId="Heading3">
    <w:name w:val="heading 3"/>
    <w:basedOn w:val="HeadingBase"/>
    <w:next w:val="BodyText"/>
    <w:link w:val="Heading3Char"/>
    <w:qFormat/>
    <w:rsid w:val="00366C75"/>
    <w:pPr>
      <w:spacing w:before="180" w:after="120"/>
      <w:outlineLvl w:val="2"/>
    </w:pPr>
    <w:rPr>
      <w:spacing w:val="-10"/>
      <w:kern w:val="32"/>
    </w:rPr>
  </w:style>
  <w:style w:type="paragraph" w:styleId="Heading4">
    <w:name w:val="heading 4"/>
    <w:basedOn w:val="HeadingBase"/>
    <w:next w:val="BodyText"/>
    <w:link w:val="Heading4Char"/>
    <w:qFormat/>
    <w:rsid w:val="00366C75"/>
    <w:pPr>
      <w:spacing w:before="160" w:after="120"/>
      <w:outlineLvl w:val="3"/>
    </w:pPr>
    <w:rPr>
      <w:sz w:val="22"/>
    </w:rPr>
  </w:style>
  <w:style w:type="paragraph" w:styleId="Heading5">
    <w:name w:val="heading 5"/>
    <w:basedOn w:val="HeadingBase"/>
    <w:next w:val="Normal"/>
    <w:link w:val="Heading5Char"/>
    <w:qFormat/>
    <w:rsid w:val="00366C75"/>
    <w:pPr>
      <w:spacing w:before="80"/>
      <w:outlineLvl w:val="4"/>
    </w:pPr>
    <w:rPr>
      <w:color w:val="918585"/>
      <w:sz w:val="20"/>
    </w:rPr>
  </w:style>
  <w:style w:type="paragraph" w:styleId="Heading6">
    <w:name w:val="heading 6"/>
    <w:basedOn w:val="HeadingBase"/>
    <w:next w:val="Normal"/>
    <w:link w:val="Heading6Char"/>
    <w:qFormat/>
    <w:rsid w:val="00366C75"/>
    <w:pPr>
      <w:spacing w:before="60"/>
      <w:outlineLvl w:val="5"/>
    </w:pPr>
    <w:rPr>
      <w:color w:val="918585"/>
      <w:sz w:val="20"/>
    </w:rPr>
  </w:style>
  <w:style w:type="paragraph" w:styleId="Heading7">
    <w:name w:val="heading 7"/>
    <w:basedOn w:val="Normal"/>
    <w:next w:val="Normal"/>
    <w:link w:val="Heading7Char"/>
    <w:qFormat/>
    <w:rsid w:val="00366C75"/>
    <w:pPr>
      <w:ind w:left="720"/>
      <w:outlineLvl w:val="6"/>
    </w:pPr>
    <w:rPr>
      <w:i/>
    </w:rPr>
  </w:style>
  <w:style w:type="paragraph" w:styleId="Heading8">
    <w:name w:val="heading 8"/>
    <w:basedOn w:val="Normal"/>
    <w:next w:val="Normal"/>
    <w:link w:val="Heading8Char"/>
    <w:qFormat/>
    <w:rsid w:val="00366C75"/>
    <w:pPr>
      <w:ind w:left="720"/>
      <w:outlineLvl w:val="7"/>
    </w:pPr>
    <w:rPr>
      <w:i/>
    </w:rPr>
  </w:style>
  <w:style w:type="paragraph" w:styleId="Heading9">
    <w:name w:val="heading 9"/>
    <w:basedOn w:val="Normal"/>
    <w:next w:val="Normal"/>
    <w:link w:val="Heading9Char"/>
    <w:qFormat/>
    <w:rsid w:val="00366C75"/>
    <w:pPr>
      <w:ind w:left="720"/>
      <w:outlineLvl w:val="8"/>
    </w:pPr>
    <w:rPr>
      <w:i/>
    </w:rPr>
  </w:style>
  <w:style w:type="character" w:default="1" w:styleId="DefaultParagraphFont">
    <w:name w:val="Default Paragraph Font"/>
    <w:uiPriority w:val="1"/>
    <w:unhideWhenUsed/>
    <w:rsid w:val="00366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75"/>
  </w:style>
  <w:style w:type="character" w:customStyle="1" w:styleId="Heading1Char">
    <w:name w:val="Heading 1 Char"/>
    <w:basedOn w:val="DefaultParagraphFont"/>
    <w:link w:val="Heading1"/>
    <w:rsid w:val="00366C75"/>
    <w:rPr>
      <w:rFonts w:ascii="Times New Roman" w:eastAsia="Times New Roman" w:hAnsi="Times New Roman" w:cs="Times New Roman"/>
      <w:b/>
      <w:sz w:val="32"/>
      <w:szCs w:val="20"/>
      <w:lang w:eastAsia="en-US"/>
    </w:rPr>
  </w:style>
  <w:style w:type="paragraph" w:styleId="BodyText">
    <w:name w:val="Body Text"/>
    <w:basedOn w:val="Normal"/>
    <w:link w:val="BodyTextChar"/>
    <w:rsid w:val="00366C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C75"/>
    <w:rPr>
      <w:rFonts w:ascii="Times New Roman" w:eastAsia="Times New Roman" w:hAnsi="Times New Roman" w:cs="Times New Roman"/>
      <w:sz w:val="24"/>
      <w:lang w:eastAsia="en-US"/>
    </w:rPr>
  </w:style>
  <w:style w:type="paragraph" w:styleId="Footer">
    <w:name w:val="footer"/>
    <w:basedOn w:val="Normal"/>
    <w:link w:val="FooterChar"/>
    <w:rsid w:val="00366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75"/>
    <w:rPr>
      <w:rFonts w:ascii="Times New Roman" w:eastAsia="Times New Roman" w:hAnsi="Times New Roman" w:cs="Times New Roman"/>
      <w:sz w:val="16"/>
      <w:lang w:eastAsia="en-US"/>
    </w:rPr>
  </w:style>
  <w:style w:type="paragraph" w:styleId="List">
    <w:name w:val="List"/>
    <w:basedOn w:val="BodyText"/>
    <w:next w:val="BodyText"/>
    <w:rsid w:val="00366C75"/>
    <w:pPr>
      <w:tabs>
        <w:tab w:val="left" w:pos="340"/>
      </w:tabs>
      <w:spacing w:before="60" w:after="60"/>
      <w:ind w:left="340" w:hanging="340"/>
    </w:pPr>
  </w:style>
  <w:style w:type="paragraph" w:styleId="ListBullet">
    <w:name w:val="List Bullet"/>
    <w:basedOn w:val="List"/>
    <w:rsid w:val="00366C75"/>
    <w:pPr>
      <w:numPr>
        <w:numId w:val="13"/>
      </w:numPr>
      <w:tabs>
        <w:tab w:val="clear" w:pos="340"/>
      </w:tabs>
      <w:spacing w:before="40" w:after="40"/>
    </w:pPr>
  </w:style>
  <w:style w:type="character" w:customStyle="1" w:styleId="SpecialBold">
    <w:name w:val="Special Bold"/>
    <w:basedOn w:val="DefaultParagraphFont"/>
    <w:rsid w:val="00366C75"/>
    <w:rPr>
      <w:b/>
      <w:spacing w:val="0"/>
    </w:rPr>
  </w:style>
  <w:style w:type="paragraph" w:customStyle="1" w:styleId="SuperHeading">
    <w:name w:val="SuperHeading"/>
    <w:basedOn w:val="Normal"/>
    <w:rsid w:val="00366C75"/>
    <w:pPr>
      <w:spacing w:before="240" w:after="120"/>
      <w:outlineLvl w:val="0"/>
    </w:pPr>
    <w:rPr>
      <w:rFonts w:ascii="Times New Roman" w:hAnsi="Times New Roman"/>
      <w:b/>
      <w:sz w:val="28"/>
    </w:rPr>
  </w:style>
  <w:style w:type="paragraph" w:customStyle="1" w:styleId="AllowPageBreak">
    <w:name w:val="AllowPageBreak"/>
    <w:rsid w:val="00366C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6C75"/>
    <w:pPr>
      <w:tabs>
        <w:tab w:val="left" w:pos="680"/>
      </w:tabs>
      <w:spacing w:before="60" w:after="60"/>
      <w:ind w:left="680" w:hanging="340"/>
    </w:pPr>
  </w:style>
  <w:style w:type="paragraph" w:styleId="ListBullet3">
    <w:name w:val="List Bullet 3"/>
    <w:basedOn w:val="List3"/>
    <w:rsid w:val="00366C75"/>
    <w:pPr>
      <w:numPr>
        <w:numId w:val="2"/>
      </w:numPr>
      <w:tabs>
        <w:tab w:val="clear" w:pos="1021"/>
      </w:tabs>
      <w:ind w:left="1037" w:hanging="357"/>
    </w:pPr>
  </w:style>
  <w:style w:type="character" w:customStyle="1" w:styleId="BoldandItalics">
    <w:name w:val="Bold and Italics"/>
    <w:qFormat/>
    <w:rsid w:val="00366C75"/>
    <w:rPr>
      <w:b/>
      <w:i/>
      <w:u w:val="none"/>
    </w:rPr>
  </w:style>
  <w:style w:type="character" w:customStyle="1" w:styleId="Heading2Char">
    <w:name w:val="Heading 2 Char"/>
    <w:basedOn w:val="DefaultParagraphFont"/>
    <w:link w:val="Heading2"/>
    <w:rsid w:val="00366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75"/>
    <w:rPr>
      <w:rFonts w:ascii="Courier New" w:eastAsia="Times New Roman" w:hAnsi="Courier New" w:cs="Times New Roman"/>
      <w:i/>
      <w:szCs w:val="20"/>
      <w:lang w:eastAsia="en-US"/>
    </w:rPr>
  </w:style>
  <w:style w:type="paragraph" w:customStyle="1" w:styleId="HeadingBase">
    <w:name w:val="Heading Base"/>
    <w:rsid w:val="00366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75"/>
    <w:pPr>
      <w:tabs>
        <w:tab w:val="right" w:leader="dot" w:pos="9072"/>
      </w:tabs>
      <w:ind w:left="567"/>
    </w:pPr>
    <w:rPr>
      <w:szCs w:val="22"/>
    </w:rPr>
  </w:style>
  <w:style w:type="paragraph" w:customStyle="1" w:styleId="TOCBase">
    <w:name w:val="TOC Base"/>
    <w:rsid w:val="00366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75"/>
    <w:pPr>
      <w:tabs>
        <w:tab w:val="right" w:leader="dot" w:pos="9072"/>
      </w:tabs>
      <w:spacing w:before="40" w:after="40"/>
      <w:ind w:left="284"/>
    </w:pPr>
    <w:rPr>
      <w:rFonts w:ascii="Times New Roman" w:hAnsi="Times New Roman"/>
    </w:rPr>
  </w:style>
  <w:style w:type="paragraph" w:styleId="TOC1">
    <w:name w:val="toc 1"/>
    <w:basedOn w:val="TOCBase"/>
    <w:next w:val="Normal"/>
    <w:rsid w:val="00366C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C75"/>
    <w:pPr>
      <w:spacing w:before="5040"/>
      <w:jc w:val="center"/>
    </w:pPr>
    <w:rPr>
      <w:sz w:val="48"/>
      <w:szCs w:val="72"/>
      <w:lang w:val="en-US"/>
    </w:rPr>
  </w:style>
  <w:style w:type="character" w:customStyle="1" w:styleId="TitleChar">
    <w:name w:val="Title Char"/>
    <w:basedOn w:val="DefaultParagraphFont"/>
    <w:link w:val="Title"/>
    <w:rsid w:val="00366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75"/>
    <w:pPr>
      <w:tabs>
        <w:tab w:val="left" w:pos="3600"/>
        <w:tab w:val="left" w:pos="3958"/>
      </w:tabs>
    </w:pPr>
  </w:style>
  <w:style w:type="paragraph" w:customStyle="1" w:styleId="Note">
    <w:name w:val="Note"/>
    <w:basedOn w:val="BodyText"/>
    <w:rsid w:val="00366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C75"/>
    <w:pPr>
      <w:framePr w:wrap="auto" w:hAnchor="text" w:y="6049"/>
    </w:pPr>
    <w:rPr>
      <w:color w:val="000000"/>
      <w:sz w:val="40"/>
    </w:rPr>
  </w:style>
  <w:style w:type="paragraph" w:customStyle="1" w:styleId="TOCTitle">
    <w:name w:val="TOCTitle"/>
    <w:basedOn w:val="Heading1"/>
    <w:rsid w:val="00366C75"/>
    <w:pPr>
      <w:spacing w:after="240"/>
      <w:jc w:val="center"/>
      <w:outlineLvl w:val="9"/>
    </w:pPr>
    <w:rPr>
      <w:caps/>
    </w:rPr>
  </w:style>
  <w:style w:type="paragraph" w:customStyle="1" w:styleId="Version">
    <w:name w:val="Version"/>
    <w:rsid w:val="00366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C75"/>
    <w:pPr>
      <w:numPr>
        <w:numId w:val="14"/>
      </w:numPr>
      <w:tabs>
        <w:tab w:val="clear" w:pos="680"/>
      </w:tabs>
    </w:pPr>
  </w:style>
  <w:style w:type="paragraph" w:styleId="Index1">
    <w:name w:val="index 1"/>
    <w:basedOn w:val="Normal"/>
    <w:next w:val="Normal"/>
    <w:semiHidden/>
    <w:rsid w:val="00366C75"/>
    <w:pPr>
      <w:keepNext w:val="0"/>
      <w:tabs>
        <w:tab w:val="right" w:pos="4176"/>
      </w:tabs>
      <w:ind w:left="198" w:hanging="198"/>
    </w:pPr>
    <w:rPr>
      <w:rFonts w:ascii="Garamond" w:hAnsi="Garamond"/>
    </w:rPr>
  </w:style>
  <w:style w:type="paragraph" w:styleId="IndexHeading">
    <w:name w:val="index heading"/>
    <w:basedOn w:val="Normal"/>
    <w:next w:val="Index1"/>
    <w:semiHidden/>
    <w:rsid w:val="00366C75"/>
    <w:pPr>
      <w:spacing w:before="120" w:after="120"/>
    </w:pPr>
    <w:rPr>
      <w:rFonts w:ascii="Arial" w:hAnsi="Arial"/>
      <w:b/>
      <w:color w:val="918585"/>
      <w:sz w:val="24"/>
    </w:rPr>
  </w:style>
  <w:style w:type="paragraph" w:styleId="Header">
    <w:name w:val="header"/>
    <w:basedOn w:val="Normal"/>
    <w:link w:val="HeaderChar"/>
    <w:rsid w:val="00366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75"/>
    <w:rPr>
      <w:rFonts w:ascii="Times New Roman" w:eastAsia="Times New Roman" w:hAnsi="Times New Roman" w:cs="Times New Roman"/>
      <w:sz w:val="16"/>
      <w:szCs w:val="20"/>
      <w:lang w:val="en-GB" w:eastAsia="en-US"/>
    </w:rPr>
  </w:style>
  <w:style w:type="paragraph" w:customStyle="1" w:styleId="Chapter">
    <w:name w:val="Chapter"/>
    <w:basedOn w:val="Normal"/>
    <w:rsid w:val="00366C75"/>
    <w:pPr>
      <w:spacing w:before="240"/>
    </w:pPr>
    <w:rPr>
      <w:rFonts w:ascii="Times New Roman" w:hAnsi="Times New Roman"/>
      <w:smallCaps/>
      <w:spacing w:val="80"/>
      <w:sz w:val="28"/>
    </w:rPr>
  </w:style>
  <w:style w:type="paragraph" w:customStyle="1" w:styleId="InChapter">
    <w:name w:val="InChapter"/>
    <w:basedOn w:val="Heading3"/>
    <w:rsid w:val="00366C75"/>
    <w:pPr>
      <w:spacing w:after="240"/>
      <w:outlineLvl w:val="9"/>
    </w:pPr>
    <w:rPr>
      <w:noProof/>
    </w:rPr>
  </w:style>
  <w:style w:type="paragraph" w:styleId="Index2">
    <w:name w:val="index 2"/>
    <w:basedOn w:val="Normal"/>
    <w:next w:val="Normal"/>
    <w:semiHidden/>
    <w:rsid w:val="00366C75"/>
    <w:pPr>
      <w:tabs>
        <w:tab w:val="right" w:pos="4176"/>
      </w:tabs>
      <w:ind w:left="568" w:hanging="284"/>
    </w:pPr>
    <w:rPr>
      <w:rFonts w:ascii="Garamond" w:hAnsi="Garamond"/>
    </w:rPr>
  </w:style>
  <w:style w:type="paragraph" w:customStyle="1" w:styleId="Byline">
    <w:name w:val="Byline"/>
    <w:rsid w:val="00366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75"/>
    <w:pPr>
      <w:tabs>
        <w:tab w:val="clear" w:pos="3600"/>
        <w:tab w:val="clear" w:pos="3958"/>
      </w:tabs>
      <w:jc w:val="right"/>
    </w:pPr>
  </w:style>
  <w:style w:type="character" w:styleId="Emphasis">
    <w:name w:val="Emphasis"/>
    <w:basedOn w:val="DefaultParagraphFont"/>
    <w:qFormat/>
    <w:rsid w:val="00366C75"/>
    <w:rPr>
      <w:i/>
    </w:rPr>
  </w:style>
  <w:style w:type="paragraph" w:styleId="Caption">
    <w:name w:val="caption"/>
    <w:basedOn w:val="BodyText"/>
    <w:next w:val="Normal"/>
    <w:qFormat/>
    <w:rsid w:val="00366C75"/>
    <w:pPr>
      <w:framePr w:w="2268" w:hSpace="181" w:vSpace="181" w:wrap="around" w:vAnchor="text" w:hAnchor="page" w:x="1135" w:y="285" w:anchorLock="1"/>
    </w:pPr>
    <w:rPr>
      <w:i/>
    </w:rPr>
  </w:style>
  <w:style w:type="paragraph" w:customStyle="1" w:styleId="MiniTOCTitle">
    <w:name w:val="MiniTOCTitle"/>
    <w:basedOn w:val="Heading4"/>
    <w:rsid w:val="00366C75"/>
    <w:pPr>
      <w:spacing w:before="240"/>
      <w:outlineLvl w:val="9"/>
    </w:pPr>
    <w:rPr>
      <w:noProof/>
      <w:sz w:val="24"/>
    </w:rPr>
  </w:style>
  <w:style w:type="paragraph" w:customStyle="1" w:styleId="MiniTOCItem">
    <w:name w:val="MiniTOCItem"/>
    <w:basedOn w:val="ListBullet"/>
    <w:rsid w:val="00366C75"/>
    <w:pPr>
      <w:numPr>
        <w:numId w:val="0"/>
      </w:numPr>
      <w:tabs>
        <w:tab w:val="right" w:leader="dot" w:pos="6521"/>
      </w:tabs>
      <w:spacing w:before="0" w:after="0"/>
    </w:pPr>
  </w:style>
  <w:style w:type="paragraph" w:customStyle="1" w:styleId="TOFTitle">
    <w:name w:val="TOFTitle"/>
    <w:basedOn w:val="TOCTitle"/>
    <w:rsid w:val="00366C75"/>
  </w:style>
  <w:style w:type="paragraph" w:styleId="TableofFigures">
    <w:name w:val="table of figures"/>
    <w:basedOn w:val="Normal"/>
    <w:next w:val="Normal"/>
    <w:semiHidden/>
    <w:rsid w:val="00366C75"/>
    <w:pPr>
      <w:tabs>
        <w:tab w:val="right" w:leader="dot" w:pos="9072"/>
      </w:tabs>
      <w:ind w:left="970" w:hanging="403"/>
    </w:pPr>
    <w:rPr>
      <w:rFonts w:ascii="Times New Roman" w:hAnsi="Times New Roman"/>
      <w:b/>
    </w:rPr>
  </w:style>
  <w:style w:type="paragraph" w:styleId="ListNumber">
    <w:name w:val="List Number"/>
    <w:basedOn w:val="List"/>
    <w:rsid w:val="00366C75"/>
    <w:pPr>
      <w:numPr>
        <w:numId w:val="11"/>
      </w:numPr>
    </w:pPr>
  </w:style>
  <w:style w:type="character" w:customStyle="1" w:styleId="WingdingSymbols">
    <w:name w:val="Wingding Symbols"/>
    <w:rsid w:val="00366C75"/>
    <w:rPr>
      <w:rFonts w:ascii="Wingdings" w:hAnsi="Wingdings"/>
    </w:rPr>
  </w:style>
  <w:style w:type="paragraph" w:customStyle="1" w:styleId="TableHeading">
    <w:name w:val="Table Heading"/>
    <w:basedOn w:val="HeadingBase"/>
    <w:rsid w:val="00366C75"/>
    <w:pPr>
      <w:keepLines/>
      <w:pBdr>
        <w:bottom w:val="single" w:sz="6" w:space="1" w:color="918585"/>
      </w:pBdr>
      <w:spacing w:before="240"/>
    </w:pPr>
  </w:style>
  <w:style w:type="character" w:customStyle="1" w:styleId="HotSpot">
    <w:name w:val="HotSpot"/>
    <w:rsid w:val="00366C75"/>
    <w:rPr>
      <w:color w:val="0033CC"/>
      <w:u w:val="none"/>
    </w:rPr>
  </w:style>
  <w:style w:type="paragraph" w:customStyle="1" w:styleId="BodyTextRight">
    <w:name w:val="Body Text Right"/>
    <w:basedOn w:val="BodyText"/>
    <w:rsid w:val="00366C75"/>
    <w:pPr>
      <w:spacing w:before="0" w:after="0"/>
      <w:jc w:val="right"/>
    </w:pPr>
  </w:style>
  <w:style w:type="paragraph" w:styleId="Index3">
    <w:name w:val="index 3"/>
    <w:basedOn w:val="ListNumber2"/>
    <w:next w:val="Normal"/>
    <w:semiHidden/>
    <w:rsid w:val="00366C75"/>
    <w:pPr>
      <w:numPr>
        <w:numId w:val="0"/>
      </w:numPr>
      <w:tabs>
        <w:tab w:val="right" w:leader="dot" w:pos="4176"/>
      </w:tabs>
    </w:pPr>
  </w:style>
  <w:style w:type="paragraph" w:styleId="ListNumber2">
    <w:name w:val="List Number 2"/>
    <w:basedOn w:val="List2"/>
    <w:rsid w:val="00366C75"/>
    <w:pPr>
      <w:numPr>
        <w:numId w:val="10"/>
      </w:numPr>
      <w:tabs>
        <w:tab w:val="clear" w:pos="1060"/>
      </w:tabs>
    </w:pPr>
  </w:style>
  <w:style w:type="paragraph" w:customStyle="1" w:styleId="MarginNote">
    <w:name w:val="Margin Note"/>
    <w:basedOn w:val="BodyText"/>
    <w:rsid w:val="00366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75"/>
    <w:rPr>
      <w:sz w:val="32"/>
    </w:rPr>
  </w:style>
  <w:style w:type="paragraph" w:customStyle="1" w:styleId="HeadingProcedure">
    <w:name w:val="Heading Procedure"/>
    <w:basedOn w:val="HeadingBase"/>
    <w:next w:val="Normal"/>
    <w:rsid w:val="00366C75"/>
    <w:pPr>
      <w:tabs>
        <w:tab w:val="left" w:pos="0"/>
      </w:tabs>
      <w:spacing w:before="120" w:after="60"/>
    </w:pPr>
    <w:rPr>
      <w:i/>
      <w:color w:val="918585"/>
      <w:sz w:val="22"/>
    </w:rPr>
  </w:style>
  <w:style w:type="paragraph" w:customStyle="1" w:styleId="TableBodyText">
    <w:name w:val="Table Body Text"/>
    <w:basedOn w:val="BodyText"/>
    <w:rsid w:val="00366C75"/>
    <w:pPr>
      <w:spacing w:before="60" w:after="60"/>
    </w:pPr>
  </w:style>
  <w:style w:type="paragraph" w:styleId="ListContinue">
    <w:name w:val="List Continue"/>
    <w:basedOn w:val="List"/>
    <w:rsid w:val="00366C75"/>
    <w:pPr>
      <w:ind w:firstLine="0"/>
    </w:pPr>
  </w:style>
  <w:style w:type="paragraph" w:customStyle="1" w:styleId="ListNote">
    <w:name w:val="List Note"/>
    <w:basedOn w:val="List"/>
    <w:rsid w:val="00366C75"/>
    <w:pPr>
      <w:pBdr>
        <w:top w:val="single" w:sz="6" w:space="2" w:color="918585"/>
        <w:bottom w:val="single" w:sz="6" w:space="2" w:color="918585"/>
      </w:pBdr>
      <w:tabs>
        <w:tab w:val="left" w:pos="1021"/>
      </w:tabs>
      <w:ind w:firstLine="0"/>
    </w:pPr>
  </w:style>
  <w:style w:type="paragraph" w:customStyle="1" w:styleId="Warning">
    <w:name w:val="Warning"/>
    <w:basedOn w:val="BodyText"/>
    <w:rsid w:val="00366C75"/>
    <w:pPr>
      <w:shd w:val="clear" w:color="auto" w:fill="D9D9D9"/>
      <w:tabs>
        <w:tab w:val="left" w:pos="992"/>
      </w:tabs>
      <w:ind w:left="119" w:right="119"/>
    </w:pPr>
    <w:rPr>
      <w:sz w:val="20"/>
    </w:rPr>
  </w:style>
  <w:style w:type="paragraph" w:customStyle="1" w:styleId="MarginIcons">
    <w:name w:val="Margin Icons"/>
    <w:basedOn w:val="BodyText"/>
    <w:rsid w:val="00366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75"/>
    <w:rPr>
      <w:rFonts w:ascii="Courier New" w:hAnsi="Courier New"/>
    </w:rPr>
  </w:style>
  <w:style w:type="paragraph" w:customStyle="1" w:styleId="NoteBullet">
    <w:name w:val="Note Bullet"/>
    <w:basedOn w:val="Note"/>
    <w:rsid w:val="00366C75"/>
    <w:pPr>
      <w:tabs>
        <w:tab w:val="clear" w:pos="680"/>
      </w:tabs>
      <w:spacing w:before="60" w:after="60"/>
    </w:pPr>
  </w:style>
  <w:style w:type="paragraph" w:customStyle="1" w:styleId="SubHeading2">
    <w:name w:val="SubHeading2"/>
    <w:basedOn w:val="HeadingBase"/>
    <w:rsid w:val="00366C75"/>
    <w:pPr>
      <w:spacing w:before="240" w:after="60"/>
    </w:pPr>
    <w:rPr>
      <w:sz w:val="20"/>
    </w:rPr>
  </w:style>
  <w:style w:type="paragraph" w:customStyle="1" w:styleId="SubHeading1">
    <w:name w:val="SubHeading1"/>
    <w:basedOn w:val="HeadingBase"/>
    <w:rsid w:val="00366C75"/>
    <w:pPr>
      <w:spacing w:before="240" w:after="60"/>
    </w:pPr>
    <w:rPr>
      <w:color w:val="918585"/>
      <w:sz w:val="22"/>
    </w:rPr>
  </w:style>
  <w:style w:type="paragraph" w:customStyle="1" w:styleId="SideHeading">
    <w:name w:val="Side Heading"/>
    <w:basedOn w:val="HeadingBase"/>
    <w:rsid w:val="00366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75"/>
    <w:pPr>
      <w:numPr>
        <w:numId w:val="12"/>
      </w:numPr>
    </w:pPr>
  </w:style>
  <w:style w:type="paragraph" w:styleId="PlainText">
    <w:name w:val="Plain Text"/>
    <w:basedOn w:val="Normal"/>
    <w:link w:val="PlainTextChar"/>
    <w:rsid w:val="00366C75"/>
    <w:rPr>
      <w:sz w:val="20"/>
    </w:rPr>
  </w:style>
  <w:style w:type="character" w:customStyle="1" w:styleId="PlainTextChar">
    <w:name w:val="Plain Text Char"/>
    <w:basedOn w:val="DefaultParagraphFont"/>
    <w:link w:val="PlainText"/>
    <w:rsid w:val="00366C75"/>
    <w:rPr>
      <w:rFonts w:ascii="Courier New" w:eastAsia="Times New Roman" w:hAnsi="Courier New" w:cs="Times New Roman"/>
      <w:sz w:val="20"/>
      <w:szCs w:val="20"/>
      <w:lang w:eastAsia="en-US"/>
    </w:rPr>
  </w:style>
  <w:style w:type="character" w:customStyle="1" w:styleId="MenuOption">
    <w:name w:val="Menu Option"/>
    <w:basedOn w:val="DefaultParagraphFont"/>
    <w:rsid w:val="00366C75"/>
    <w:rPr>
      <w:b/>
      <w:smallCaps/>
    </w:rPr>
  </w:style>
  <w:style w:type="paragraph" w:customStyle="1" w:styleId="TableListNumber">
    <w:name w:val="Table List Number"/>
    <w:basedOn w:val="ListNumber"/>
    <w:rsid w:val="00366C75"/>
    <w:pPr>
      <w:numPr>
        <w:numId w:val="0"/>
      </w:numPr>
    </w:pPr>
  </w:style>
  <w:style w:type="paragraph" w:styleId="TOC4">
    <w:name w:val="toc 4"/>
    <w:basedOn w:val="TOCBase"/>
    <w:next w:val="Normal"/>
    <w:semiHidden/>
    <w:rsid w:val="00366C75"/>
    <w:pPr>
      <w:tabs>
        <w:tab w:val="right" w:leader="dot" w:pos="9071"/>
      </w:tabs>
      <w:ind w:left="1701"/>
    </w:pPr>
  </w:style>
  <w:style w:type="paragraph" w:customStyle="1" w:styleId="ListAlpha">
    <w:name w:val="List Alpha"/>
    <w:basedOn w:val="List"/>
    <w:rsid w:val="00366C75"/>
    <w:pPr>
      <w:numPr>
        <w:numId w:val="9"/>
      </w:numPr>
    </w:pPr>
  </w:style>
  <w:style w:type="paragraph" w:customStyle="1" w:styleId="ListAlpha2">
    <w:name w:val="List Alpha 2"/>
    <w:basedOn w:val="List2"/>
    <w:rsid w:val="00366C75"/>
    <w:pPr>
      <w:numPr>
        <w:numId w:val="8"/>
      </w:numPr>
    </w:pPr>
  </w:style>
  <w:style w:type="paragraph" w:styleId="List3">
    <w:name w:val="List 3"/>
    <w:basedOn w:val="BodyText"/>
    <w:rsid w:val="00366C75"/>
    <w:pPr>
      <w:tabs>
        <w:tab w:val="left" w:pos="1021"/>
      </w:tabs>
      <w:spacing w:before="60" w:after="60"/>
      <w:ind w:left="1020" w:hanging="340"/>
    </w:pPr>
  </w:style>
  <w:style w:type="paragraph" w:styleId="List4">
    <w:name w:val="List 4"/>
    <w:basedOn w:val="BodyText"/>
    <w:rsid w:val="00366C75"/>
    <w:pPr>
      <w:tabs>
        <w:tab w:val="left" w:pos="1361"/>
      </w:tabs>
      <w:spacing w:before="60" w:after="60"/>
      <w:ind w:left="1361" w:hanging="340"/>
    </w:pPr>
  </w:style>
  <w:style w:type="paragraph" w:styleId="List5">
    <w:name w:val="List 5"/>
    <w:basedOn w:val="BodyText"/>
    <w:rsid w:val="00366C75"/>
    <w:pPr>
      <w:tabs>
        <w:tab w:val="left" w:pos="1701"/>
      </w:tabs>
      <w:spacing w:before="60" w:after="60"/>
      <w:ind w:left="1701" w:hanging="340"/>
    </w:pPr>
  </w:style>
  <w:style w:type="paragraph" w:styleId="ListBullet4">
    <w:name w:val="List Bullet 4"/>
    <w:basedOn w:val="List4"/>
    <w:rsid w:val="00366C75"/>
    <w:pPr>
      <w:numPr>
        <w:numId w:val="3"/>
      </w:numPr>
    </w:pPr>
  </w:style>
  <w:style w:type="paragraph" w:styleId="ListBullet5">
    <w:name w:val="List Bullet 5"/>
    <w:basedOn w:val="List5"/>
    <w:rsid w:val="00366C75"/>
    <w:pPr>
      <w:numPr>
        <w:numId w:val="4"/>
      </w:numPr>
    </w:pPr>
  </w:style>
  <w:style w:type="paragraph" w:styleId="ListContinue2">
    <w:name w:val="List Continue 2"/>
    <w:basedOn w:val="List2"/>
    <w:rsid w:val="00366C75"/>
    <w:pPr>
      <w:ind w:firstLine="0"/>
    </w:pPr>
  </w:style>
  <w:style w:type="paragraph" w:styleId="ListContinue3">
    <w:name w:val="List Continue 3"/>
    <w:basedOn w:val="List3"/>
    <w:rsid w:val="00366C75"/>
    <w:pPr>
      <w:ind w:left="1021" w:firstLine="0"/>
    </w:pPr>
  </w:style>
  <w:style w:type="paragraph" w:styleId="ListContinue4">
    <w:name w:val="List Continue 4"/>
    <w:basedOn w:val="List4"/>
    <w:rsid w:val="00366C75"/>
    <w:pPr>
      <w:ind w:firstLine="0"/>
    </w:pPr>
  </w:style>
  <w:style w:type="paragraph" w:styleId="ListContinue5">
    <w:name w:val="List Continue 5"/>
    <w:basedOn w:val="List5"/>
    <w:rsid w:val="00366C75"/>
    <w:pPr>
      <w:ind w:firstLine="0"/>
    </w:pPr>
  </w:style>
  <w:style w:type="paragraph" w:styleId="ListNumber3">
    <w:name w:val="List Number 3"/>
    <w:basedOn w:val="List3"/>
    <w:rsid w:val="00366C75"/>
    <w:pPr>
      <w:numPr>
        <w:numId w:val="5"/>
      </w:numPr>
    </w:pPr>
  </w:style>
  <w:style w:type="paragraph" w:styleId="ListNumber4">
    <w:name w:val="List Number 4"/>
    <w:basedOn w:val="List4"/>
    <w:rsid w:val="00366C75"/>
    <w:pPr>
      <w:numPr>
        <w:numId w:val="6"/>
      </w:numPr>
    </w:pPr>
  </w:style>
  <w:style w:type="paragraph" w:styleId="ListNumber5">
    <w:name w:val="List Number 5"/>
    <w:basedOn w:val="List5"/>
    <w:rsid w:val="00366C75"/>
    <w:pPr>
      <w:numPr>
        <w:numId w:val="7"/>
      </w:numPr>
    </w:pPr>
  </w:style>
  <w:style w:type="paragraph" w:styleId="BlockText">
    <w:name w:val="Block Text"/>
    <w:basedOn w:val="Normal"/>
    <w:rsid w:val="00366C75"/>
    <w:pPr>
      <w:spacing w:after="120"/>
      <w:ind w:left="1440" w:right="1440"/>
    </w:pPr>
  </w:style>
  <w:style w:type="character" w:customStyle="1" w:styleId="Subscript">
    <w:name w:val="Subscript"/>
    <w:basedOn w:val="DefaultParagraphFont"/>
    <w:rsid w:val="00366C75"/>
    <w:rPr>
      <w:sz w:val="16"/>
      <w:vertAlign w:val="subscript"/>
    </w:rPr>
  </w:style>
  <w:style w:type="character" w:customStyle="1" w:styleId="Superscript">
    <w:name w:val="Superscript"/>
    <w:basedOn w:val="DefaultParagraphFont"/>
    <w:rsid w:val="00366C75"/>
    <w:rPr>
      <w:sz w:val="16"/>
      <w:vertAlign w:val="superscript"/>
    </w:rPr>
  </w:style>
  <w:style w:type="character" w:customStyle="1" w:styleId="Symbols">
    <w:name w:val="Symbols"/>
    <w:basedOn w:val="DefaultParagraphFont"/>
    <w:rsid w:val="00366C75"/>
    <w:rPr>
      <w:rFonts w:ascii="Symbol" w:hAnsi="Symbol"/>
    </w:rPr>
  </w:style>
  <w:style w:type="character" w:customStyle="1" w:styleId="MenuOptions">
    <w:name w:val="Menu Options"/>
    <w:basedOn w:val="DefaultParagraphFont"/>
    <w:rsid w:val="00366C75"/>
    <w:rPr>
      <w:rFonts w:ascii="Arial Narrow" w:hAnsi="Arial Narrow"/>
      <w:smallCaps/>
    </w:rPr>
  </w:style>
  <w:style w:type="character" w:customStyle="1" w:styleId="Buttons">
    <w:name w:val="Buttons"/>
    <w:basedOn w:val="DefaultParagraphFont"/>
    <w:rsid w:val="00366C75"/>
    <w:rPr>
      <w:b/>
    </w:rPr>
  </w:style>
  <w:style w:type="character" w:customStyle="1" w:styleId="Underlined">
    <w:name w:val="Underlined"/>
    <w:basedOn w:val="DefaultParagraphFont"/>
    <w:rsid w:val="00366C75"/>
    <w:rPr>
      <w:u w:val="single"/>
    </w:rPr>
  </w:style>
  <w:style w:type="paragraph" w:customStyle="1" w:styleId="TableBodyTextRight">
    <w:name w:val="Table Body Text Right"/>
    <w:basedOn w:val="TableBodyText"/>
    <w:rsid w:val="00366C75"/>
    <w:pPr>
      <w:widowControl w:val="0"/>
      <w:autoSpaceDE w:val="0"/>
      <w:autoSpaceDN w:val="0"/>
      <w:adjustRightInd w:val="0"/>
      <w:jc w:val="right"/>
    </w:pPr>
    <w:rPr>
      <w:rFonts w:cs="Arial"/>
      <w:szCs w:val="18"/>
    </w:rPr>
  </w:style>
  <w:style w:type="paragraph" w:customStyle="1" w:styleId="CopyrightText">
    <w:name w:val="Copyright Text"/>
    <w:basedOn w:val="BodyText"/>
    <w:rsid w:val="00366C75"/>
    <w:rPr>
      <w:sz w:val="18"/>
    </w:rPr>
  </w:style>
  <w:style w:type="paragraph" w:customStyle="1" w:styleId="BodySmallRight">
    <w:name w:val="Body Small Right"/>
    <w:basedOn w:val="BodyTextRight"/>
    <w:rsid w:val="00366C75"/>
    <w:rPr>
      <w:sz w:val="18"/>
      <w:szCs w:val="18"/>
    </w:rPr>
  </w:style>
  <w:style w:type="paragraph" w:customStyle="1" w:styleId="MarginEdition">
    <w:name w:val="Margin Edition"/>
    <w:basedOn w:val="MarginNote"/>
    <w:rsid w:val="00366C75"/>
    <w:pPr>
      <w:spacing w:before="0" w:after="0"/>
    </w:pPr>
    <w:rPr>
      <w:rFonts w:ascii="Times New Roman" w:hAnsi="Times New Roman"/>
      <w:color w:val="999999"/>
    </w:rPr>
  </w:style>
  <w:style w:type="paragraph" w:customStyle="1" w:styleId="Spacer">
    <w:name w:val="Spacer"/>
    <w:basedOn w:val="Normal"/>
    <w:rsid w:val="00366C75"/>
    <w:rPr>
      <w:sz w:val="2"/>
      <w:szCs w:val="2"/>
    </w:rPr>
  </w:style>
  <w:style w:type="character" w:customStyle="1" w:styleId="Small">
    <w:name w:val="Small"/>
    <w:basedOn w:val="DefaultParagraphFont"/>
    <w:rsid w:val="00366C75"/>
    <w:rPr>
      <w:sz w:val="16"/>
    </w:rPr>
  </w:style>
  <w:style w:type="paragraph" w:customStyle="1" w:styleId="WideTable">
    <w:name w:val="Wide Table"/>
    <w:basedOn w:val="Normal"/>
    <w:rsid w:val="00366C75"/>
    <w:pPr>
      <w:ind w:left="-1418"/>
    </w:pPr>
    <w:rPr>
      <w:sz w:val="2"/>
      <w:szCs w:val="2"/>
    </w:rPr>
  </w:style>
  <w:style w:type="character" w:styleId="PageNumber">
    <w:name w:val="page number"/>
    <w:basedOn w:val="DefaultParagraphFont"/>
    <w:rsid w:val="00366C75"/>
  </w:style>
  <w:style w:type="paragraph" w:styleId="Quote">
    <w:name w:val="Quote"/>
    <w:basedOn w:val="Heading1"/>
    <w:link w:val="QuoteChar"/>
    <w:qFormat/>
    <w:rsid w:val="00366C75"/>
    <w:rPr>
      <w:b w:val="0"/>
      <w:sz w:val="72"/>
      <w:szCs w:val="72"/>
      <w:lang w:val="en-NZ"/>
    </w:rPr>
  </w:style>
  <w:style w:type="character" w:customStyle="1" w:styleId="QuoteChar">
    <w:name w:val="Quote Char"/>
    <w:basedOn w:val="DefaultParagraphFont"/>
    <w:link w:val="Quote"/>
    <w:rsid w:val="00366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75"/>
    <w:pPr>
      <w:pageBreakBefore/>
    </w:pPr>
  </w:style>
  <w:style w:type="paragraph" w:customStyle="1" w:styleId="Border">
    <w:name w:val="Border"/>
    <w:basedOn w:val="Normal"/>
    <w:qFormat/>
    <w:rsid w:val="00366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75"/>
    <w:rPr>
      <w:b/>
      <w:bCs/>
      <w:i/>
      <w:iCs/>
      <w:color w:val="auto"/>
    </w:rPr>
  </w:style>
  <w:style w:type="paragraph" w:styleId="IntenseQuote">
    <w:name w:val="Intense Quote"/>
    <w:basedOn w:val="Normal"/>
    <w:next w:val="Normal"/>
    <w:link w:val="IntenseQuoteChar"/>
    <w:uiPriority w:val="30"/>
    <w:qFormat/>
    <w:rsid w:val="00366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75"/>
    <w:rPr>
      <w:smallCaps/>
      <w:color w:val="auto"/>
      <w:u w:val="single"/>
    </w:rPr>
  </w:style>
  <w:style w:type="character" w:styleId="IntenseReference">
    <w:name w:val="Intense Reference"/>
    <w:basedOn w:val="DefaultParagraphFont"/>
    <w:uiPriority w:val="32"/>
    <w:qFormat/>
    <w:rsid w:val="00366C75"/>
    <w:rPr>
      <w:b/>
      <w:bCs/>
      <w:smallCaps/>
      <w:color w:val="auto"/>
      <w:spacing w:val="5"/>
      <w:u w:val="single"/>
    </w:rPr>
  </w:style>
  <w:style w:type="paragraph" w:customStyle="1" w:styleId="2ColumnHeading">
    <w:name w:val="2Column Heading"/>
    <w:basedOn w:val="BodyText"/>
    <w:qFormat/>
    <w:rsid w:val="00366C75"/>
    <w:pPr>
      <w:spacing w:after="60"/>
      <w:ind w:left="-2268"/>
    </w:pPr>
    <w:rPr>
      <w:b/>
    </w:rPr>
  </w:style>
  <w:style w:type="paragraph" w:customStyle="1" w:styleId="Heading1TOC">
    <w:name w:val="Heading1 TOC"/>
    <w:basedOn w:val="Normal"/>
    <w:qFormat/>
    <w:rsid w:val="00366C75"/>
    <w:pPr>
      <w:spacing w:before="240" w:after="120"/>
    </w:pPr>
    <w:rPr>
      <w:rFonts w:ascii="Times New Roman" w:hAnsi="Times New Roman"/>
      <w:b/>
      <w:sz w:val="32"/>
    </w:rPr>
  </w:style>
  <w:style w:type="paragraph" w:customStyle="1" w:styleId="Heading2TOC">
    <w:name w:val="Heading2 TOC"/>
    <w:basedOn w:val="Normal"/>
    <w:qFormat/>
    <w:rsid w:val="00366C75"/>
    <w:pPr>
      <w:spacing w:before="240" w:after="60"/>
    </w:pPr>
    <w:rPr>
      <w:rFonts w:ascii="Times New Roman" w:hAnsi="Times New Roman"/>
      <w:b/>
      <w:sz w:val="28"/>
    </w:rPr>
  </w:style>
  <w:style w:type="character" w:customStyle="1" w:styleId="Underline">
    <w:name w:val="Underline"/>
    <w:basedOn w:val="DefaultParagraphFont"/>
    <w:qFormat/>
    <w:rsid w:val="00366C75"/>
    <w:rPr>
      <w:u w:val="single"/>
    </w:rPr>
  </w:style>
  <w:style w:type="paragraph" w:styleId="BalloonText">
    <w:name w:val="Balloon Text"/>
    <w:basedOn w:val="Normal"/>
    <w:link w:val="BalloonTextChar"/>
    <w:rsid w:val="00366C75"/>
    <w:rPr>
      <w:rFonts w:ascii="Tahoma" w:hAnsi="Tahoma" w:cs="Tahoma"/>
      <w:sz w:val="16"/>
      <w:szCs w:val="16"/>
    </w:rPr>
  </w:style>
  <w:style w:type="character" w:customStyle="1" w:styleId="BalloonTextChar">
    <w:name w:val="Balloon Text Char"/>
    <w:basedOn w:val="DefaultParagraphFont"/>
    <w:link w:val="BalloonText"/>
    <w:rsid w:val="00366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75"/>
    <w:rPr>
      <w:b/>
      <w:color w:val="660033"/>
      <w:spacing w:val="0"/>
    </w:rPr>
  </w:style>
  <w:style w:type="paragraph" w:customStyle="1" w:styleId="Nameditemlist">
    <w:name w:val="Named item list"/>
    <w:basedOn w:val="BodyText"/>
    <w:qFormat/>
    <w:rsid w:val="00366C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1609</Words>
  <Characters>10339</Characters>
  <Application>Microsoft Office Word</Application>
  <DocSecurity>0</DocSecurity>
  <Lines>350</Lines>
  <Paragraphs>186</Paragraphs>
  <ScaleCrop>false</ScaleCrop>
  <Company>Author-it Software Corporation Ltd.</Company>
  <LinksUpToDate>false</LinksUpToDate>
  <CharactersWithSpaces>11881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FPITMM4206A Prepare and advise on a broad range of timber floor system details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2012-10-05T10:51:00Z</dcterms:created>
  <dcterms:modified xsi:type="dcterms:W3CDTF">2012-10-05T10:51:00Z</dcterms:modified>
</cp:coreProperties>
</file>