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279" w:rsidP="00643279">
      <w:pPr>
        <w:pStyle w:val="Title"/>
      </w:pPr>
      <w:r>
        <w:fldChar w:fldCharType="begin"/>
      </w:r>
      <w:r>
        <w:instrText xml:space="preserve"> TITLE   \* MERGEFORMAT </w:instrText>
      </w:r>
      <w:r>
        <w:fldChar w:fldCharType="separate"/>
      </w:r>
      <w:r>
        <w:t>FPISAW4201B Plan and monitor timber treatment plant operations</w:t>
      </w:r>
      <w:r>
        <w:fldChar w:fldCharType="end"/>
      </w:r>
    </w:p>
    <w:p w:rsidR="00643279" w:rsidP="00643279">
      <w:pPr>
        <w:pStyle w:val="Version"/>
        <w:sectPr w:rsidSect="00594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C0C" w:rsidP="00594C0C">
      <w:pPr>
        <w:pStyle w:val="SuperHeading"/>
      </w:pPr>
      <w:r w:rsidRPr="00594C0C">
        <w:t>FPISAW4201B Plan and monitor timber treatment plant operations</w:t>
      </w:r>
    </w:p>
    <w:p w:rsidR="00000000" w:rsidRPr="00594C0C" w:rsidP="00594C0C">
      <w:pPr>
        <w:pStyle w:val="Heading1"/>
      </w:pPr>
      <w:bookmarkStart w:id="1" w:name="O_270728"/>
      <w:bookmarkEnd w:id="1"/>
      <w:r w:rsidRPr="00594C0C">
        <w:t>Modification History</w:t>
      </w:r>
    </w:p>
    <w:p w:rsidR="00000000" w:rsidRPr="00594C0C" w:rsidP="00594C0C">
      <w:pPr>
        <w:pStyle w:val="BodyText"/>
      </w:pPr>
      <w:r w:rsidRPr="00594C0C">
        <w:t>Not Applicable</w:t>
      </w:r>
    </w:p>
    <w:p w:rsidR="00000000" w:rsidRPr="00594C0C" w:rsidP="00594C0C">
      <w:pPr>
        <w:pStyle w:val="AllowPageBreak"/>
      </w:pPr>
    </w:p>
    <w:p w:rsidR="00000000" w:rsidRPr="00594C0C" w:rsidP="00594C0C">
      <w:pPr>
        <w:pStyle w:val="Heading1"/>
      </w:pPr>
      <w:bookmarkStart w:id="2" w:name="O_204172"/>
      <w:bookmarkEnd w:id="2"/>
      <w:r w:rsidRPr="00594C0C">
        <w:t>Unit Descriptor</w:t>
      </w:r>
    </w:p>
    <w:tbl>
      <w:tblPr>
        <w:tblW w:w="0" w:type="auto"/>
        <w:tblLayout w:type="fixed"/>
        <w:tblCellMar>
          <w:left w:w="62" w:type="dxa"/>
          <w:right w:w="62" w:type="dxa"/>
        </w:tblCellMar>
        <w:tblLook w:val="0000"/>
      </w:tblPr>
      <w:tblGrid>
        <w:gridCol w:w="2664"/>
        <w:gridCol w:w="5858"/>
      </w:tblGrid>
      <w:tr w:rsidTr="0064327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t>This unit describes the outcomes required to oversee and plan timber treatment plant pro</w:t>
            </w:r>
            <w:r w:rsidRPr="00594C0C">
              <w:t>cedures, monitor performance, review and modify treatment operations and assess technical developments. This unit includes provision for continuous improvement and application of cost effective measures</w:t>
            </w:r>
          </w:p>
          <w:p w:rsidR="00000000" w:rsidRPr="00594C0C" w:rsidP="00594C0C">
            <w:pPr>
              <w:pStyle w:val="BodyText"/>
            </w:pPr>
            <w:r w:rsidRPr="00594C0C">
              <w:t>General workplace legislative and regulatory requirem</w:t>
            </w:r>
            <w:r w:rsidRPr="00594C0C">
              <w:t>ents apply to this unit; however there are no specific licensing or certification requirements at the time of publication</w:t>
            </w:r>
          </w:p>
          <w:p w:rsidR="00000000" w:rsidRPr="00594C0C" w:rsidP="00594C0C">
            <w:pPr>
              <w:pStyle w:val="BodyText"/>
            </w:pPr>
            <w:r w:rsidRPr="00594C0C">
              <w:t>This unit replaces FPISAW4201A Plan and monitor timber treatment plant operations</w:t>
            </w:r>
          </w:p>
        </w:tc>
      </w:tr>
    </w:tbl>
    <w:p w:rsidR="00643279" w:rsidP="00594C0C">
      <w:pPr>
        <w:pStyle w:val="BodyText"/>
      </w:pPr>
    </w:p>
    <w:p w:rsidR="00643279" w:rsidP="00594C0C">
      <w:pPr>
        <w:pStyle w:val="BodyText"/>
      </w:pPr>
    </w:p>
    <w:p w:rsidR="00000000" w:rsidRPr="00594C0C" w:rsidP="00594C0C">
      <w:pPr>
        <w:pStyle w:val="Heading1"/>
      </w:pPr>
      <w:bookmarkStart w:id="3" w:name="O_204176"/>
      <w:bookmarkEnd w:id="3"/>
      <w:r w:rsidRPr="00594C0C">
        <w:t>Application of the Unit</w:t>
      </w:r>
    </w:p>
    <w:tbl>
      <w:tblPr>
        <w:tblW w:w="0" w:type="auto"/>
        <w:tblLayout w:type="fixed"/>
        <w:tblCellMar>
          <w:left w:w="62" w:type="dxa"/>
          <w:right w:w="62" w:type="dxa"/>
        </w:tblCellMar>
        <w:tblLook w:val="0000"/>
      </w:tblPr>
      <w:tblGrid>
        <w:gridCol w:w="2755"/>
        <w:gridCol w:w="5767"/>
      </w:tblGrid>
      <w:tr w:rsidTr="0064327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t>The unit involves planning and monitoring timber treatment plant operations in a forest products factory setting</w:t>
            </w:r>
          </w:p>
          <w:p w:rsidR="00000000" w:rsidRPr="00594C0C" w:rsidP="00594C0C">
            <w:pPr>
              <w:pStyle w:val="BodyText"/>
            </w:pPr>
            <w:r w:rsidRPr="00594C0C">
              <w:t>The skills and knowledge required for competent workplace performance are to be used within the scope of the person's j</w:t>
            </w:r>
            <w:r w:rsidRPr="00594C0C">
              <w:t>ob and authority</w:t>
            </w:r>
          </w:p>
        </w:tc>
      </w:tr>
    </w:tbl>
    <w:p w:rsidR="00643279" w:rsidP="00594C0C">
      <w:pPr>
        <w:pStyle w:val="BodyText"/>
      </w:pPr>
    </w:p>
    <w:p w:rsidR="00643279" w:rsidP="00594C0C">
      <w:pPr>
        <w:pStyle w:val="BodyText"/>
      </w:pPr>
    </w:p>
    <w:p w:rsidR="00000000" w:rsidRPr="00594C0C" w:rsidP="00594C0C">
      <w:pPr>
        <w:pStyle w:val="Heading1"/>
      </w:pPr>
      <w:bookmarkStart w:id="4" w:name="O_278988"/>
      <w:bookmarkEnd w:id="4"/>
      <w:r w:rsidRPr="00594C0C">
        <w:t>Licensing/Regulatory Information</w:t>
      </w:r>
    </w:p>
    <w:p w:rsidR="00000000" w:rsidRPr="00594C0C" w:rsidP="00594C0C">
      <w:pPr>
        <w:pStyle w:val="BodyText"/>
      </w:pPr>
      <w:r w:rsidRPr="00594C0C">
        <w:t>Refer to Unit Descriptor</w:t>
      </w:r>
    </w:p>
    <w:p w:rsidR="00000000" w:rsidRPr="00594C0C" w:rsidP="00594C0C">
      <w:pPr>
        <w:pStyle w:val="AllowPageBreak"/>
      </w:pPr>
    </w:p>
    <w:p w:rsidR="00000000" w:rsidRPr="00594C0C" w:rsidP="00594C0C">
      <w:pPr>
        <w:pStyle w:val="Heading1"/>
      </w:pPr>
      <w:bookmarkStart w:id="5" w:name="O_204174"/>
      <w:bookmarkEnd w:id="5"/>
      <w:r w:rsidRPr="00594C0C">
        <w:t>Pre-Requisites</w:t>
      </w:r>
    </w:p>
    <w:tbl>
      <w:tblPr>
        <w:tblW w:w="0" w:type="auto"/>
        <w:tblLayout w:type="fixed"/>
        <w:tblCellMar>
          <w:left w:w="62" w:type="dxa"/>
          <w:right w:w="62" w:type="dxa"/>
        </w:tblCellMar>
        <w:tblLook w:val="0000"/>
      </w:tblPr>
      <w:tblGrid>
        <w:gridCol w:w="2776"/>
        <w:gridCol w:w="2873"/>
        <w:gridCol w:w="2873"/>
      </w:tblGrid>
      <w:tr w:rsidTr="0064327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594C0C">
            <w:pPr>
              <w:pStyle w:val="BodyText"/>
              <w:rPr>
                <w:lang w:val="en-NZ"/>
              </w:rPr>
            </w:pPr>
          </w:p>
        </w:tc>
      </w:tr>
      <w:tr w:rsidTr="0064327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p>
        </w:tc>
      </w:tr>
      <w:tr w:rsidTr="0064327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594C0C" w:rsidP="00594C0C">
            <w:pPr>
              <w:pStyle w:val="BodyText"/>
            </w:pPr>
          </w:p>
        </w:tc>
      </w:tr>
    </w:tbl>
    <w:p w:rsidR="00643279" w:rsidP="00594C0C">
      <w:pPr>
        <w:pStyle w:val="BodyText"/>
      </w:pPr>
    </w:p>
    <w:p w:rsidR="00643279" w:rsidP="00594C0C">
      <w:pPr>
        <w:pStyle w:val="BodyText"/>
      </w:pPr>
    </w:p>
    <w:p w:rsidR="00000000" w:rsidRPr="00594C0C" w:rsidP="00594C0C">
      <w:pPr>
        <w:pStyle w:val="Heading1"/>
      </w:pPr>
      <w:bookmarkStart w:id="6" w:name="O_204173"/>
      <w:bookmarkEnd w:id="6"/>
      <w:r w:rsidRPr="00594C0C">
        <w:t>Employability Skills Information</w:t>
      </w:r>
    </w:p>
    <w:tbl>
      <w:tblPr>
        <w:tblW w:w="0" w:type="auto"/>
        <w:tblLayout w:type="fixed"/>
        <w:tblCellMar>
          <w:left w:w="62" w:type="dxa"/>
          <w:right w:w="62" w:type="dxa"/>
        </w:tblCellMar>
        <w:tblLook w:val="0000"/>
      </w:tblPr>
      <w:tblGrid>
        <w:gridCol w:w="2802"/>
        <w:gridCol w:w="5720"/>
      </w:tblGrid>
      <w:tr w:rsidTr="0064327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t>This unit contains employability skills</w:t>
            </w:r>
          </w:p>
        </w:tc>
      </w:tr>
    </w:tbl>
    <w:p w:rsidR="00643279" w:rsidP="00594C0C">
      <w:pPr>
        <w:pStyle w:val="BodyText"/>
      </w:pPr>
    </w:p>
    <w:p w:rsidR="00643279" w:rsidP="00594C0C">
      <w:pPr>
        <w:pStyle w:val="BodyText"/>
      </w:pPr>
    </w:p>
    <w:p w:rsidR="00000000" w:rsidRPr="00594C0C" w:rsidP="00594C0C">
      <w:pPr>
        <w:pStyle w:val="Heading1"/>
      </w:pPr>
      <w:bookmarkStart w:id="7" w:name="O_288774"/>
      <w:bookmarkEnd w:id="7"/>
      <w:r w:rsidRPr="00594C0C">
        <w:t>Elements and Performance Criteria Pre-Content</w:t>
      </w:r>
    </w:p>
    <w:tbl>
      <w:tblPr>
        <w:tblW w:w="0" w:type="auto"/>
        <w:tblLayout w:type="fixed"/>
        <w:tblCellMar>
          <w:left w:w="62" w:type="dxa"/>
          <w:right w:w="62" w:type="dxa"/>
        </w:tblCellMar>
        <w:tblLook w:val="0000"/>
      </w:tblPr>
      <w:tblGrid>
        <w:gridCol w:w="2561"/>
        <w:gridCol w:w="5961"/>
      </w:tblGrid>
      <w:tr w:rsidTr="0064327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t>Performance criteria describe the performance needed to demonstrate achievement of t</w:t>
            </w:r>
            <w:r w:rsidRPr="00594C0C">
              <w:t>he element. Where bold italicised text is used, further information is detailed in the required skills and knowledge section and the range statement. Assessment of performance is to be consistent with the evidence guide.</w:t>
            </w:r>
          </w:p>
        </w:tc>
      </w:tr>
    </w:tbl>
    <w:p w:rsidR="00000000" w:rsidRPr="00594C0C" w:rsidP="00594C0C">
      <w:pPr>
        <w:pStyle w:val="BodyText"/>
      </w:pPr>
    </w:p>
    <w:p w:rsidR="00000000" w:rsidRPr="00594C0C" w:rsidP="00594C0C">
      <w:pPr>
        <w:pStyle w:val="AllowPageBreak"/>
      </w:pPr>
    </w:p>
    <w:p w:rsidR="00000000" w:rsidRPr="00594C0C" w:rsidP="00594C0C">
      <w:pPr>
        <w:pStyle w:val="Heading1"/>
      </w:pPr>
      <w:bookmarkStart w:id="8" w:name="O_235441"/>
      <w:bookmarkEnd w:id="8"/>
      <w:r w:rsidRPr="00594C0C">
        <w:t>Elements and Per</w:t>
      </w:r>
      <w:r w:rsidRPr="00594C0C">
        <w:t>formance Criteria</w:t>
      </w:r>
    </w:p>
    <w:tbl>
      <w:tblPr>
        <w:tblW w:w="0" w:type="auto"/>
        <w:tblLayout w:type="fixed"/>
        <w:tblCellMar>
          <w:left w:w="62" w:type="dxa"/>
          <w:right w:w="62" w:type="dxa"/>
        </w:tblCellMar>
        <w:tblLook w:val="0000"/>
      </w:tblPr>
      <w:tblGrid>
        <w:gridCol w:w="2561"/>
        <w:gridCol w:w="5961"/>
      </w:tblGrid>
      <w:tr w:rsidTr="00643279">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PERFORMANCE CRITERIA</w:t>
            </w:r>
          </w:p>
        </w:tc>
      </w:tr>
      <w:tr w:rsidTr="0064327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94C0C">
            <w:pPr>
              <w:pStyle w:val="List"/>
              <w:rPr>
                <w:lang w:val="en-NZ"/>
              </w:rPr>
            </w:pPr>
            <w:r w:rsidRPr="00594C0C">
              <w:t>1.</w:t>
            </w:r>
            <w:r w:rsidRPr="00594C0C">
              <w:tab/>
              <w:t>Plan treatment plant procedures</w:t>
            </w:r>
          </w:p>
        </w:tc>
        <w:tc>
          <w:tcPr>
            <w:tcW w:w="5961" w:type="dxa"/>
            <w:tcBorders>
              <w:top w:val="nil"/>
              <w:left w:val="nil"/>
              <w:bottom w:val="nil"/>
              <w:right w:val="nil"/>
            </w:tcBorders>
            <w:tcMar>
              <w:top w:w="0" w:type="dxa"/>
              <w:left w:w="62" w:type="dxa"/>
              <w:bottom w:w="0" w:type="dxa"/>
              <w:right w:w="62" w:type="dxa"/>
            </w:tcMar>
          </w:tcPr>
          <w:p w:rsidR="00000000" w:rsidRPr="00594C0C" w:rsidP="00594C0C">
            <w:pPr>
              <w:pStyle w:val="List2"/>
            </w:pPr>
            <w:r w:rsidRPr="00594C0C">
              <w:t>1.1.</w:t>
            </w:r>
            <w:r w:rsidRPr="00594C0C">
              <w:tab/>
              <w:t xml:space="preserve">Applicable </w:t>
            </w:r>
            <w:r w:rsidRPr="00594C0C">
              <w:rPr>
                <w:rStyle w:val="BoldandItalics"/>
              </w:rPr>
              <w:t>Occupational Health and Safety</w:t>
            </w:r>
            <w:r w:rsidRPr="00594C0C">
              <w:t xml:space="preserve"> (OHS), </w:t>
            </w:r>
            <w:r w:rsidRPr="00594C0C">
              <w:rPr>
                <w:rStyle w:val="BoldandItalics"/>
              </w:rPr>
              <w:t>environmental</w:t>
            </w:r>
            <w:r w:rsidRPr="00594C0C">
              <w:t xml:space="preserve">, </w:t>
            </w:r>
            <w:r w:rsidRPr="00594C0C">
              <w:rPr>
                <w:rStyle w:val="BoldandItalics"/>
              </w:rPr>
              <w:t>legislative</w:t>
            </w:r>
            <w:r w:rsidRPr="00594C0C">
              <w:t xml:space="preserve"> and </w:t>
            </w:r>
            <w:r w:rsidRPr="00594C0C">
              <w:rPr>
                <w:rStyle w:val="BoldandItalics"/>
              </w:rPr>
              <w:t>organisational requirements</w:t>
            </w:r>
            <w:r w:rsidRPr="00594C0C">
              <w:t xml:space="preserve"> relevant to </w:t>
            </w:r>
            <w:r w:rsidRPr="00594C0C">
              <w:t>planning and monitoring timber treatment plant operations are identified and followed</w:t>
            </w:r>
          </w:p>
          <w:p w:rsidR="00000000" w:rsidRPr="00594C0C" w:rsidP="00594C0C">
            <w:pPr>
              <w:pStyle w:val="List2"/>
            </w:pPr>
            <w:r w:rsidRPr="00594C0C">
              <w:t>1.2.</w:t>
            </w:r>
            <w:r w:rsidRPr="00594C0C">
              <w:tab/>
              <w:t xml:space="preserve">Variations in timber characteristics are assessed and </w:t>
            </w:r>
            <w:r w:rsidRPr="00594C0C">
              <w:rPr>
                <w:rStyle w:val="BoldandItalics"/>
              </w:rPr>
              <w:t>moisture content</w:t>
            </w:r>
            <w:r w:rsidRPr="00594C0C">
              <w:t xml:space="preserve"> registered</w:t>
            </w:r>
          </w:p>
          <w:p w:rsidR="00000000" w:rsidRPr="00594C0C" w:rsidP="00594C0C">
            <w:pPr>
              <w:pStyle w:val="List2"/>
            </w:pPr>
            <w:r w:rsidRPr="00594C0C">
              <w:t>1.3.</w:t>
            </w:r>
            <w:r w:rsidRPr="00594C0C">
              <w:tab/>
            </w:r>
            <w:r w:rsidRPr="00594C0C">
              <w:rPr>
                <w:rStyle w:val="BoldandItalics"/>
              </w:rPr>
              <w:t>Timber treatment</w:t>
            </w:r>
            <w:r w:rsidRPr="00594C0C">
              <w:t xml:space="preserve"> schedules are produced and applied in line with site procedur</w:t>
            </w:r>
            <w:r w:rsidRPr="00594C0C">
              <w:t>es and environmental requirements</w:t>
            </w:r>
          </w:p>
          <w:p w:rsidR="00000000" w:rsidRPr="00594C0C" w:rsidP="00594C0C">
            <w:pPr>
              <w:pStyle w:val="List2"/>
            </w:pPr>
            <w:r w:rsidRPr="00594C0C">
              <w:t>1.4.</w:t>
            </w:r>
            <w:r w:rsidRPr="00594C0C">
              <w:tab/>
            </w:r>
            <w:r w:rsidRPr="00594C0C">
              <w:rPr>
                <w:rStyle w:val="BoldandItalics"/>
              </w:rPr>
              <w:t>Water management</w:t>
            </w:r>
            <w:r w:rsidRPr="00594C0C">
              <w:t xml:space="preserve"> procedures are planned and scheduled</w:t>
            </w:r>
          </w:p>
          <w:p w:rsidR="00000000" w:rsidRPr="00594C0C" w:rsidP="00594C0C">
            <w:pPr>
              <w:pStyle w:val="List2"/>
            </w:pPr>
            <w:r w:rsidRPr="00594C0C">
              <w:t>1.5.</w:t>
            </w:r>
            <w:r w:rsidRPr="00594C0C">
              <w:tab/>
            </w:r>
            <w:r w:rsidRPr="00594C0C">
              <w:rPr>
                <w:rStyle w:val="BoldandItalics"/>
              </w:rPr>
              <w:t>Waste minimisation</w:t>
            </w:r>
            <w:r w:rsidRPr="00594C0C">
              <w:t xml:space="preserve"> and control measures are planned and prescribed</w:t>
            </w:r>
          </w:p>
          <w:p w:rsidR="00000000" w:rsidP="00594C0C">
            <w:pPr>
              <w:pStyle w:val="List2"/>
              <w:rPr>
                <w:lang w:val="en-NZ"/>
              </w:rPr>
            </w:pPr>
            <w:r w:rsidRPr="00594C0C">
              <w:t>1.6.</w:t>
            </w:r>
            <w:r w:rsidRPr="00594C0C">
              <w:tab/>
            </w:r>
            <w:r w:rsidRPr="00594C0C">
              <w:rPr>
                <w:rStyle w:val="BoldandItalics"/>
              </w:rPr>
              <w:t>Communication</w:t>
            </w:r>
            <w:r w:rsidRPr="00594C0C">
              <w:t xml:space="preserve"> with others is established and maintained in line with OHS requirements</w:t>
            </w:r>
          </w:p>
        </w:tc>
      </w:tr>
      <w:tr w:rsidTr="0064327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94C0C">
            <w:pPr>
              <w:pStyle w:val="List"/>
              <w:rPr>
                <w:lang w:val="en-NZ"/>
              </w:rPr>
            </w:pPr>
            <w:r w:rsidRPr="00594C0C">
              <w:t>2.</w:t>
            </w:r>
            <w:r w:rsidRPr="00594C0C">
              <w:tab/>
              <w:t>Monitor treatment plant performance</w:t>
            </w:r>
          </w:p>
        </w:tc>
        <w:tc>
          <w:tcPr>
            <w:tcW w:w="5961" w:type="dxa"/>
            <w:tcBorders>
              <w:top w:val="nil"/>
              <w:left w:val="nil"/>
              <w:bottom w:val="nil"/>
              <w:right w:val="nil"/>
            </w:tcBorders>
            <w:tcMar>
              <w:top w:w="0" w:type="dxa"/>
              <w:left w:w="62" w:type="dxa"/>
              <w:bottom w:w="0" w:type="dxa"/>
              <w:right w:w="62" w:type="dxa"/>
            </w:tcMar>
          </w:tcPr>
          <w:p w:rsidR="00000000" w:rsidRPr="00594C0C" w:rsidP="00594C0C">
            <w:pPr>
              <w:pStyle w:val="List2"/>
            </w:pPr>
            <w:r w:rsidRPr="00594C0C">
              <w:t>2.1.</w:t>
            </w:r>
            <w:r w:rsidRPr="00594C0C">
              <w:tab/>
            </w:r>
            <w:r w:rsidRPr="00594C0C">
              <w:rPr>
                <w:rStyle w:val="BoldandItalics"/>
              </w:rPr>
              <w:t>Charge sheets</w:t>
            </w:r>
            <w:r w:rsidRPr="00594C0C">
              <w:t xml:space="preserve"> are checked and interpreted to ensure accuracy</w:t>
            </w:r>
          </w:p>
          <w:p w:rsidR="00000000" w:rsidRPr="00594C0C" w:rsidP="00594C0C">
            <w:pPr>
              <w:pStyle w:val="List2"/>
            </w:pPr>
            <w:r w:rsidRPr="00594C0C">
              <w:t>2.2.</w:t>
            </w:r>
            <w:r w:rsidRPr="00594C0C">
              <w:tab/>
            </w:r>
            <w:r w:rsidRPr="00594C0C">
              <w:rPr>
                <w:rStyle w:val="BoldandItalics"/>
              </w:rPr>
              <w:t>Reconciliation statements</w:t>
            </w:r>
            <w:r w:rsidRPr="00594C0C">
              <w:t xml:space="preserve"> are checked and interpreted to ensure accuracy</w:t>
            </w:r>
          </w:p>
          <w:p w:rsidR="00000000" w:rsidRPr="00594C0C" w:rsidP="00594C0C">
            <w:pPr>
              <w:pStyle w:val="List2"/>
            </w:pPr>
            <w:r w:rsidRPr="00594C0C">
              <w:t>2.3.</w:t>
            </w:r>
            <w:r w:rsidRPr="00594C0C">
              <w:tab/>
            </w:r>
            <w:r w:rsidRPr="00594C0C">
              <w:rPr>
                <w:rStyle w:val="BoldandItalics"/>
              </w:rPr>
              <w:t>Process trends</w:t>
            </w:r>
            <w:r w:rsidRPr="00594C0C">
              <w:t xml:space="preserve"> are checked and analysed for optimum performance</w:t>
            </w:r>
          </w:p>
          <w:p w:rsidR="00000000" w:rsidRPr="00594C0C" w:rsidP="00594C0C">
            <w:pPr>
              <w:pStyle w:val="List2"/>
            </w:pPr>
            <w:r w:rsidRPr="00594C0C">
              <w:t>2.4.</w:t>
            </w:r>
            <w:r w:rsidRPr="00594C0C">
              <w:tab/>
              <w:t>Treatment operations and output are monitored to record possible process improvements and to ensure maximum cost effectiveness</w:t>
            </w:r>
          </w:p>
          <w:p w:rsidR="00000000" w:rsidRPr="00594C0C" w:rsidP="00594C0C">
            <w:pPr>
              <w:pStyle w:val="List2"/>
            </w:pPr>
            <w:r w:rsidRPr="00594C0C">
              <w:t>2.5.</w:t>
            </w:r>
            <w:r w:rsidRPr="00594C0C">
              <w:tab/>
              <w:t xml:space="preserve">Timber with sub-standard treatment results is </w:t>
            </w:r>
            <w:r w:rsidRPr="00594C0C">
              <w:rPr>
                <w:rStyle w:val="BoldandItalics"/>
              </w:rPr>
              <w:t>disposed of</w:t>
            </w:r>
            <w:r w:rsidRPr="00594C0C">
              <w:t xml:space="preserve"> in line with site procedures and environmental requirements</w:t>
            </w:r>
          </w:p>
          <w:p w:rsidR="00000000" w:rsidP="00594C0C">
            <w:pPr>
              <w:pStyle w:val="List2"/>
              <w:rPr>
                <w:lang w:val="en-NZ"/>
              </w:rPr>
            </w:pPr>
            <w:r w:rsidRPr="00594C0C">
              <w:t>2</w:t>
            </w:r>
            <w:r w:rsidRPr="00594C0C">
              <w:t>.6.</w:t>
            </w:r>
            <w:r w:rsidRPr="00594C0C">
              <w:tab/>
              <w:t xml:space="preserve">Treatment operations, major problems and equipment faults are investigated, </w:t>
            </w:r>
            <w:r w:rsidRPr="00594C0C">
              <w:rPr>
                <w:rStyle w:val="BoldandItalics"/>
              </w:rPr>
              <w:t>recorded and reported</w:t>
            </w:r>
            <w:r w:rsidRPr="00594C0C">
              <w:t xml:space="preserve"> in line with site requirements</w:t>
            </w:r>
          </w:p>
        </w:tc>
      </w:tr>
      <w:tr w:rsidTr="0064327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94C0C">
            <w:pPr>
              <w:pStyle w:val="List"/>
              <w:rPr>
                <w:lang w:val="en-NZ"/>
              </w:rPr>
            </w:pPr>
            <w:r w:rsidRPr="00594C0C">
              <w:t>3.</w:t>
            </w:r>
            <w:r w:rsidRPr="00594C0C">
              <w:tab/>
              <w:t>Modify operations and assess technical developments</w:t>
            </w:r>
          </w:p>
        </w:tc>
        <w:tc>
          <w:tcPr>
            <w:tcW w:w="5961" w:type="dxa"/>
            <w:tcBorders>
              <w:top w:val="nil"/>
              <w:left w:val="nil"/>
              <w:bottom w:val="nil"/>
              <w:right w:val="nil"/>
            </w:tcBorders>
            <w:tcMar>
              <w:top w:w="0" w:type="dxa"/>
              <w:left w:w="62" w:type="dxa"/>
              <w:bottom w:w="0" w:type="dxa"/>
              <w:right w:w="62" w:type="dxa"/>
            </w:tcMar>
          </w:tcPr>
          <w:p w:rsidR="00000000" w:rsidRPr="00594C0C" w:rsidP="00594C0C">
            <w:pPr>
              <w:pStyle w:val="List2"/>
            </w:pPr>
            <w:r w:rsidRPr="00594C0C">
              <w:t>3.1.</w:t>
            </w:r>
            <w:r w:rsidRPr="00594C0C">
              <w:tab/>
              <w:t>Modifications are made to schedules to ensure optimum performa</w:t>
            </w:r>
            <w:r w:rsidRPr="00594C0C">
              <w:t>nce</w:t>
            </w:r>
          </w:p>
          <w:p w:rsidR="00000000" w:rsidRPr="00594C0C" w:rsidP="00594C0C">
            <w:pPr>
              <w:pStyle w:val="List2"/>
            </w:pPr>
            <w:r w:rsidRPr="00594C0C">
              <w:t>3.2.</w:t>
            </w:r>
            <w:r w:rsidRPr="00594C0C">
              <w:tab/>
              <w:t>Treatment improvement modifications are documented and communicated in line with site procedures</w:t>
            </w:r>
          </w:p>
          <w:p w:rsidR="00000000" w:rsidRPr="00594C0C" w:rsidP="00594C0C">
            <w:pPr>
              <w:pStyle w:val="List2"/>
            </w:pPr>
            <w:r w:rsidRPr="00594C0C">
              <w:t>3.3.</w:t>
            </w:r>
            <w:r w:rsidRPr="00594C0C">
              <w:tab/>
              <w:t>Developments in treatment processes and related technology are diagnosed for possible improvements</w:t>
            </w:r>
          </w:p>
          <w:p w:rsidR="00000000" w:rsidRPr="00594C0C" w:rsidP="00594C0C">
            <w:pPr>
              <w:pStyle w:val="List2"/>
            </w:pPr>
            <w:r w:rsidRPr="00594C0C">
              <w:t>3.4.</w:t>
            </w:r>
            <w:r w:rsidRPr="00594C0C">
              <w:tab/>
            </w:r>
            <w:r w:rsidRPr="00594C0C">
              <w:rPr>
                <w:rStyle w:val="BoldandItalics"/>
              </w:rPr>
              <w:t>Technical developments</w:t>
            </w:r>
            <w:r w:rsidRPr="00594C0C">
              <w:t xml:space="preserve"> are analysed and a</w:t>
            </w:r>
            <w:r w:rsidRPr="00594C0C">
              <w:t>ssessed for potential incorporation into existing plant operations and procedures</w:t>
            </w:r>
          </w:p>
          <w:p w:rsidR="00000000" w:rsidRPr="00594C0C" w:rsidP="00594C0C">
            <w:pPr>
              <w:pStyle w:val="List2"/>
            </w:pPr>
            <w:r w:rsidRPr="00594C0C">
              <w:t>3.5.</w:t>
            </w:r>
            <w:r w:rsidRPr="00594C0C">
              <w:tab/>
              <w:t>Proposed developments are authorised, trialled, documented and introduced into site operations</w:t>
            </w:r>
          </w:p>
          <w:p w:rsidR="00000000" w:rsidRPr="00594C0C" w:rsidP="00594C0C">
            <w:pPr>
              <w:pStyle w:val="List2"/>
            </w:pPr>
            <w:r w:rsidRPr="00594C0C">
              <w:t>3.6.</w:t>
            </w:r>
            <w:r w:rsidRPr="00594C0C">
              <w:tab/>
              <w:t>Material from unsuccessful trials is disposed of in line with site pr</w:t>
            </w:r>
            <w:r w:rsidRPr="00594C0C">
              <w:t xml:space="preserve">ocedures and environmental requirements </w:t>
            </w:r>
          </w:p>
        </w:tc>
      </w:tr>
    </w:tbl>
    <w:p w:rsidR="00643279" w:rsidP="00594C0C">
      <w:pPr>
        <w:pStyle w:val="BodyText"/>
      </w:pPr>
    </w:p>
    <w:p w:rsidR="00643279" w:rsidP="00594C0C">
      <w:pPr>
        <w:pStyle w:val="BodyText"/>
      </w:pPr>
    </w:p>
    <w:p w:rsidR="00000000" w:rsidRPr="00594C0C" w:rsidP="00594C0C">
      <w:pPr>
        <w:pStyle w:val="Heading1"/>
      </w:pPr>
      <w:bookmarkStart w:id="9" w:name="O_259391"/>
      <w:bookmarkEnd w:id="9"/>
      <w:r w:rsidRPr="00594C0C">
        <w:t>Required Skills and Knowledge</w:t>
      </w:r>
    </w:p>
    <w:tbl>
      <w:tblPr>
        <w:tblW w:w="0" w:type="auto"/>
        <w:tblLayout w:type="fixed"/>
        <w:tblCellMar>
          <w:left w:w="62" w:type="dxa"/>
          <w:right w:w="62" w:type="dxa"/>
        </w:tblCellMar>
        <w:tblLook w:val="0000"/>
      </w:tblPr>
      <w:tblGrid>
        <w:gridCol w:w="8522"/>
      </w:tblGrid>
      <w:tr w:rsidTr="0064327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REQUIRED SKILLS AND KNOWLEDGE</w:t>
            </w:r>
          </w:p>
        </w:tc>
      </w:tr>
      <w:tr w:rsidTr="0064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t>This describes the essential skills and knowledge and their level required for this unit</w:t>
            </w:r>
          </w:p>
        </w:tc>
      </w:tr>
      <w:tr w:rsidTr="0064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Required skills</w:t>
            </w:r>
          </w:p>
        </w:tc>
      </w:tr>
      <w:tr w:rsidTr="0064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Technical skills sufficient to assess, schedule and apply treatment plant procedures; monitor treatment plant performance and modify operations as required; analyse and assess technical developments for incorporation into existing operations and procedures</w:t>
            </w:r>
            <w:r w:rsidRPr="00594C0C">
              <w:t>; efficiently and effectively plan and monitor timber treatment plant operations</w:t>
            </w:r>
          </w:p>
          <w:p w:rsidR="00000000" w:rsidRPr="00594C0C" w:rsidP="00594C0C">
            <w:pPr>
              <w:pStyle w:val="ListBullet"/>
            </w:pPr>
            <w:r w:rsidRPr="00594C0C">
              <w:t>Communication skills and interpersonal techniques sufficient to interact appropriately with colleagues and others in the workplace</w:t>
            </w:r>
          </w:p>
          <w:p w:rsidR="00000000" w:rsidRPr="00594C0C" w:rsidP="00594C0C">
            <w:pPr>
              <w:pStyle w:val="ListBullet"/>
            </w:pPr>
            <w:r w:rsidRPr="00594C0C">
              <w:t>Literacy skills sufficient to accurately rec</w:t>
            </w:r>
            <w:r w:rsidRPr="00594C0C">
              <w:t xml:space="preserve">ord and report workplace information, and maintain documentation </w:t>
            </w:r>
          </w:p>
          <w:p w:rsidR="00000000" w:rsidRPr="00594C0C" w:rsidP="00594C0C">
            <w:pPr>
              <w:pStyle w:val="ListBullet"/>
            </w:pPr>
            <w:r w:rsidRPr="00594C0C">
              <w:t xml:space="preserve">Numeracy skills sufficient to interpret charge sheets, reconciliation statements and process trends, and to estimate, measure and calculate time required to complete a task </w:t>
            </w:r>
          </w:p>
          <w:p w:rsidR="00000000" w:rsidRPr="00594C0C" w:rsidP="00594C0C">
            <w:pPr>
              <w:pStyle w:val="ListBullet"/>
            </w:pPr>
            <w:r w:rsidRPr="00594C0C">
              <w:t xml:space="preserve">Problem solving </w:t>
            </w:r>
            <w:r w:rsidRPr="00594C0C">
              <w:t>skills sufficient to demonstrate appropriate response procedures to major problems and equipment faults</w:t>
            </w:r>
          </w:p>
          <w:p w:rsidR="00000000" w:rsidP="00594C0C">
            <w:pPr>
              <w:pStyle w:val="BodyText"/>
              <w:rPr>
                <w:lang w:val="en-NZ"/>
              </w:rPr>
            </w:pPr>
            <w:r w:rsidRPr="00594C0C">
              <w:t xml:space="preserve"> </w:t>
            </w:r>
          </w:p>
        </w:tc>
      </w:tr>
      <w:tr w:rsidTr="0064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Required knowledge</w:t>
            </w:r>
          </w:p>
        </w:tc>
      </w:tr>
      <w:tr w:rsidTr="0064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 xml:space="preserve">Basic knowledge and understanding of applicable Commonwealth, State or Territory </w:t>
            </w:r>
            <w:r w:rsidRPr="00594C0C">
              <w:t>legislation, regulations, standards and codes of practice relevant to the full range of processes for planning and monitoring timber treatment plant operations</w:t>
            </w:r>
          </w:p>
          <w:p w:rsidR="00000000" w:rsidRPr="00594C0C" w:rsidP="00594C0C">
            <w:pPr>
              <w:pStyle w:val="ListBullet"/>
            </w:pPr>
            <w:r w:rsidRPr="00594C0C">
              <w:t>Environmental protection requirements, including the safe disposal of waste material, the safe u</w:t>
            </w:r>
            <w:r w:rsidRPr="00594C0C">
              <w:t>se and storage of chemicals, minimising carbon emissions and the cleaning of plant, tools and equipment</w:t>
            </w:r>
          </w:p>
          <w:p w:rsidR="00000000" w:rsidRPr="00594C0C" w:rsidP="00594C0C">
            <w:pPr>
              <w:pStyle w:val="ListBullet"/>
            </w:pPr>
            <w:r w:rsidRPr="00594C0C">
              <w:t>Organisational and site standards, requirements, policies and procedures for planning and monitoring timber treatment plant operations</w:t>
            </w:r>
          </w:p>
          <w:p w:rsidR="00000000" w:rsidRPr="00594C0C" w:rsidP="00594C0C">
            <w:pPr>
              <w:pStyle w:val="ListBullet"/>
            </w:pPr>
            <w:r w:rsidRPr="00594C0C">
              <w:t>Environmental ris</w:t>
            </w:r>
            <w:r w:rsidRPr="00594C0C">
              <w:t>ks and hazards</w:t>
            </w:r>
          </w:p>
          <w:p w:rsidR="00000000" w:rsidRPr="00594C0C" w:rsidP="00594C0C">
            <w:pPr>
              <w:pStyle w:val="ListBullet"/>
            </w:pPr>
            <w:r w:rsidRPr="00594C0C">
              <w:t>Using energy effectively and efficiently</w:t>
            </w:r>
          </w:p>
          <w:p w:rsidR="00000000" w:rsidRPr="00594C0C" w:rsidP="00594C0C">
            <w:pPr>
              <w:pStyle w:val="ListBullet"/>
            </w:pPr>
            <w:r w:rsidRPr="00594C0C">
              <w:t>Using material effectively and efficiently</w:t>
            </w:r>
          </w:p>
          <w:p w:rsidR="00000000" w:rsidRPr="00594C0C" w:rsidP="00594C0C">
            <w:pPr>
              <w:pStyle w:val="ListBullet"/>
            </w:pPr>
            <w:r w:rsidRPr="00594C0C">
              <w:t>Timber treatment plant operation procedures</w:t>
            </w:r>
          </w:p>
          <w:p w:rsidR="00000000" w:rsidRPr="00594C0C" w:rsidP="00594C0C">
            <w:pPr>
              <w:pStyle w:val="ListBullet"/>
            </w:pPr>
            <w:r w:rsidRPr="00594C0C">
              <w:t>Water management methodologies</w:t>
            </w:r>
          </w:p>
          <w:p w:rsidR="00000000" w:rsidRPr="00594C0C" w:rsidP="00594C0C">
            <w:pPr>
              <w:pStyle w:val="ListBullet"/>
            </w:pPr>
            <w:r w:rsidRPr="00594C0C">
              <w:t>Waste minimisation control measures</w:t>
            </w:r>
          </w:p>
          <w:p w:rsidR="00000000" w:rsidRPr="00594C0C" w:rsidP="00594C0C">
            <w:pPr>
              <w:pStyle w:val="ListBullet"/>
            </w:pPr>
            <w:r w:rsidRPr="00594C0C">
              <w:t>Treatment plant modification strategies</w:t>
            </w:r>
          </w:p>
          <w:p w:rsidR="00000000" w:rsidRPr="00594C0C" w:rsidP="00594C0C">
            <w:pPr>
              <w:pStyle w:val="ListBullet"/>
            </w:pPr>
            <w:r w:rsidRPr="00594C0C">
              <w:t>Technical development diagnosis and solution methodologies</w:t>
            </w:r>
          </w:p>
          <w:p w:rsidR="00000000" w:rsidRPr="00594C0C" w:rsidP="00594C0C">
            <w:pPr>
              <w:pStyle w:val="ListBullet"/>
            </w:pPr>
            <w:r w:rsidRPr="00594C0C">
              <w:t>Established communication channels and protocols</w:t>
            </w:r>
          </w:p>
          <w:p w:rsidR="00000000" w:rsidRPr="00594C0C" w:rsidP="00594C0C">
            <w:pPr>
              <w:pStyle w:val="ListBullet"/>
            </w:pPr>
            <w:r w:rsidRPr="00594C0C">
              <w:t>Problem identification and resolution strategies and common fault finding techniques</w:t>
            </w:r>
          </w:p>
          <w:p w:rsidR="00000000" w:rsidRPr="00594C0C" w:rsidP="00594C0C">
            <w:pPr>
              <w:pStyle w:val="ListBullet"/>
            </w:pPr>
            <w:r w:rsidRPr="00594C0C">
              <w:t>Types of tools and equipment and procedures for their safe use,</w:t>
            </w:r>
            <w:r w:rsidRPr="00594C0C">
              <w:t xml:space="preserve"> operation and maintenance</w:t>
            </w:r>
          </w:p>
          <w:p w:rsidR="00000000" w:rsidRPr="00594C0C" w:rsidP="00594C0C">
            <w:pPr>
              <w:pStyle w:val="ListBullet"/>
            </w:pPr>
            <w:r w:rsidRPr="00594C0C">
              <w:t>Appropriate mathematical procedures for estimating and measuring, including calculating time to complete tasks</w:t>
            </w:r>
          </w:p>
          <w:p w:rsidR="00000000" w:rsidRPr="00594C0C" w:rsidP="00594C0C">
            <w:pPr>
              <w:pStyle w:val="ListBullet"/>
            </w:pPr>
            <w:r w:rsidRPr="00594C0C">
              <w:t>Procedures for recording and reporting workplace information</w:t>
            </w:r>
          </w:p>
        </w:tc>
      </w:tr>
    </w:tbl>
    <w:p w:rsidR="00643279" w:rsidP="00594C0C">
      <w:pPr>
        <w:pStyle w:val="BodyText"/>
      </w:pPr>
    </w:p>
    <w:p w:rsidR="00643279" w:rsidP="00594C0C">
      <w:pPr>
        <w:pStyle w:val="BodyText"/>
      </w:pPr>
    </w:p>
    <w:p w:rsidR="00000000" w:rsidRPr="00594C0C" w:rsidP="00594C0C">
      <w:pPr>
        <w:pStyle w:val="AllowPageBreak"/>
      </w:pPr>
    </w:p>
    <w:p w:rsidR="00000000" w:rsidRPr="00594C0C" w:rsidP="00594C0C">
      <w:pPr>
        <w:pStyle w:val="Heading1"/>
      </w:pPr>
      <w:bookmarkStart w:id="10" w:name="O_243425"/>
      <w:bookmarkEnd w:id="10"/>
      <w:r w:rsidRPr="00594C0C">
        <w:t>Evidence Guide</w:t>
      </w:r>
    </w:p>
    <w:tbl>
      <w:tblPr>
        <w:tblW w:w="9570" w:type="dxa"/>
        <w:tblLayout w:type="fixed"/>
        <w:tblCellMar>
          <w:left w:w="62" w:type="dxa"/>
          <w:right w:w="62" w:type="dxa"/>
        </w:tblCellMar>
        <w:tblLook w:val="0000"/>
      </w:tblPr>
      <w:tblGrid>
        <w:gridCol w:w="3908"/>
        <w:gridCol w:w="5662"/>
      </w:tblGrid>
      <w:tr w:rsidTr="0064327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EVIDENCE GUIDE</w:t>
            </w:r>
          </w:p>
        </w:tc>
      </w:tr>
      <w:tr w:rsidTr="0064327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t>The evidence guide provides advice on assessment and must be read in conjunction with the performance criteria, required skills and knowledge, range statement and the Assessment Guidelines for the Training Package.</w:t>
            </w:r>
          </w:p>
        </w:tc>
      </w:tr>
      <w:tr w:rsidTr="006432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t>A person who demonstrates competency in this unit must be able to provide evidence that they can safely and efficiently plan and monitor timber treatment plant operations in line with organisational requirements</w:t>
            </w:r>
          </w:p>
        </w:tc>
      </w:tr>
      <w:tr w:rsidTr="006432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Critical aspects for assessment and eviden</w:t>
            </w:r>
            <w:r w:rsidRPr="00594C0C">
              <w:rPr>
                <w:rStyle w:val="SpecialBold"/>
              </w:rPr>
              <w:t>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t xml:space="preserve">The evidence required to demonstrate competency in this unit must be relevant to, and satisfy, all of the requirements of the elements of this unit and include demonstration of: </w:t>
            </w:r>
          </w:p>
          <w:p w:rsidR="00000000" w:rsidRPr="00594C0C" w:rsidP="00594C0C">
            <w:pPr>
              <w:pStyle w:val="ListBullet"/>
            </w:pPr>
            <w:r w:rsidRPr="00594C0C">
              <w:t>following applicable Comm</w:t>
            </w:r>
            <w:r w:rsidRPr="00594C0C">
              <w:t>onwealth, State or Territory legislative and regulatory requirements and codes of practice relevant to planning and monitoring timber treatment plant operations</w:t>
            </w:r>
          </w:p>
          <w:p w:rsidR="00000000" w:rsidRPr="00594C0C" w:rsidP="00594C0C">
            <w:pPr>
              <w:pStyle w:val="ListBullet"/>
            </w:pPr>
            <w:r w:rsidRPr="00594C0C">
              <w:t>following organisational policies and procedures relevant to planning and monitoring timber treatment plant operations</w:t>
            </w:r>
          </w:p>
          <w:p w:rsidR="00000000" w:rsidRPr="00594C0C" w:rsidP="00594C0C">
            <w:pPr>
              <w:pStyle w:val="ListBullet"/>
            </w:pPr>
            <w:r w:rsidRPr="00594C0C">
              <w:t>planning and monitoring of timber treatment plant operations for the enterprise</w:t>
            </w:r>
          </w:p>
          <w:p w:rsidR="00000000" w:rsidRPr="00594C0C" w:rsidP="00594C0C">
            <w:pPr>
              <w:pStyle w:val="ListBullet"/>
            </w:pPr>
            <w:r w:rsidRPr="00594C0C">
              <w:t>modifying timber treatment plant operations for the enter</w:t>
            </w:r>
            <w:r w:rsidRPr="00594C0C">
              <w:t>prise</w:t>
            </w:r>
          </w:p>
          <w:p w:rsidR="00000000" w:rsidP="00594C0C">
            <w:pPr>
              <w:pStyle w:val="ListBullet"/>
              <w:rPr>
                <w:lang w:val="en-NZ"/>
              </w:rPr>
            </w:pPr>
            <w:r w:rsidRPr="00594C0C">
              <w:t>coordinating personnel to follow planning, communications and scheduling for timber treatment plant operations</w:t>
            </w:r>
          </w:p>
        </w:tc>
      </w:tr>
      <w:tr w:rsidTr="006432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Competency is to be assessed in the workplace or realistically simulated workplace</w:t>
            </w:r>
          </w:p>
          <w:p w:rsidR="00000000" w:rsidRPr="00594C0C" w:rsidP="00594C0C">
            <w:pPr>
              <w:pStyle w:val="ListBullet"/>
            </w:pPr>
            <w:r w:rsidRPr="00594C0C">
              <w:t>Asses</w:t>
            </w:r>
            <w:r w:rsidRPr="00594C0C">
              <w:t>sment is to occur under standard and authorised work practices, safety requirements and environmental constraints</w:t>
            </w:r>
          </w:p>
          <w:p w:rsidR="00000000" w:rsidRPr="00594C0C" w:rsidP="00594C0C">
            <w:pPr>
              <w:pStyle w:val="ListBullet"/>
            </w:pPr>
            <w:r w:rsidRPr="00594C0C">
              <w:t>Assessment of required knowledge, other than confirmatory questions, will usually be conducted in an off-site context</w:t>
            </w:r>
          </w:p>
          <w:p w:rsidR="00000000" w:rsidRPr="00594C0C" w:rsidP="00594C0C">
            <w:pPr>
              <w:pStyle w:val="ListBullet"/>
            </w:pPr>
            <w:r w:rsidRPr="00594C0C">
              <w:t xml:space="preserve">Assessment is to follow </w:t>
            </w:r>
            <w:r w:rsidRPr="00594C0C">
              <w:t>relevant regulatory or Australian Standards requirements</w:t>
            </w:r>
          </w:p>
          <w:p w:rsidR="00000000" w:rsidRPr="00594C0C" w:rsidP="00594C0C">
            <w:pPr>
              <w:pStyle w:val="ListBullet"/>
            </w:pPr>
            <w:r w:rsidRPr="00594C0C">
              <w:t>The following resources should be made available:</w:t>
            </w:r>
          </w:p>
          <w:p w:rsidR="00000000" w:rsidRPr="00594C0C" w:rsidP="00594C0C">
            <w:pPr>
              <w:pStyle w:val="ListBullet3"/>
            </w:pPr>
            <w:r w:rsidRPr="00594C0C">
              <w:t>workplace location or simulated workplace</w:t>
            </w:r>
          </w:p>
          <w:p w:rsidR="00000000" w:rsidRPr="00594C0C" w:rsidP="00594C0C">
            <w:pPr>
              <w:pStyle w:val="ListBullet3"/>
            </w:pPr>
            <w:r w:rsidRPr="00594C0C">
              <w:t>materials and equipment relevant to undertaking work applicable to this unit</w:t>
            </w:r>
          </w:p>
          <w:p w:rsidR="00000000" w:rsidP="00594C0C">
            <w:pPr>
              <w:pStyle w:val="ListBullet3"/>
              <w:rPr>
                <w:lang w:val="en-NZ"/>
              </w:rPr>
            </w:pPr>
            <w:r w:rsidRPr="00594C0C">
              <w:t>specifications and work instructions</w:t>
            </w:r>
          </w:p>
        </w:tc>
      </w:tr>
      <w:tr w:rsidTr="006432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Assessment must satisfy the endorsed Assessment Guidelines of the FPI11 Training Package</w:t>
            </w:r>
          </w:p>
          <w:p w:rsidR="00000000" w:rsidRPr="00594C0C" w:rsidP="00594C0C">
            <w:pPr>
              <w:pStyle w:val="ListBullet"/>
            </w:pPr>
            <w:r w:rsidRPr="00594C0C">
              <w:t>Assessment methods must confirm consistency and accuracy of performance (over time and in a range of workpl</w:t>
            </w:r>
            <w:r w:rsidRPr="00594C0C">
              <w:t>ace relevant contexts) together with application of required knowledge</w:t>
            </w:r>
          </w:p>
          <w:p w:rsidR="00000000" w:rsidRPr="00594C0C" w:rsidP="00594C0C">
            <w:pPr>
              <w:pStyle w:val="ListBullet"/>
            </w:pPr>
            <w:r w:rsidRPr="00594C0C">
              <w:t>Assessment must be by direct observation of tasks, with questioning on required knowledge and it must also reinforce the integration of employability skills</w:t>
            </w:r>
          </w:p>
          <w:p w:rsidR="00000000" w:rsidRPr="00594C0C" w:rsidP="00594C0C">
            <w:pPr>
              <w:pStyle w:val="ListBullet"/>
            </w:pPr>
            <w:r w:rsidRPr="00594C0C">
              <w:t>Assessment methods must confirm the ability to access and correctly interpret and apply the required knowledge</w:t>
            </w:r>
          </w:p>
          <w:p w:rsidR="00000000" w:rsidRPr="00594C0C" w:rsidP="00594C0C">
            <w:pPr>
              <w:pStyle w:val="ListBullet"/>
            </w:pPr>
            <w:r w:rsidRPr="00594C0C">
              <w:t>Assessment may be applied under project-related conditions (real or simulated) and require evidence of process</w:t>
            </w:r>
          </w:p>
          <w:p w:rsidR="00000000" w:rsidRPr="00594C0C" w:rsidP="00594C0C">
            <w:pPr>
              <w:pStyle w:val="ListBullet"/>
            </w:pPr>
            <w:r w:rsidRPr="00594C0C">
              <w:t>Assessment must confirm a reasonab</w:t>
            </w:r>
            <w:r w:rsidRPr="00594C0C">
              <w:t>le inference that competency is able not only to be satisfied under the particular circumstance, but is able to be transferred to other circumstances</w:t>
            </w:r>
          </w:p>
          <w:p w:rsidR="00000000" w:rsidRPr="00594C0C" w:rsidP="00594C0C">
            <w:pPr>
              <w:pStyle w:val="ListBullet"/>
            </w:pPr>
            <w:r w:rsidRPr="00594C0C">
              <w:t>Assessment may be in conjunction with assessment of other units of competency</w:t>
            </w:r>
          </w:p>
          <w:p w:rsidR="00000000" w:rsidRPr="00594C0C" w:rsidP="00594C0C">
            <w:pPr>
              <w:pStyle w:val="ListBullet"/>
            </w:pPr>
            <w:r w:rsidRPr="00594C0C">
              <w:t>The assessment environment s</w:t>
            </w:r>
            <w:r w:rsidRPr="00594C0C">
              <w:t>hould not disadvantage the candidate</w:t>
            </w:r>
          </w:p>
          <w:p w:rsidR="00000000" w:rsidRPr="00594C0C" w:rsidP="00594C0C">
            <w:pPr>
              <w:pStyle w:val="ListBullet"/>
            </w:pPr>
            <w:r w:rsidRPr="00594C0C">
              <w:t>Assessment practices should take into account any relevant language or cultural issues related to Aboriginality, gender or language backgrounds other than English</w:t>
            </w:r>
          </w:p>
          <w:p w:rsidR="00000000" w:rsidRPr="00594C0C" w:rsidP="00594C0C">
            <w:pPr>
              <w:pStyle w:val="ListBullet"/>
            </w:pPr>
            <w:r w:rsidRPr="00594C0C">
              <w:t>Where the participant has a disability, reasonable adjus</w:t>
            </w:r>
            <w:r w:rsidRPr="00594C0C">
              <w:t>tment may be applied during assessment</w:t>
            </w:r>
          </w:p>
          <w:p w:rsidR="00000000" w:rsidRPr="00594C0C" w:rsidP="00594C0C">
            <w:pPr>
              <w:pStyle w:val="ListBullet"/>
            </w:pPr>
            <w:r w:rsidRPr="00594C0C">
              <w:t>Language and literacy demands of the assessment task should not be higher than those of the work role</w:t>
            </w:r>
          </w:p>
        </w:tc>
      </w:tr>
    </w:tbl>
    <w:p w:rsidR="00643279" w:rsidP="00594C0C">
      <w:pPr>
        <w:pStyle w:val="BodyText"/>
      </w:pPr>
    </w:p>
    <w:p w:rsidR="00643279" w:rsidP="00594C0C">
      <w:pPr>
        <w:pStyle w:val="BodyText"/>
      </w:pPr>
    </w:p>
    <w:p w:rsidR="00000000" w:rsidRPr="00594C0C" w:rsidP="00594C0C">
      <w:pPr>
        <w:pStyle w:val="Heading1"/>
      </w:pPr>
      <w:bookmarkStart w:id="11" w:name="O_251408"/>
      <w:bookmarkEnd w:id="11"/>
      <w:r w:rsidRPr="00594C0C">
        <w:t>Range Statement</w:t>
      </w:r>
    </w:p>
    <w:tbl>
      <w:tblPr>
        <w:tblW w:w="0" w:type="auto"/>
        <w:tblLayout w:type="fixed"/>
        <w:tblCellMar>
          <w:left w:w="62" w:type="dxa"/>
          <w:right w:w="62" w:type="dxa"/>
        </w:tblCellMar>
        <w:tblLook w:val="0000"/>
      </w:tblPr>
      <w:tblGrid>
        <w:gridCol w:w="3523"/>
        <w:gridCol w:w="4999"/>
      </w:tblGrid>
      <w:tr w:rsidTr="0064327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RANGE STATEMENT</w:t>
            </w:r>
          </w:p>
        </w:tc>
      </w:tr>
      <w:tr w:rsidTr="0064327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t>The range statement relates to the unit of competency as a whole. It allows for different work environments and situations that may affect performance. Bold italicised wording, if used in the performance criteria, is detailed below. Essential operating con</w:t>
            </w:r>
            <w:r w:rsidRPr="00594C0C">
              <w:t>ditions that may be present with training and assessment (depending on the work situation, needs of the candidate, accessibility of the item, and local industry and regional contexts) may also be included.</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OHS requirements</w:t>
            </w:r>
            <w:r w:rsidRPr="00594C0C">
              <w:t>:</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t>are to be in line with applica</w:t>
            </w:r>
            <w:r w:rsidRPr="00594C0C">
              <w:t>ble Commonwealth, State or Territory legislation and regulations, and organisational safety policies and procedures, and may include:</w:t>
            </w:r>
          </w:p>
          <w:p w:rsidR="00000000" w:rsidRPr="00594C0C" w:rsidP="00594C0C">
            <w:pPr>
              <w:pStyle w:val="ListBullet"/>
            </w:pPr>
            <w:r w:rsidRPr="00594C0C">
              <w:t>personal protective equipment and clothing</w:t>
            </w:r>
          </w:p>
          <w:p w:rsidR="00000000" w:rsidRPr="00594C0C" w:rsidP="00594C0C">
            <w:pPr>
              <w:pStyle w:val="ListBullet"/>
            </w:pPr>
            <w:r w:rsidRPr="00594C0C">
              <w:t>safety equipment</w:t>
            </w:r>
          </w:p>
          <w:p w:rsidR="00000000" w:rsidRPr="00594C0C" w:rsidP="00594C0C">
            <w:pPr>
              <w:pStyle w:val="ListBullet"/>
            </w:pPr>
            <w:r w:rsidRPr="00594C0C">
              <w:t>first aid equipment</w:t>
            </w:r>
          </w:p>
          <w:p w:rsidR="00000000" w:rsidRPr="00594C0C" w:rsidP="00594C0C">
            <w:pPr>
              <w:pStyle w:val="ListBullet"/>
            </w:pPr>
            <w:r w:rsidRPr="00594C0C">
              <w:t>fire fighting equipment</w:t>
            </w:r>
          </w:p>
          <w:p w:rsidR="00000000" w:rsidRPr="00594C0C" w:rsidP="00594C0C">
            <w:pPr>
              <w:pStyle w:val="ListBullet"/>
            </w:pPr>
            <w:r w:rsidRPr="00594C0C">
              <w:t>hazard and risk control</w:t>
            </w:r>
          </w:p>
          <w:p w:rsidR="00000000" w:rsidRPr="00594C0C" w:rsidP="00594C0C">
            <w:pPr>
              <w:pStyle w:val="ListBullet"/>
            </w:pPr>
            <w:r w:rsidRPr="00594C0C">
              <w:t>fatigue management</w:t>
            </w:r>
          </w:p>
          <w:p w:rsidR="00000000" w:rsidRPr="00594C0C" w:rsidP="00594C0C">
            <w:pPr>
              <w:pStyle w:val="ListBullet"/>
            </w:pPr>
            <w:r w:rsidRPr="00594C0C">
              <w:t>elimination of hazardous materials and substances</w:t>
            </w:r>
          </w:p>
          <w:p w:rsidR="00000000" w:rsidRPr="00594C0C" w:rsidP="00594C0C">
            <w:pPr>
              <w:pStyle w:val="ListBullet"/>
            </w:pPr>
            <w:r w:rsidRPr="00594C0C">
              <w:t>safe forest practices including required actions relating to forest fire</w:t>
            </w:r>
          </w:p>
          <w:p w:rsidR="00000000" w:rsidP="00594C0C">
            <w:pPr>
              <w:pStyle w:val="ListBullet"/>
              <w:rPr>
                <w:lang w:val="en-NZ"/>
              </w:rPr>
            </w:pPr>
            <w:r w:rsidRPr="00594C0C">
              <w:t>manual handling including shifting, lifting and carrying</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Environmental requirements</w:t>
            </w:r>
            <w:r w:rsidRPr="00594C0C">
              <w:t xml:space="preserve"> may i</w:t>
            </w:r>
            <w:r w:rsidRPr="00594C0C">
              <w:t>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legislation</w:t>
            </w:r>
          </w:p>
          <w:p w:rsidR="00000000" w:rsidRPr="00594C0C" w:rsidP="00594C0C">
            <w:pPr>
              <w:pStyle w:val="ListBullet"/>
            </w:pPr>
            <w:r w:rsidRPr="00594C0C">
              <w:t>organisational policies and procedures</w:t>
            </w:r>
          </w:p>
          <w:p w:rsidR="00000000" w:rsidP="00594C0C">
            <w:pPr>
              <w:pStyle w:val="ListBullet"/>
              <w:rPr>
                <w:lang w:val="en-NZ"/>
              </w:rPr>
            </w:pPr>
            <w:r w:rsidRPr="00594C0C">
              <w:t>workplace practices</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Legislative requirements</w:t>
            </w:r>
            <w:r w:rsidRPr="00594C0C">
              <w:t>:</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t xml:space="preserve">are to be in line with applicable Commonwealth, State or Territory legislation, regulations, certification requirements and codes of practice </w:t>
            </w:r>
            <w:r w:rsidRPr="00594C0C">
              <w:t>and may include:</w:t>
            </w:r>
          </w:p>
          <w:p w:rsidR="00000000" w:rsidRPr="00594C0C" w:rsidP="00594C0C">
            <w:pPr>
              <w:pStyle w:val="ListBullet"/>
            </w:pPr>
            <w:r w:rsidRPr="00594C0C">
              <w:t>award and enterprise agreements</w:t>
            </w:r>
          </w:p>
          <w:p w:rsidR="00000000" w:rsidRPr="00594C0C" w:rsidP="00594C0C">
            <w:pPr>
              <w:pStyle w:val="ListBullet"/>
            </w:pPr>
            <w:r w:rsidRPr="00594C0C">
              <w:t>industrial relations</w:t>
            </w:r>
          </w:p>
          <w:p w:rsidR="00000000" w:rsidRPr="00594C0C" w:rsidP="00594C0C">
            <w:pPr>
              <w:pStyle w:val="ListBullet"/>
            </w:pPr>
            <w:r w:rsidRPr="00594C0C">
              <w:t>Australian Standards</w:t>
            </w:r>
          </w:p>
          <w:p w:rsidR="00000000" w:rsidRPr="00594C0C" w:rsidP="00594C0C">
            <w:pPr>
              <w:pStyle w:val="ListBullet"/>
            </w:pPr>
            <w:r w:rsidRPr="00594C0C">
              <w:t>confidentiality and privacy</w:t>
            </w:r>
          </w:p>
          <w:p w:rsidR="00000000" w:rsidRPr="00594C0C" w:rsidP="00594C0C">
            <w:pPr>
              <w:pStyle w:val="ListBullet"/>
            </w:pPr>
            <w:r w:rsidRPr="00594C0C">
              <w:t>OHS</w:t>
            </w:r>
          </w:p>
          <w:p w:rsidR="00000000" w:rsidRPr="00594C0C" w:rsidP="00594C0C">
            <w:pPr>
              <w:pStyle w:val="ListBullet"/>
            </w:pPr>
            <w:r w:rsidRPr="00594C0C">
              <w:t>the environment</w:t>
            </w:r>
          </w:p>
          <w:p w:rsidR="00000000" w:rsidRPr="00594C0C" w:rsidP="00594C0C">
            <w:pPr>
              <w:pStyle w:val="ListBullet"/>
            </w:pPr>
            <w:r w:rsidRPr="00594C0C">
              <w:t>equal opportunity</w:t>
            </w:r>
          </w:p>
          <w:p w:rsidR="00000000" w:rsidRPr="00594C0C" w:rsidP="00594C0C">
            <w:pPr>
              <w:pStyle w:val="ListBullet"/>
            </w:pPr>
            <w:r w:rsidRPr="00594C0C">
              <w:t>anti-discrimination</w:t>
            </w:r>
          </w:p>
          <w:p w:rsidR="00000000" w:rsidRPr="00594C0C" w:rsidP="00594C0C">
            <w:pPr>
              <w:pStyle w:val="ListBullet"/>
            </w:pPr>
            <w:r w:rsidRPr="00594C0C">
              <w:t>relevant industry codes of practice</w:t>
            </w:r>
          </w:p>
          <w:p w:rsidR="00000000" w:rsidP="00594C0C">
            <w:pPr>
              <w:pStyle w:val="ListBullet"/>
              <w:rPr>
                <w:lang w:val="en-NZ"/>
              </w:rPr>
            </w:pPr>
            <w:r w:rsidRPr="00594C0C">
              <w:t>duty of care</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Organisational requirements</w:t>
            </w:r>
            <w:r w:rsidRPr="00594C0C">
              <w:t xml:space="preserve"> </w:t>
            </w:r>
            <w:r w:rsidRPr="00594C0C">
              <w:t>may include: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 xml:space="preserve">legal </w:t>
            </w:r>
          </w:p>
          <w:p w:rsidR="00000000" w:rsidRPr="00594C0C" w:rsidP="00594C0C">
            <w:pPr>
              <w:pStyle w:val="ListBullet"/>
            </w:pPr>
            <w:r w:rsidRPr="00594C0C">
              <w:t>organisational and site guidelines</w:t>
            </w:r>
          </w:p>
          <w:p w:rsidR="00000000" w:rsidRPr="00594C0C" w:rsidP="00594C0C">
            <w:pPr>
              <w:pStyle w:val="ListBullet"/>
            </w:pPr>
            <w:r w:rsidRPr="00594C0C">
              <w:t>policies and procedures relating to own role and responsibility</w:t>
            </w:r>
          </w:p>
          <w:p w:rsidR="00000000" w:rsidRPr="00594C0C" w:rsidP="00594C0C">
            <w:pPr>
              <w:pStyle w:val="ListBullet"/>
            </w:pPr>
            <w:r w:rsidRPr="00594C0C">
              <w:t>quality assurance</w:t>
            </w:r>
          </w:p>
          <w:p w:rsidR="00000000" w:rsidRPr="00594C0C" w:rsidP="00594C0C">
            <w:pPr>
              <w:pStyle w:val="ListBullet"/>
            </w:pPr>
            <w:r w:rsidRPr="00594C0C">
              <w:t>procedural manuals</w:t>
            </w:r>
          </w:p>
          <w:p w:rsidR="00000000" w:rsidRPr="00594C0C" w:rsidP="00594C0C">
            <w:pPr>
              <w:pStyle w:val="ListBullet"/>
            </w:pPr>
            <w:r w:rsidRPr="00594C0C">
              <w:t>quality and continuous improvement processes and standards</w:t>
            </w:r>
          </w:p>
          <w:p w:rsidR="00000000" w:rsidRPr="00594C0C" w:rsidP="00594C0C">
            <w:pPr>
              <w:pStyle w:val="ListBullet"/>
            </w:pPr>
            <w:r w:rsidRPr="00594C0C">
              <w:t>OHS, emergency and evacuation procedures</w:t>
            </w:r>
          </w:p>
          <w:p w:rsidR="00000000" w:rsidRPr="00594C0C" w:rsidP="00594C0C">
            <w:pPr>
              <w:pStyle w:val="ListBullet"/>
            </w:pPr>
            <w:r w:rsidRPr="00594C0C">
              <w:t>ethical standards</w:t>
            </w:r>
          </w:p>
          <w:p w:rsidR="00000000" w:rsidRPr="00594C0C" w:rsidP="00594C0C">
            <w:pPr>
              <w:pStyle w:val="ListBullet"/>
            </w:pPr>
            <w:r w:rsidRPr="00594C0C">
              <w:t>recording and reporting requirements</w:t>
            </w:r>
          </w:p>
          <w:p w:rsidR="00000000" w:rsidRPr="00594C0C" w:rsidP="00594C0C">
            <w:pPr>
              <w:pStyle w:val="ListBullet"/>
            </w:pPr>
            <w:r w:rsidRPr="00594C0C">
              <w:t>equipment use and maintenance and storage requirements</w:t>
            </w:r>
          </w:p>
          <w:p w:rsidR="00000000" w:rsidP="00594C0C">
            <w:pPr>
              <w:pStyle w:val="ListBullet"/>
              <w:rPr>
                <w:lang w:val="en-NZ"/>
              </w:rPr>
            </w:pPr>
            <w:r w:rsidRPr="00594C0C">
              <w:t>environmental management requirements (waste minimisation and disposal, recycling and re-use guidelines)</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Moisture content</w:t>
            </w:r>
          </w:p>
        </w:tc>
        <w:tc>
          <w:tcPr>
            <w:tcW w:w="4999"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t>is the amount of moist</w:t>
            </w:r>
            <w:r w:rsidRPr="00594C0C">
              <w:t>ure maintained in timber or timber products after kiln drying to avoid cracking and deforming</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Timber treatment</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is the process of impregnating preservative solution filled with chemicals into the timber to provide it with a durable resistance to weather a</w:t>
            </w:r>
            <w:r w:rsidRPr="00594C0C">
              <w:t>nd insect attack</w:t>
            </w:r>
          </w:p>
          <w:p w:rsidR="00000000" w:rsidRPr="00594C0C" w:rsidP="00594C0C">
            <w:pPr>
              <w:pStyle w:val="BodyText"/>
            </w:pPr>
            <w:r w:rsidRPr="00594C0C">
              <w:t>and may include:</w:t>
            </w:r>
          </w:p>
          <w:p w:rsidR="00000000" w:rsidRPr="00594C0C" w:rsidP="00594C0C">
            <w:pPr>
              <w:pStyle w:val="ListBullet"/>
            </w:pPr>
            <w:r w:rsidRPr="00594C0C">
              <w:t>full cell</w:t>
            </w:r>
          </w:p>
          <w:p w:rsidR="00000000" w:rsidRPr="00594C0C" w:rsidP="00594C0C">
            <w:pPr>
              <w:pStyle w:val="ListBullet"/>
            </w:pPr>
            <w:r w:rsidRPr="00594C0C">
              <w:t>modified cell</w:t>
            </w:r>
          </w:p>
          <w:p w:rsidR="00000000" w:rsidRPr="00594C0C" w:rsidP="00594C0C">
            <w:pPr>
              <w:pStyle w:val="ListBullet"/>
            </w:pPr>
            <w:r w:rsidRPr="00594C0C">
              <w:t>empty cell</w:t>
            </w:r>
          </w:p>
          <w:p w:rsidR="00000000" w:rsidRPr="00594C0C" w:rsidP="00594C0C">
            <w:pPr>
              <w:pStyle w:val="ListBullet"/>
            </w:pPr>
            <w:r w:rsidRPr="00594C0C">
              <w:t>double vacuum</w:t>
            </w:r>
          </w:p>
          <w:p w:rsidR="00000000" w:rsidRPr="00594C0C" w:rsidP="00594C0C">
            <w:pPr>
              <w:pStyle w:val="ListBullet"/>
            </w:pPr>
            <w:r w:rsidRPr="00594C0C">
              <w:t>dip diffusion</w:t>
            </w:r>
          </w:p>
          <w:p w:rsidR="00000000" w:rsidRPr="00594C0C" w:rsidP="00594C0C">
            <w:pPr>
              <w:pStyle w:val="ListBullet"/>
            </w:pPr>
            <w:r w:rsidRPr="00594C0C">
              <w:t xml:space="preserve">vat and sprays </w:t>
            </w:r>
          </w:p>
          <w:p w:rsidR="00000000" w:rsidP="00594C0C">
            <w:pPr>
              <w:pStyle w:val="ListBullet"/>
              <w:rPr>
                <w:lang w:val="en-NZ"/>
              </w:rPr>
            </w:pPr>
            <w:r w:rsidRPr="00594C0C">
              <w:t>other processes developed by the enterprise</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Water management</w:t>
            </w:r>
            <w:r w:rsidRPr="00594C0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stormwater</w:t>
            </w:r>
          </w:p>
          <w:p w:rsidR="00000000" w:rsidRPr="00594C0C" w:rsidP="00594C0C">
            <w:pPr>
              <w:pStyle w:val="ListBullet"/>
            </w:pPr>
            <w:r w:rsidRPr="00594C0C">
              <w:t>contaminated water</w:t>
            </w:r>
          </w:p>
          <w:p w:rsidR="00000000" w:rsidRPr="00594C0C" w:rsidP="00594C0C">
            <w:pPr>
              <w:pStyle w:val="ListBullet"/>
            </w:pPr>
            <w:r w:rsidRPr="00594C0C">
              <w:t>bore water</w:t>
            </w:r>
          </w:p>
          <w:p w:rsidR="00000000" w:rsidRPr="00594C0C" w:rsidP="00594C0C">
            <w:pPr>
              <w:pStyle w:val="ListBullet"/>
            </w:pPr>
            <w:r w:rsidRPr="00594C0C">
              <w:t>recycled dam water</w:t>
            </w:r>
          </w:p>
          <w:p w:rsidR="00000000" w:rsidP="00594C0C">
            <w:pPr>
              <w:pStyle w:val="ListBullet"/>
              <w:rPr>
                <w:lang w:val="en-NZ"/>
              </w:rPr>
            </w:pPr>
            <w:r w:rsidRPr="00594C0C">
              <w:t>town mains water</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Waste minimisation</w:t>
            </w:r>
            <w:r w:rsidRPr="00594C0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measures to control chemical waste</w:t>
            </w:r>
          </w:p>
          <w:p w:rsidR="00000000" w:rsidRPr="00594C0C" w:rsidP="00594C0C">
            <w:pPr>
              <w:pStyle w:val="ListBullet"/>
            </w:pPr>
            <w:r w:rsidRPr="00594C0C">
              <w:t>wood residues</w:t>
            </w:r>
          </w:p>
          <w:p w:rsidR="00000000" w:rsidRPr="00594C0C" w:rsidP="00594C0C">
            <w:pPr>
              <w:pStyle w:val="ListBullet"/>
            </w:pPr>
            <w:r w:rsidRPr="00594C0C">
              <w:t>packaging residues</w:t>
            </w:r>
          </w:p>
          <w:p w:rsidR="00000000" w:rsidRPr="00594C0C" w:rsidP="00594C0C">
            <w:pPr>
              <w:pStyle w:val="ListBullet"/>
            </w:pPr>
            <w:r w:rsidRPr="00594C0C">
              <w:t>debris</w:t>
            </w:r>
          </w:p>
          <w:p w:rsidR="00000000" w:rsidRPr="00594C0C" w:rsidP="00594C0C">
            <w:pPr>
              <w:pStyle w:val="ListBullet"/>
            </w:pPr>
            <w:r w:rsidRPr="00594C0C">
              <w:t>soil</w:t>
            </w:r>
          </w:p>
          <w:p w:rsidR="00000000" w:rsidP="00594C0C">
            <w:pPr>
              <w:pStyle w:val="ListBullet"/>
              <w:rPr>
                <w:lang w:val="en-NZ"/>
              </w:rPr>
            </w:pPr>
            <w:r w:rsidRPr="00594C0C">
              <w:t>other foreign matter</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Communication</w:t>
            </w:r>
            <w:r w:rsidRPr="00594C0C">
              <w:t xml:space="preserve"> may include: </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verbal and non-verbal language</w:t>
            </w:r>
          </w:p>
          <w:p w:rsidR="00000000" w:rsidRPr="00594C0C" w:rsidP="00594C0C">
            <w:pPr>
              <w:pStyle w:val="ListBullet"/>
            </w:pPr>
            <w:r w:rsidRPr="00594C0C">
              <w:t>constructive feedback</w:t>
            </w:r>
          </w:p>
          <w:p w:rsidR="00000000" w:rsidRPr="00594C0C" w:rsidP="00594C0C">
            <w:pPr>
              <w:pStyle w:val="ListBullet"/>
            </w:pPr>
            <w:r w:rsidRPr="00594C0C">
              <w:t>active listening</w:t>
            </w:r>
          </w:p>
          <w:p w:rsidR="00000000" w:rsidRPr="00594C0C" w:rsidP="00594C0C">
            <w:pPr>
              <w:pStyle w:val="ListBullet"/>
            </w:pPr>
            <w:r w:rsidRPr="00594C0C">
              <w:t>questioning to clarify and confirm understanding</w:t>
            </w:r>
          </w:p>
          <w:p w:rsidR="00000000" w:rsidRPr="00594C0C" w:rsidP="00594C0C">
            <w:pPr>
              <w:pStyle w:val="ListBullet"/>
            </w:pPr>
            <w:r w:rsidRPr="00594C0C">
              <w:t>use of positive, confident and cooperative language</w:t>
            </w:r>
          </w:p>
          <w:p w:rsidR="00000000" w:rsidRPr="00594C0C" w:rsidP="00594C0C">
            <w:pPr>
              <w:pStyle w:val="ListBullet"/>
            </w:pPr>
            <w:r w:rsidRPr="00594C0C">
              <w:t>use of language and concepts appropriate to individual social and cultural differences</w:t>
            </w:r>
          </w:p>
          <w:p w:rsidR="00000000" w:rsidRPr="00594C0C" w:rsidP="00594C0C">
            <w:pPr>
              <w:pStyle w:val="ListBullet"/>
            </w:pPr>
            <w:r w:rsidRPr="00594C0C">
              <w:t>control of tone of voice</w:t>
            </w:r>
          </w:p>
          <w:p w:rsidR="00000000" w:rsidP="00594C0C">
            <w:pPr>
              <w:pStyle w:val="ListBullet"/>
              <w:rPr>
                <w:lang w:val="en-NZ"/>
              </w:rPr>
            </w:pPr>
            <w:r w:rsidRPr="00594C0C">
              <w:t>body language</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Charge sheets</w:t>
            </w:r>
            <w:r w:rsidRPr="00594C0C">
              <w:t xml:space="preserve"> are to include: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records of the treatment plant charge</w:t>
            </w:r>
          </w:p>
          <w:p w:rsidR="00000000" w:rsidP="00594C0C">
            <w:pPr>
              <w:pStyle w:val="ListBullet"/>
              <w:rPr>
                <w:lang w:val="en-NZ"/>
              </w:rPr>
            </w:pPr>
            <w:r w:rsidRPr="00594C0C">
              <w:t>amount of power and energy developed and used</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Reconciliation statements</w:t>
            </w:r>
            <w:r w:rsidRPr="00594C0C">
              <w:t xml:space="preserve"> are to include: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statements reflecting chemical usage and cost</w:t>
            </w:r>
          </w:p>
          <w:p w:rsidR="00000000" w:rsidRPr="00594C0C" w:rsidP="00594C0C">
            <w:pPr>
              <w:pStyle w:val="ListBullet"/>
            </w:pPr>
            <w:r w:rsidRPr="00594C0C">
              <w:t>treatment times for cycles</w:t>
            </w:r>
          </w:p>
          <w:p w:rsidR="00000000" w:rsidRPr="00594C0C" w:rsidP="00594C0C">
            <w:pPr>
              <w:pStyle w:val="ListBullet"/>
            </w:pPr>
            <w:r w:rsidRPr="00594C0C">
              <w:t>breakdown losses</w:t>
            </w:r>
          </w:p>
          <w:p w:rsidR="00000000" w:rsidRPr="00594C0C" w:rsidP="00594C0C">
            <w:pPr>
              <w:pStyle w:val="ListBullet"/>
            </w:pPr>
            <w:r w:rsidRPr="00594C0C">
              <w:t xml:space="preserve">energy costs </w:t>
            </w:r>
          </w:p>
          <w:p w:rsidR="00000000" w:rsidP="00594C0C">
            <w:pPr>
              <w:pStyle w:val="ListBullet"/>
              <w:rPr>
                <w:lang w:val="en-NZ"/>
              </w:rPr>
            </w:pPr>
            <w:r w:rsidRPr="00594C0C">
              <w:t>modifi</w:t>
            </w:r>
            <w:r w:rsidRPr="00594C0C">
              <w:t>cation expenses</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Process trends</w:t>
            </w:r>
            <w:r w:rsidRPr="00594C0C">
              <w:t xml:space="preserve"> are to include: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 xml:space="preserve">mapping processing conditions to establish trends </w:t>
            </w:r>
          </w:p>
          <w:p w:rsidR="00000000" w:rsidP="00594C0C">
            <w:pPr>
              <w:pStyle w:val="ListBullet"/>
              <w:rPr>
                <w:lang w:val="en-NZ"/>
              </w:rPr>
            </w:pPr>
            <w:r w:rsidRPr="00594C0C">
              <w:t>using this information for modifications</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Disposing of</w:t>
            </w:r>
            <w:r w:rsidRPr="00594C0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 xml:space="preserve">recycling sub-standard timber/unsuccessful  trial material </w:t>
            </w:r>
          </w:p>
          <w:p w:rsidR="00000000" w:rsidP="00594C0C">
            <w:pPr>
              <w:pStyle w:val="ListBullet"/>
              <w:rPr>
                <w:lang w:val="en-NZ"/>
              </w:rPr>
            </w:pPr>
            <w:r w:rsidRPr="00594C0C">
              <w:t>re-using sub-standa</w:t>
            </w:r>
            <w:r w:rsidRPr="00594C0C">
              <w:t>rd timber/unsuccessful  trial material</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Records and reports</w:t>
            </w:r>
            <w:r w:rsidRPr="00594C0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planning and monitoring outcomes</w:t>
            </w:r>
          </w:p>
          <w:p w:rsidR="00000000" w:rsidRPr="00594C0C" w:rsidP="00594C0C">
            <w:pPr>
              <w:pStyle w:val="ListBullet"/>
            </w:pPr>
            <w:r w:rsidRPr="00594C0C">
              <w:t>reconciliations</w:t>
            </w:r>
          </w:p>
          <w:p w:rsidR="00000000" w:rsidRPr="00594C0C" w:rsidP="00594C0C">
            <w:pPr>
              <w:pStyle w:val="ListBullet"/>
            </w:pPr>
            <w:r w:rsidRPr="00594C0C">
              <w:t>charge sheets</w:t>
            </w:r>
          </w:p>
          <w:p w:rsidR="00000000" w:rsidRPr="00594C0C" w:rsidP="00594C0C">
            <w:pPr>
              <w:pStyle w:val="ListBullet"/>
            </w:pPr>
            <w:r w:rsidRPr="00594C0C">
              <w:t>material movement</w:t>
            </w:r>
          </w:p>
          <w:p w:rsidR="00000000" w:rsidRPr="00594C0C" w:rsidP="00594C0C">
            <w:pPr>
              <w:pStyle w:val="ListBullet"/>
            </w:pPr>
            <w:r w:rsidRPr="00594C0C">
              <w:t>despatch outcomes</w:t>
            </w:r>
          </w:p>
          <w:p w:rsidR="00000000" w:rsidRPr="00594C0C" w:rsidP="00594C0C">
            <w:pPr>
              <w:pStyle w:val="ListBullet"/>
            </w:pPr>
            <w:r w:rsidRPr="00594C0C">
              <w:t>storage locations</w:t>
            </w:r>
          </w:p>
          <w:p w:rsidR="00000000" w:rsidRPr="00594C0C" w:rsidP="00594C0C">
            <w:pPr>
              <w:pStyle w:val="ListBullet"/>
            </w:pPr>
            <w:r w:rsidRPr="00594C0C">
              <w:t>quality outcomes</w:t>
            </w:r>
          </w:p>
          <w:p w:rsidR="00000000" w:rsidRPr="00594C0C" w:rsidP="00594C0C">
            <w:pPr>
              <w:pStyle w:val="ListBullet"/>
            </w:pPr>
            <w:r w:rsidRPr="00594C0C">
              <w:t>hazards</w:t>
            </w:r>
          </w:p>
          <w:p w:rsidR="00000000" w:rsidRPr="00594C0C" w:rsidP="00594C0C">
            <w:pPr>
              <w:pStyle w:val="ListBullet"/>
            </w:pPr>
            <w:r w:rsidRPr="00594C0C">
              <w:t>incidents</w:t>
            </w:r>
          </w:p>
          <w:p w:rsidR="00000000" w:rsidRPr="00594C0C" w:rsidP="00594C0C">
            <w:pPr>
              <w:pStyle w:val="ListBullet"/>
            </w:pPr>
            <w:r w:rsidRPr="00594C0C">
              <w:t>equipment malfunctions</w:t>
            </w:r>
          </w:p>
          <w:p w:rsidR="00000000" w:rsidRPr="00594C0C" w:rsidP="00594C0C">
            <w:pPr>
              <w:pStyle w:val="BodyText"/>
            </w:pPr>
            <w:r w:rsidRPr="00594C0C">
              <w:t>and may be:</w:t>
            </w:r>
          </w:p>
          <w:p w:rsidR="00000000" w:rsidRPr="00594C0C" w:rsidP="00594C0C">
            <w:pPr>
              <w:pStyle w:val="ListBullet"/>
            </w:pPr>
            <w:r w:rsidRPr="00594C0C">
              <w:t>manual</w:t>
            </w:r>
          </w:p>
          <w:p w:rsidR="00000000" w:rsidP="00594C0C">
            <w:pPr>
              <w:pStyle w:val="ListBullet"/>
              <w:rPr>
                <w:lang w:val="en-NZ"/>
              </w:rPr>
            </w:pPr>
            <w:r w:rsidRPr="00594C0C">
              <w:t>using a computer-based system or another appropriate organisational communication system</w:t>
            </w:r>
          </w:p>
        </w:tc>
      </w:tr>
      <w:tr w:rsidTr="0064327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Technical developments</w:t>
            </w:r>
            <w:r w:rsidRPr="00594C0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594C0C" w:rsidP="00594C0C">
            <w:pPr>
              <w:pStyle w:val="ListBullet"/>
            </w:pPr>
            <w:r w:rsidRPr="00594C0C">
              <w:t>less toxic chemicals</w:t>
            </w:r>
          </w:p>
          <w:p w:rsidR="00000000" w:rsidRPr="00594C0C" w:rsidP="00594C0C">
            <w:pPr>
              <w:pStyle w:val="ListBullet"/>
            </w:pPr>
            <w:r w:rsidRPr="00594C0C">
              <w:t>improved methods of chemical penetration</w:t>
            </w:r>
          </w:p>
          <w:p w:rsidR="00000000" w:rsidRPr="00594C0C" w:rsidP="00594C0C">
            <w:pPr>
              <w:pStyle w:val="ListBullet"/>
            </w:pPr>
            <w:r w:rsidRPr="00594C0C">
              <w:t>improved chemical formulation</w:t>
            </w:r>
          </w:p>
          <w:p w:rsidR="00000000" w:rsidRPr="00594C0C" w:rsidP="00594C0C">
            <w:pPr>
              <w:pStyle w:val="ListBullet"/>
            </w:pPr>
            <w:r w:rsidRPr="00594C0C">
              <w:t xml:space="preserve">improved process </w:t>
            </w:r>
            <w:r w:rsidRPr="00594C0C">
              <w:t>methods</w:t>
            </w:r>
          </w:p>
        </w:tc>
      </w:tr>
    </w:tbl>
    <w:p w:rsidR="00643279" w:rsidP="00594C0C">
      <w:pPr>
        <w:pStyle w:val="BodyText"/>
      </w:pPr>
    </w:p>
    <w:p w:rsidR="00643279" w:rsidP="00594C0C">
      <w:pPr>
        <w:pStyle w:val="BodyText"/>
      </w:pPr>
    </w:p>
    <w:p w:rsidR="00000000" w:rsidRPr="00594C0C" w:rsidP="00594C0C">
      <w:pPr>
        <w:pStyle w:val="Heading1"/>
      </w:pPr>
      <w:bookmarkStart w:id="12" w:name="O_204178"/>
      <w:bookmarkEnd w:id="12"/>
      <w:r w:rsidRPr="00594C0C">
        <w:t>Unit Sector(s)</w:t>
      </w:r>
    </w:p>
    <w:tbl>
      <w:tblPr>
        <w:tblW w:w="0" w:type="auto"/>
        <w:tblLayout w:type="fixed"/>
        <w:tblCellMar>
          <w:left w:w="62" w:type="dxa"/>
          <w:right w:w="62" w:type="dxa"/>
        </w:tblCellMar>
        <w:tblLook w:val="0000"/>
      </w:tblPr>
      <w:tblGrid>
        <w:gridCol w:w="2632"/>
        <w:gridCol w:w="5890"/>
      </w:tblGrid>
      <w:tr w:rsidTr="0064327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t>No sector assigned</w:t>
            </w:r>
          </w:p>
        </w:tc>
      </w:tr>
    </w:tbl>
    <w:p w:rsidR="00643279" w:rsidP="00594C0C">
      <w:pPr>
        <w:pStyle w:val="BodyText"/>
      </w:pPr>
    </w:p>
    <w:p w:rsidR="00643279" w:rsidP="00594C0C">
      <w:pPr>
        <w:pStyle w:val="BodyText"/>
      </w:pPr>
    </w:p>
    <w:p w:rsidR="00000000" w:rsidRPr="00594C0C" w:rsidP="00594C0C">
      <w:pPr>
        <w:pStyle w:val="Heading1"/>
      </w:pPr>
      <w:bookmarkStart w:id="13" w:name="O_204175"/>
      <w:bookmarkEnd w:id="13"/>
      <w:r w:rsidRPr="00594C0C">
        <w:t>Co-requisite units</w:t>
      </w:r>
    </w:p>
    <w:tbl>
      <w:tblPr>
        <w:tblW w:w="0" w:type="auto"/>
        <w:tblLayout w:type="fixed"/>
        <w:tblCellMar>
          <w:left w:w="62" w:type="dxa"/>
          <w:right w:w="62" w:type="dxa"/>
        </w:tblCellMar>
        <w:tblLook w:val="0000"/>
      </w:tblPr>
      <w:tblGrid>
        <w:gridCol w:w="2642"/>
        <w:gridCol w:w="2940"/>
        <w:gridCol w:w="2940"/>
      </w:tblGrid>
      <w:tr w:rsidTr="0064327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594C0C">
            <w:pPr>
              <w:pStyle w:val="BodyText"/>
              <w:rPr>
                <w:lang w:val="en-NZ"/>
              </w:rPr>
            </w:pPr>
          </w:p>
        </w:tc>
      </w:tr>
      <w:tr w:rsidTr="0064327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p>
        </w:tc>
      </w:tr>
      <w:tr w:rsidTr="0064327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594C0C" w:rsidP="00594C0C">
            <w:pPr>
              <w:pStyle w:val="BodyText"/>
            </w:pPr>
          </w:p>
        </w:tc>
      </w:tr>
    </w:tbl>
    <w:p w:rsidR="00643279" w:rsidP="00594C0C">
      <w:pPr>
        <w:pStyle w:val="BodyText"/>
      </w:pPr>
    </w:p>
    <w:p w:rsidR="00643279" w:rsidP="00594C0C">
      <w:pPr>
        <w:pStyle w:val="BodyText"/>
      </w:pPr>
    </w:p>
    <w:p w:rsidR="00000000" w:rsidRPr="00594C0C" w:rsidP="00594C0C">
      <w:pPr>
        <w:pStyle w:val="Heading1"/>
      </w:pPr>
      <w:bookmarkStart w:id="14" w:name="O_204177"/>
      <w:bookmarkEnd w:id="14"/>
      <w:r w:rsidRPr="00594C0C">
        <w:t>Competency field</w:t>
      </w:r>
    </w:p>
    <w:tbl>
      <w:tblPr>
        <w:tblW w:w="0" w:type="auto"/>
        <w:tblLayout w:type="fixed"/>
        <w:tblCellMar>
          <w:left w:w="62" w:type="dxa"/>
          <w:right w:w="62" w:type="dxa"/>
        </w:tblCellMar>
        <w:tblLook w:val="0000"/>
      </w:tblPr>
      <w:tblGrid>
        <w:gridCol w:w="2776"/>
        <w:gridCol w:w="5746"/>
      </w:tblGrid>
      <w:tr w:rsidTr="0064327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594C0C">
            <w:pPr>
              <w:pStyle w:val="BodyText"/>
              <w:rPr>
                <w:lang w:val="en-NZ"/>
              </w:rPr>
            </w:pPr>
            <w:r w:rsidRPr="00594C0C">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594C0C" w:rsidP="00594C0C">
            <w:pPr>
              <w:pStyle w:val="BodyText"/>
            </w:pPr>
            <w:r w:rsidRPr="00594C0C">
              <w:t>Sawmilling and Processing</w:t>
            </w:r>
          </w:p>
        </w:tc>
      </w:tr>
    </w:tbl>
    <w:p w:rsidR="00643279" w:rsidP="00594C0C">
      <w:pPr>
        <w:pStyle w:val="BodyText"/>
      </w:pPr>
    </w:p>
    <w:p w:rsidR="00643279" w:rsidP="00594C0C">
      <w:pPr>
        <w:pStyle w:val="BodyText"/>
      </w:pPr>
    </w:p>
    <w:p w:rsidR="00000000" w:rsidRPr="00594C0C" w:rsidP="00594C0C"/>
    <w:sectPr w:rsidSect="00594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279" w:rsidP="00643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79" w:rsidP="00594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43279" w:rsidP="00594C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43279" w:rsidP="00594C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279" w:rsidP="006432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79" w:rsidP="00594C0C">
    <w:pPr>
      <w:pStyle w:val="Header"/>
      <w:framePr w:wrap="around"/>
    </w:pPr>
    <w:r>
      <w:fldChar w:fldCharType="begin"/>
    </w:r>
    <w:r>
      <w:instrText xml:space="preserve"> TITLE   \* MERGEFORMAT </w:instrText>
    </w:r>
    <w:r>
      <w:fldChar w:fldCharType="separate"/>
    </w:r>
    <w:r>
      <w:t>FPISAW4201B Plan and monitor timber treatment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3279" w:rsidP="00594C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127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605A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C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4C0C"/>
    <w:pPr>
      <w:spacing w:before="360" w:after="60"/>
      <w:outlineLvl w:val="0"/>
    </w:pPr>
    <w:rPr>
      <w:sz w:val="32"/>
    </w:rPr>
  </w:style>
  <w:style w:type="paragraph" w:styleId="Heading2">
    <w:name w:val="heading 2"/>
    <w:basedOn w:val="HeadingBase"/>
    <w:next w:val="BodyText"/>
    <w:link w:val="Heading2Char"/>
    <w:qFormat/>
    <w:rsid w:val="00594C0C"/>
    <w:pPr>
      <w:keepLines/>
      <w:spacing w:before="240" w:after="120"/>
      <w:outlineLvl w:val="1"/>
    </w:pPr>
    <w:rPr>
      <w:sz w:val="28"/>
      <w:szCs w:val="40"/>
    </w:rPr>
  </w:style>
  <w:style w:type="paragraph" w:styleId="Heading3">
    <w:name w:val="heading 3"/>
    <w:basedOn w:val="HeadingBase"/>
    <w:next w:val="BodyText"/>
    <w:link w:val="Heading3Char"/>
    <w:qFormat/>
    <w:rsid w:val="00594C0C"/>
    <w:pPr>
      <w:spacing w:before="180" w:after="120"/>
      <w:outlineLvl w:val="2"/>
    </w:pPr>
    <w:rPr>
      <w:spacing w:val="-10"/>
      <w:kern w:val="32"/>
    </w:rPr>
  </w:style>
  <w:style w:type="paragraph" w:styleId="Heading4">
    <w:name w:val="heading 4"/>
    <w:basedOn w:val="HeadingBase"/>
    <w:next w:val="BodyText"/>
    <w:link w:val="Heading4Char"/>
    <w:qFormat/>
    <w:rsid w:val="00594C0C"/>
    <w:pPr>
      <w:spacing w:before="160" w:after="120"/>
      <w:outlineLvl w:val="3"/>
    </w:pPr>
    <w:rPr>
      <w:sz w:val="22"/>
    </w:rPr>
  </w:style>
  <w:style w:type="paragraph" w:styleId="Heading5">
    <w:name w:val="heading 5"/>
    <w:basedOn w:val="HeadingBase"/>
    <w:next w:val="Normal"/>
    <w:link w:val="Heading5Char"/>
    <w:qFormat/>
    <w:rsid w:val="00594C0C"/>
    <w:pPr>
      <w:spacing w:before="80"/>
      <w:outlineLvl w:val="4"/>
    </w:pPr>
    <w:rPr>
      <w:color w:val="918585"/>
      <w:sz w:val="20"/>
    </w:rPr>
  </w:style>
  <w:style w:type="paragraph" w:styleId="Heading6">
    <w:name w:val="heading 6"/>
    <w:basedOn w:val="HeadingBase"/>
    <w:next w:val="Normal"/>
    <w:link w:val="Heading6Char"/>
    <w:qFormat/>
    <w:rsid w:val="00594C0C"/>
    <w:pPr>
      <w:spacing w:before="60"/>
      <w:outlineLvl w:val="5"/>
    </w:pPr>
    <w:rPr>
      <w:color w:val="918585"/>
      <w:sz w:val="20"/>
    </w:rPr>
  </w:style>
  <w:style w:type="paragraph" w:styleId="Heading7">
    <w:name w:val="heading 7"/>
    <w:basedOn w:val="Normal"/>
    <w:next w:val="Normal"/>
    <w:link w:val="Heading7Char"/>
    <w:qFormat/>
    <w:rsid w:val="00594C0C"/>
    <w:pPr>
      <w:ind w:left="720"/>
      <w:outlineLvl w:val="6"/>
    </w:pPr>
    <w:rPr>
      <w:i/>
    </w:rPr>
  </w:style>
  <w:style w:type="paragraph" w:styleId="Heading8">
    <w:name w:val="heading 8"/>
    <w:basedOn w:val="Normal"/>
    <w:next w:val="Normal"/>
    <w:link w:val="Heading8Char"/>
    <w:qFormat/>
    <w:rsid w:val="00594C0C"/>
    <w:pPr>
      <w:ind w:left="720"/>
      <w:outlineLvl w:val="7"/>
    </w:pPr>
    <w:rPr>
      <w:i/>
    </w:rPr>
  </w:style>
  <w:style w:type="paragraph" w:styleId="Heading9">
    <w:name w:val="heading 9"/>
    <w:basedOn w:val="Normal"/>
    <w:next w:val="Normal"/>
    <w:link w:val="Heading9Char"/>
    <w:qFormat/>
    <w:rsid w:val="00594C0C"/>
    <w:pPr>
      <w:ind w:left="720"/>
      <w:outlineLvl w:val="8"/>
    </w:pPr>
    <w:rPr>
      <w:i/>
    </w:rPr>
  </w:style>
  <w:style w:type="character" w:default="1" w:styleId="DefaultParagraphFont">
    <w:name w:val="Default Paragraph Font"/>
    <w:uiPriority w:val="1"/>
    <w:unhideWhenUsed/>
    <w:rsid w:val="00594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C0C"/>
  </w:style>
  <w:style w:type="character" w:customStyle="1" w:styleId="Heading1Char">
    <w:name w:val="Heading 1 Char"/>
    <w:basedOn w:val="DefaultParagraphFont"/>
    <w:link w:val="Heading1"/>
    <w:rsid w:val="00594C0C"/>
    <w:rPr>
      <w:rFonts w:ascii="Times New Roman" w:eastAsia="Times New Roman" w:hAnsi="Times New Roman" w:cs="Times New Roman"/>
      <w:b/>
      <w:sz w:val="32"/>
      <w:szCs w:val="20"/>
      <w:lang w:eastAsia="en-US"/>
    </w:rPr>
  </w:style>
  <w:style w:type="paragraph" w:styleId="BodyText">
    <w:name w:val="Body Text"/>
    <w:basedOn w:val="Normal"/>
    <w:link w:val="BodyTextChar"/>
    <w:rsid w:val="00594C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4C0C"/>
    <w:rPr>
      <w:rFonts w:ascii="Times New Roman" w:eastAsia="Times New Roman" w:hAnsi="Times New Roman" w:cs="Times New Roman"/>
      <w:sz w:val="24"/>
      <w:lang w:val="en-US" w:eastAsia="en-US"/>
    </w:rPr>
  </w:style>
  <w:style w:type="paragraph" w:styleId="Footer">
    <w:name w:val="footer"/>
    <w:basedOn w:val="Normal"/>
    <w:link w:val="FooterChar"/>
    <w:rsid w:val="00594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C0C"/>
    <w:rPr>
      <w:rFonts w:ascii="Times New Roman" w:eastAsia="Times New Roman" w:hAnsi="Times New Roman" w:cs="Times New Roman"/>
      <w:sz w:val="16"/>
      <w:lang w:val="en-US" w:eastAsia="en-US"/>
    </w:rPr>
  </w:style>
  <w:style w:type="paragraph" w:styleId="List">
    <w:name w:val="List"/>
    <w:basedOn w:val="BodyText"/>
    <w:next w:val="BodyText"/>
    <w:rsid w:val="00594C0C"/>
    <w:pPr>
      <w:tabs>
        <w:tab w:val="left" w:pos="340"/>
      </w:tabs>
      <w:spacing w:before="60" w:after="60"/>
      <w:ind w:left="340" w:hanging="340"/>
    </w:pPr>
  </w:style>
  <w:style w:type="paragraph" w:styleId="ListBullet">
    <w:name w:val="List Bullet"/>
    <w:basedOn w:val="List"/>
    <w:rsid w:val="00594C0C"/>
    <w:pPr>
      <w:numPr>
        <w:numId w:val="13"/>
      </w:numPr>
      <w:tabs>
        <w:tab w:val="clear" w:pos="340"/>
      </w:tabs>
      <w:spacing w:before="40" w:after="40"/>
    </w:pPr>
  </w:style>
  <w:style w:type="character" w:customStyle="1" w:styleId="SpecialBold">
    <w:name w:val="Special Bold"/>
    <w:basedOn w:val="DefaultParagraphFont"/>
    <w:rsid w:val="00594C0C"/>
    <w:rPr>
      <w:b/>
      <w:spacing w:val="0"/>
    </w:rPr>
  </w:style>
  <w:style w:type="paragraph" w:styleId="Header">
    <w:name w:val="header"/>
    <w:basedOn w:val="Normal"/>
    <w:link w:val="HeaderChar"/>
    <w:rsid w:val="00594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C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4C0C"/>
    <w:pPr>
      <w:spacing w:before="240" w:after="120"/>
      <w:outlineLvl w:val="0"/>
    </w:pPr>
    <w:rPr>
      <w:rFonts w:ascii="Times New Roman" w:hAnsi="Times New Roman"/>
      <w:b/>
      <w:sz w:val="28"/>
    </w:rPr>
  </w:style>
  <w:style w:type="paragraph" w:customStyle="1" w:styleId="AllowPageBreak">
    <w:name w:val="AllowPageBreak"/>
    <w:rsid w:val="00594C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4C0C"/>
    <w:pPr>
      <w:tabs>
        <w:tab w:val="left" w:pos="680"/>
      </w:tabs>
      <w:spacing w:before="60" w:after="60"/>
      <w:ind w:left="680" w:hanging="340"/>
    </w:pPr>
  </w:style>
  <w:style w:type="paragraph" w:styleId="ListBullet3">
    <w:name w:val="List Bullet 3"/>
    <w:basedOn w:val="List3"/>
    <w:rsid w:val="00594C0C"/>
    <w:pPr>
      <w:numPr>
        <w:numId w:val="2"/>
      </w:numPr>
      <w:tabs>
        <w:tab w:val="clear" w:pos="1021"/>
      </w:tabs>
      <w:ind w:left="1037" w:hanging="357"/>
    </w:pPr>
  </w:style>
  <w:style w:type="character" w:customStyle="1" w:styleId="BoldandItalics">
    <w:name w:val="Bold and Italics"/>
    <w:qFormat/>
    <w:rsid w:val="00594C0C"/>
    <w:rPr>
      <w:b/>
      <w:i/>
      <w:u w:val="none"/>
    </w:rPr>
  </w:style>
  <w:style w:type="character" w:customStyle="1" w:styleId="Heading2Char">
    <w:name w:val="Heading 2 Char"/>
    <w:basedOn w:val="DefaultParagraphFont"/>
    <w:link w:val="Heading2"/>
    <w:rsid w:val="00594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C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4C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4C0C"/>
    <w:rPr>
      <w:rFonts w:ascii="Courier New" w:eastAsia="Times New Roman" w:hAnsi="Courier New" w:cs="Times New Roman"/>
      <w:i/>
      <w:szCs w:val="20"/>
      <w:lang w:val="en-US" w:eastAsia="en-US"/>
    </w:rPr>
  </w:style>
  <w:style w:type="paragraph" w:customStyle="1" w:styleId="HeadingBase">
    <w:name w:val="Heading Base"/>
    <w:rsid w:val="00594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C0C"/>
    <w:pPr>
      <w:tabs>
        <w:tab w:val="right" w:leader="dot" w:pos="9072"/>
      </w:tabs>
      <w:ind w:left="567"/>
    </w:pPr>
    <w:rPr>
      <w:szCs w:val="22"/>
    </w:rPr>
  </w:style>
  <w:style w:type="paragraph" w:customStyle="1" w:styleId="TOCBase">
    <w:name w:val="TOC Base"/>
    <w:rsid w:val="00594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C0C"/>
    <w:pPr>
      <w:tabs>
        <w:tab w:val="right" w:leader="dot" w:pos="9072"/>
      </w:tabs>
      <w:spacing w:before="40" w:after="40"/>
      <w:ind w:left="284"/>
    </w:pPr>
    <w:rPr>
      <w:rFonts w:ascii="Times New Roman" w:hAnsi="Times New Roman"/>
    </w:rPr>
  </w:style>
  <w:style w:type="paragraph" w:styleId="TOC1">
    <w:name w:val="toc 1"/>
    <w:basedOn w:val="TOCBase"/>
    <w:next w:val="Normal"/>
    <w:rsid w:val="00594C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4C0C"/>
    <w:pPr>
      <w:spacing w:before="5040"/>
      <w:jc w:val="center"/>
    </w:pPr>
    <w:rPr>
      <w:sz w:val="48"/>
      <w:szCs w:val="72"/>
      <w:lang w:val="en-US"/>
    </w:rPr>
  </w:style>
  <w:style w:type="character" w:customStyle="1" w:styleId="TitleChar">
    <w:name w:val="Title Char"/>
    <w:basedOn w:val="DefaultParagraphFont"/>
    <w:link w:val="Title"/>
    <w:rsid w:val="00594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C0C"/>
    <w:pPr>
      <w:tabs>
        <w:tab w:val="left" w:pos="3600"/>
        <w:tab w:val="left" w:pos="3958"/>
      </w:tabs>
    </w:pPr>
  </w:style>
  <w:style w:type="paragraph" w:customStyle="1" w:styleId="Note">
    <w:name w:val="Note"/>
    <w:basedOn w:val="BodyText"/>
    <w:rsid w:val="00594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C0C"/>
    <w:pPr>
      <w:framePr w:wrap="auto" w:hAnchor="text" w:y="6049"/>
    </w:pPr>
    <w:rPr>
      <w:color w:val="000000"/>
      <w:sz w:val="40"/>
    </w:rPr>
  </w:style>
  <w:style w:type="paragraph" w:customStyle="1" w:styleId="TOCTitle">
    <w:name w:val="TOCTitle"/>
    <w:basedOn w:val="Heading1"/>
    <w:rsid w:val="00594C0C"/>
    <w:pPr>
      <w:spacing w:after="240"/>
      <w:jc w:val="center"/>
      <w:outlineLvl w:val="9"/>
    </w:pPr>
    <w:rPr>
      <w:caps/>
    </w:rPr>
  </w:style>
  <w:style w:type="paragraph" w:customStyle="1" w:styleId="Version">
    <w:name w:val="Version"/>
    <w:rsid w:val="00594C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4C0C"/>
    <w:pPr>
      <w:numPr>
        <w:numId w:val="14"/>
      </w:numPr>
      <w:tabs>
        <w:tab w:val="clear" w:pos="680"/>
      </w:tabs>
    </w:pPr>
  </w:style>
  <w:style w:type="paragraph" w:styleId="Index1">
    <w:name w:val="index 1"/>
    <w:basedOn w:val="Normal"/>
    <w:next w:val="Normal"/>
    <w:semiHidden/>
    <w:rsid w:val="00594C0C"/>
    <w:pPr>
      <w:keepNext w:val="0"/>
      <w:tabs>
        <w:tab w:val="right" w:pos="4176"/>
      </w:tabs>
      <w:ind w:left="198" w:hanging="198"/>
    </w:pPr>
    <w:rPr>
      <w:rFonts w:ascii="Garamond" w:hAnsi="Garamond"/>
    </w:rPr>
  </w:style>
  <w:style w:type="paragraph" w:styleId="IndexHeading">
    <w:name w:val="index heading"/>
    <w:basedOn w:val="Normal"/>
    <w:next w:val="Index1"/>
    <w:semiHidden/>
    <w:rsid w:val="00594C0C"/>
    <w:pPr>
      <w:spacing w:before="120" w:after="120"/>
    </w:pPr>
    <w:rPr>
      <w:rFonts w:ascii="Arial" w:hAnsi="Arial"/>
      <w:b/>
      <w:color w:val="918585"/>
      <w:sz w:val="24"/>
    </w:rPr>
  </w:style>
  <w:style w:type="paragraph" w:customStyle="1" w:styleId="Chapter">
    <w:name w:val="Chapter"/>
    <w:basedOn w:val="Normal"/>
    <w:rsid w:val="00594C0C"/>
    <w:pPr>
      <w:spacing w:before="240"/>
    </w:pPr>
    <w:rPr>
      <w:rFonts w:ascii="Times New Roman" w:hAnsi="Times New Roman"/>
      <w:smallCaps/>
      <w:spacing w:val="80"/>
      <w:sz w:val="28"/>
    </w:rPr>
  </w:style>
  <w:style w:type="paragraph" w:customStyle="1" w:styleId="InChapter">
    <w:name w:val="InChapter"/>
    <w:basedOn w:val="Heading3"/>
    <w:rsid w:val="00594C0C"/>
    <w:pPr>
      <w:spacing w:after="240"/>
      <w:outlineLvl w:val="9"/>
    </w:pPr>
    <w:rPr>
      <w:noProof/>
    </w:rPr>
  </w:style>
  <w:style w:type="paragraph" w:styleId="Index2">
    <w:name w:val="index 2"/>
    <w:basedOn w:val="Normal"/>
    <w:next w:val="Normal"/>
    <w:semiHidden/>
    <w:rsid w:val="00594C0C"/>
    <w:pPr>
      <w:tabs>
        <w:tab w:val="right" w:pos="4176"/>
      </w:tabs>
      <w:ind w:left="568" w:hanging="284"/>
    </w:pPr>
    <w:rPr>
      <w:rFonts w:ascii="Garamond" w:hAnsi="Garamond"/>
    </w:rPr>
  </w:style>
  <w:style w:type="paragraph" w:customStyle="1" w:styleId="Byline">
    <w:name w:val="Byline"/>
    <w:rsid w:val="00594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C0C"/>
    <w:pPr>
      <w:tabs>
        <w:tab w:val="clear" w:pos="3600"/>
        <w:tab w:val="clear" w:pos="3958"/>
      </w:tabs>
      <w:jc w:val="right"/>
    </w:pPr>
  </w:style>
  <w:style w:type="character" w:styleId="Emphasis">
    <w:name w:val="Emphasis"/>
    <w:basedOn w:val="DefaultParagraphFont"/>
    <w:qFormat/>
    <w:rsid w:val="00594C0C"/>
    <w:rPr>
      <w:i/>
    </w:rPr>
  </w:style>
  <w:style w:type="paragraph" w:styleId="Caption">
    <w:name w:val="caption"/>
    <w:basedOn w:val="BodyText"/>
    <w:next w:val="Normal"/>
    <w:qFormat/>
    <w:rsid w:val="00594C0C"/>
    <w:pPr>
      <w:framePr w:w="2268" w:hSpace="181" w:vSpace="181" w:wrap="around" w:vAnchor="text" w:hAnchor="page" w:x="1135" w:y="285" w:anchorLock="1"/>
    </w:pPr>
    <w:rPr>
      <w:i/>
    </w:rPr>
  </w:style>
  <w:style w:type="paragraph" w:customStyle="1" w:styleId="MiniTOCTitle">
    <w:name w:val="MiniTOCTitle"/>
    <w:basedOn w:val="Heading4"/>
    <w:rsid w:val="00594C0C"/>
    <w:pPr>
      <w:spacing w:before="240"/>
      <w:outlineLvl w:val="9"/>
    </w:pPr>
    <w:rPr>
      <w:noProof/>
      <w:sz w:val="24"/>
    </w:rPr>
  </w:style>
  <w:style w:type="paragraph" w:customStyle="1" w:styleId="MiniTOCItem">
    <w:name w:val="MiniTOCItem"/>
    <w:basedOn w:val="ListBullet"/>
    <w:rsid w:val="00594C0C"/>
    <w:pPr>
      <w:numPr>
        <w:numId w:val="0"/>
      </w:numPr>
      <w:tabs>
        <w:tab w:val="right" w:leader="dot" w:pos="6521"/>
      </w:tabs>
      <w:spacing w:before="0" w:after="0"/>
    </w:pPr>
  </w:style>
  <w:style w:type="paragraph" w:customStyle="1" w:styleId="TOFTitle">
    <w:name w:val="TOFTitle"/>
    <w:basedOn w:val="TOCTitle"/>
    <w:rsid w:val="00594C0C"/>
  </w:style>
  <w:style w:type="paragraph" w:styleId="TableofFigures">
    <w:name w:val="table of figures"/>
    <w:basedOn w:val="Normal"/>
    <w:next w:val="Normal"/>
    <w:semiHidden/>
    <w:rsid w:val="00594C0C"/>
    <w:pPr>
      <w:tabs>
        <w:tab w:val="right" w:leader="dot" w:pos="9072"/>
      </w:tabs>
      <w:ind w:left="970" w:hanging="403"/>
    </w:pPr>
    <w:rPr>
      <w:rFonts w:ascii="Times New Roman" w:hAnsi="Times New Roman"/>
      <w:b/>
    </w:rPr>
  </w:style>
  <w:style w:type="paragraph" w:styleId="ListNumber">
    <w:name w:val="List Number"/>
    <w:basedOn w:val="List"/>
    <w:rsid w:val="00594C0C"/>
    <w:pPr>
      <w:numPr>
        <w:numId w:val="11"/>
      </w:numPr>
    </w:pPr>
  </w:style>
  <w:style w:type="character" w:customStyle="1" w:styleId="WingdingSymbols">
    <w:name w:val="Wingding Symbols"/>
    <w:rsid w:val="00594C0C"/>
    <w:rPr>
      <w:rFonts w:ascii="Wingdings" w:hAnsi="Wingdings"/>
    </w:rPr>
  </w:style>
  <w:style w:type="paragraph" w:customStyle="1" w:styleId="TableHeading">
    <w:name w:val="Table Heading"/>
    <w:basedOn w:val="HeadingBase"/>
    <w:rsid w:val="00594C0C"/>
    <w:pPr>
      <w:keepLines/>
      <w:pBdr>
        <w:bottom w:val="single" w:sz="6" w:space="1" w:color="918585"/>
      </w:pBdr>
      <w:spacing w:before="240"/>
    </w:pPr>
  </w:style>
  <w:style w:type="character" w:customStyle="1" w:styleId="HotSpot">
    <w:name w:val="HotSpot"/>
    <w:rsid w:val="00594C0C"/>
    <w:rPr>
      <w:color w:val="0033CC"/>
      <w:u w:val="none"/>
    </w:rPr>
  </w:style>
  <w:style w:type="paragraph" w:customStyle="1" w:styleId="BodyTextRight">
    <w:name w:val="Body Text Right"/>
    <w:basedOn w:val="BodyText"/>
    <w:rsid w:val="00594C0C"/>
    <w:pPr>
      <w:spacing w:before="0" w:after="0"/>
      <w:jc w:val="right"/>
    </w:pPr>
  </w:style>
  <w:style w:type="paragraph" w:styleId="Index3">
    <w:name w:val="index 3"/>
    <w:basedOn w:val="ListNumber2"/>
    <w:next w:val="Normal"/>
    <w:semiHidden/>
    <w:rsid w:val="00594C0C"/>
    <w:pPr>
      <w:numPr>
        <w:numId w:val="0"/>
      </w:numPr>
      <w:tabs>
        <w:tab w:val="right" w:leader="dot" w:pos="4176"/>
      </w:tabs>
    </w:pPr>
  </w:style>
  <w:style w:type="paragraph" w:styleId="ListNumber2">
    <w:name w:val="List Number 2"/>
    <w:basedOn w:val="List2"/>
    <w:rsid w:val="00594C0C"/>
    <w:pPr>
      <w:numPr>
        <w:numId w:val="10"/>
      </w:numPr>
      <w:tabs>
        <w:tab w:val="clear" w:pos="1060"/>
      </w:tabs>
    </w:pPr>
  </w:style>
  <w:style w:type="paragraph" w:customStyle="1" w:styleId="MarginNote">
    <w:name w:val="Margin Note"/>
    <w:basedOn w:val="BodyText"/>
    <w:rsid w:val="00594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C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4C0C"/>
    <w:rPr>
      <w:sz w:val="32"/>
    </w:rPr>
  </w:style>
  <w:style w:type="paragraph" w:customStyle="1" w:styleId="HeadingProcedure">
    <w:name w:val="Heading Procedure"/>
    <w:basedOn w:val="HeadingBase"/>
    <w:next w:val="Normal"/>
    <w:rsid w:val="00594C0C"/>
    <w:pPr>
      <w:tabs>
        <w:tab w:val="left" w:pos="0"/>
      </w:tabs>
      <w:spacing w:before="120" w:after="60"/>
    </w:pPr>
    <w:rPr>
      <w:i/>
      <w:color w:val="918585"/>
      <w:sz w:val="22"/>
    </w:rPr>
  </w:style>
  <w:style w:type="paragraph" w:customStyle="1" w:styleId="TableBodyText">
    <w:name w:val="Table Body Text"/>
    <w:basedOn w:val="BodyText"/>
    <w:rsid w:val="00594C0C"/>
    <w:pPr>
      <w:spacing w:before="60" w:after="60"/>
    </w:pPr>
  </w:style>
  <w:style w:type="paragraph" w:styleId="ListContinue">
    <w:name w:val="List Continue"/>
    <w:basedOn w:val="List"/>
    <w:rsid w:val="00594C0C"/>
    <w:pPr>
      <w:ind w:firstLine="0"/>
    </w:pPr>
  </w:style>
  <w:style w:type="paragraph" w:customStyle="1" w:styleId="ListNote">
    <w:name w:val="List Note"/>
    <w:basedOn w:val="List"/>
    <w:rsid w:val="00594C0C"/>
    <w:pPr>
      <w:pBdr>
        <w:top w:val="single" w:sz="6" w:space="2" w:color="918585"/>
        <w:bottom w:val="single" w:sz="6" w:space="2" w:color="918585"/>
      </w:pBdr>
      <w:tabs>
        <w:tab w:val="left" w:pos="1021"/>
      </w:tabs>
      <w:ind w:firstLine="0"/>
    </w:pPr>
  </w:style>
  <w:style w:type="paragraph" w:customStyle="1" w:styleId="Warning">
    <w:name w:val="Warning"/>
    <w:basedOn w:val="BodyText"/>
    <w:rsid w:val="00594C0C"/>
    <w:pPr>
      <w:shd w:val="clear" w:color="auto" w:fill="D9D9D9"/>
      <w:tabs>
        <w:tab w:val="left" w:pos="992"/>
      </w:tabs>
      <w:ind w:left="119" w:right="119"/>
    </w:pPr>
    <w:rPr>
      <w:sz w:val="20"/>
    </w:rPr>
  </w:style>
  <w:style w:type="paragraph" w:customStyle="1" w:styleId="MarginIcons">
    <w:name w:val="Margin Icons"/>
    <w:basedOn w:val="BodyText"/>
    <w:rsid w:val="00594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C0C"/>
    <w:rPr>
      <w:rFonts w:ascii="Courier New" w:hAnsi="Courier New"/>
    </w:rPr>
  </w:style>
  <w:style w:type="paragraph" w:customStyle="1" w:styleId="NoteBullet">
    <w:name w:val="Note Bullet"/>
    <w:basedOn w:val="Note"/>
    <w:rsid w:val="00594C0C"/>
    <w:pPr>
      <w:tabs>
        <w:tab w:val="clear" w:pos="680"/>
      </w:tabs>
      <w:spacing w:before="60" w:after="60"/>
    </w:pPr>
  </w:style>
  <w:style w:type="paragraph" w:customStyle="1" w:styleId="SubHeading2">
    <w:name w:val="SubHeading2"/>
    <w:basedOn w:val="HeadingBase"/>
    <w:rsid w:val="00594C0C"/>
    <w:pPr>
      <w:spacing w:before="240" w:after="60"/>
    </w:pPr>
    <w:rPr>
      <w:sz w:val="20"/>
    </w:rPr>
  </w:style>
  <w:style w:type="paragraph" w:customStyle="1" w:styleId="SubHeading1">
    <w:name w:val="SubHeading1"/>
    <w:basedOn w:val="HeadingBase"/>
    <w:rsid w:val="00594C0C"/>
    <w:pPr>
      <w:spacing w:before="240" w:after="60"/>
    </w:pPr>
    <w:rPr>
      <w:color w:val="918585"/>
      <w:sz w:val="22"/>
    </w:rPr>
  </w:style>
  <w:style w:type="paragraph" w:customStyle="1" w:styleId="SideHeading">
    <w:name w:val="Side Heading"/>
    <w:basedOn w:val="HeadingBase"/>
    <w:rsid w:val="00594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C0C"/>
    <w:pPr>
      <w:numPr>
        <w:numId w:val="12"/>
      </w:numPr>
    </w:pPr>
  </w:style>
  <w:style w:type="paragraph" w:styleId="PlainText">
    <w:name w:val="Plain Text"/>
    <w:basedOn w:val="Normal"/>
    <w:link w:val="PlainTextChar"/>
    <w:rsid w:val="00594C0C"/>
    <w:rPr>
      <w:sz w:val="20"/>
    </w:rPr>
  </w:style>
  <w:style w:type="character" w:customStyle="1" w:styleId="PlainTextChar">
    <w:name w:val="Plain Text Char"/>
    <w:basedOn w:val="DefaultParagraphFont"/>
    <w:link w:val="PlainText"/>
    <w:rsid w:val="00594C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4C0C"/>
    <w:rPr>
      <w:b/>
      <w:smallCaps/>
    </w:rPr>
  </w:style>
  <w:style w:type="paragraph" w:customStyle="1" w:styleId="TableListNumber">
    <w:name w:val="Table List Number"/>
    <w:basedOn w:val="ListNumber"/>
    <w:rsid w:val="00594C0C"/>
    <w:pPr>
      <w:numPr>
        <w:numId w:val="0"/>
      </w:numPr>
    </w:pPr>
  </w:style>
  <w:style w:type="paragraph" w:styleId="TOC4">
    <w:name w:val="toc 4"/>
    <w:basedOn w:val="TOCBase"/>
    <w:next w:val="Normal"/>
    <w:semiHidden/>
    <w:rsid w:val="00594C0C"/>
    <w:pPr>
      <w:tabs>
        <w:tab w:val="right" w:leader="dot" w:pos="9071"/>
      </w:tabs>
      <w:ind w:left="1701"/>
    </w:pPr>
  </w:style>
  <w:style w:type="paragraph" w:customStyle="1" w:styleId="ListAlpha">
    <w:name w:val="List Alpha"/>
    <w:basedOn w:val="List"/>
    <w:rsid w:val="00594C0C"/>
    <w:pPr>
      <w:numPr>
        <w:numId w:val="9"/>
      </w:numPr>
    </w:pPr>
  </w:style>
  <w:style w:type="paragraph" w:customStyle="1" w:styleId="ListAlpha2">
    <w:name w:val="List Alpha 2"/>
    <w:basedOn w:val="List2"/>
    <w:rsid w:val="00594C0C"/>
    <w:pPr>
      <w:numPr>
        <w:numId w:val="8"/>
      </w:numPr>
    </w:pPr>
  </w:style>
  <w:style w:type="paragraph" w:styleId="List3">
    <w:name w:val="List 3"/>
    <w:basedOn w:val="BodyText"/>
    <w:rsid w:val="00594C0C"/>
    <w:pPr>
      <w:tabs>
        <w:tab w:val="left" w:pos="1021"/>
      </w:tabs>
      <w:spacing w:before="60" w:after="60"/>
      <w:ind w:left="1020" w:hanging="340"/>
    </w:pPr>
  </w:style>
  <w:style w:type="paragraph" w:styleId="List4">
    <w:name w:val="List 4"/>
    <w:basedOn w:val="BodyText"/>
    <w:rsid w:val="00594C0C"/>
    <w:pPr>
      <w:tabs>
        <w:tab w:val="left" w:pos="1361"/>
      </w:tabs>
      <w:spacing w:before="60" w:after="60"/>
      <w:ind w:left="1361" w:hanging="340"/>
    </w:pPr>
  </w:style>
  <w:style w:type="paragraph" w:styleId="List5">
    <w:name w:val="List 5"/>
    <w:basedOn w:val="BodyText"/>
    <w:rsid w:val="00594C0C"/>
    <w:pPr>
      <w:tabs>
        <w:tab w:val="left" w:pos="1701"/>
      </w:tabs>
      <w:spacing w:before="60" w:after="60"/>
      <w:ind w:left="1701" w:hanging="340"/>
    </w:pPr>
  </w:style>
  <w:style w:type="paragraph" w:styleId="ListBullet4">
    <w:name w:val="List Bullet 4"/>
    <w:basedOn w:val="List4"/>
    <w:rsid w:val="00594C0C"/>
    <w:pPr>
      <w:numPr>
        <w:numId w:val="3"/>
      </w:numPr>
    </w:pPr>
  </w:style>
  <w:style w:type="paragraph" w:styleId="ListBullet5">
    <w:name w:val="List Bullet 5"/>
    <w:basedOn w:val="List5"/>
    <w:rsid w:val="00594C0C"/>
    <w:pPr>
      <w:numPr>
        <w:numId w:val="4"/>
      </w:numPr>
    </w:pPr>
  </w:style>
  <w:style w:type="paragraph" w:styleId="ListContinue2">
    <w:name w:val="List Continue 2"/>
    <w:basedOn w:val="List2"/>
    <w:rsid w:val="00594C0C"/>
    <w:pPr>
      <w:ind w:firstLine="0"/>
    </w:pPr>
  </w:style>
  <w:style w:type="paragraph" w:styleId="ListContinue3">
    <w:name w:val="List Continue 3"/>
    <w:basedOn w:val="List3"/>
    <w:rsid w:val="00594C0C"/>
    <w:pPr>
      <w:ind w:left="1021" w:firstLine="0"/>
    </w:pPr>
  </w:style>
  <w:style w:type="paragraph" w:styleId="ListContinue4">
    <w:name w:val="List Continue 4"/>
    <w:basedOn w:val="List4"/>
    <w:rsid w:val="00594C0C"/>
    <w:pPr>
      <w:ind w:firstLine="0"/>
    </w:pPr>
  </w:style>
  <w:style w:type="paragraph" w:styleId="ListContinue5">
    <w:name w:val="List Continue 5"/>
    <w:basedOn w:val="List5"/>
    <w:rsid w:val="00594C0C"/>
    <w:pPr>
      <w:ind w:firstLine="0"/>
    </w:pPr>
  </w:style>
  <w:style w:type="paragraph" w:styleId="ListNumber3">
    <w:name w:val="List Number 3"/>
    <w:basedOn w:val="List3"/>
    <w:rsid w:val="00594C0C"/>
    <w:pPr>
      <w:numPr>
        <w:numId w:val="5"/>
      </w:numPr>
    </w:pPr>
  </w:style>
  <w:style w:type="paragraph" w:styleId="ListNumber4">
    <w:name w:val="List Number 4"/>
    <w:basedOn w:val="List4"/>
    <w:rsid w:val="00594C0C"/>
    <w:pPr>
      <w:numPr>
        <w:numId w:val="6"/>
      </w:numPr>
    </w:pPr>
  </w:style>
  <w:style w:type="paragraph" w:styleId="ListNumber5">
    <w:name w:val="List Number 5"/>
    <w:basedOn w:val="List5"/>
    <w:rsid w:val="00594C0C"/>
    <w:pPr>
      <w:numPr>
        <w:numId w:val="7"/>
      </w:numPr>
    </w:pPr>
  </w:style>
  <w:style w:type="paragraph" w:styleId="BlockText">
    <w:name w:val="Block Text"/>
    <w:basedOn w:val="Normal"/>
    <w:rsid w:val="00594C0C"/>
    <w:pPr>
      <w:spacing w:after="120"/>
      <w:ind w:left="1440" w:right="1440"/>
    </w:pPr>
  </w:style>
  <w:style w:type="character" w:customStyle="1" w:styleId="Subscript">
    <w:name w:val="Subscript"/>
    <w:basedOn w:val="DefaultParagraphFont"/>
    <w:rsid w:val="00594C0C"/>
    <w:rPr>
      <w:sz w:val="16"/>
      <w:vertAlign w:val="subscript"/>
    </w:rPr>
  </w:style>
  <w:style w:type="character" w:customStyle="1" w:styleId="Superscript">
    <w:name w:val="Superscript"/>
    <w:basedOn w:val="DefaultParagraphFont"/>
    <w:rsid w:val="00594C0C"/>
    <w:rPr>
      <w:sz w:val="16"/>
      <w:vertAlign w:val="superscript"/>
    </w:rPr>
  </w:style>
  <w:style w:type="character" w:customStyle="1" w:styleId="Symbols">
    <w:name w:val="Symbols"/>
    <w:basedOn w:val="DefaultParagraphFont"/>
    <w:rsid w:val="00594C0C"/>
    <w:rPr>
      <w:rFonts w:ascii="Symbol" w:hAnsi="Symbol"/>
    </w:rPr>
  </w:style>
  <w:style w:type="character" w:customStyle="1" w:styleId="MenuOptions">
    <w:name w:val="Menu Options"/>
    <w:basedOn w:val="DefaultParagraphFont"/>
    <w:rsid w:val="00594C0C"/>
    <w:rPr>
      <w:rFonts w:ascii="Arial Narrow" w:hAnsi="Arial Narrow"/>
      <w:smallCaps/>
    </w:rPr>
  </w:style>
  <w:style w:type="character" w:customStyle="1" w:styleId="Buttons">
    <w:name w:val="Buttons"/>
    <w:basedOn w:val="DefaultParagraphFont"/>
    <w:rsid w:val="00594C0C"/>
    <w:rPr>
      <w:b/>
    </w:rPr>
  </w:style>
  <w:style w:type="character" w:customStyle="1" w:styleId="Underlined">
    <w:name w:val="Underlined"/>
    <w:basedOn w:val="DefaultParagraphFont"/>
    <w:rsid w:val="00594C0C"/>
    <w:rPr>
      <w:u w:val="single"/>
    </w:rPr>
  </w:style>
  <w:style w:type="paragraph" w:customStyle="1" w:styleId="TableBodyTextRight">
    <w:name w:val="Table Body Text Right"/>
    <w:basedOn w:val="TableBodyText"/>
    <w:rsid w:val="00594C0C"/>
    <w:pPr>
      <w:widowControl w:val="0"/>
      <w:autoSpaceDE w:val="0"/>
      <w:autoSpaceDN w:val="0"/>
      <w:adjustRightInd w:val="0"/>
      <w:jc w:val="right"/>
    </w:pPr>
    <w:rPr>
      <w:rFonts w:cs="Arial"/>
      <w:szCs w:val="18"/>
    </w:rPr>
  </w:style>
  <w:style w:type="paragraph" w:customStyle="1" w:styleId="CopyrightText">
    <w:name w:val="Copyright Text"/>
    <w:basedOn w:val="BodyText"/>
    <w:rsid w:val="00594C0C"/>
    <w:rPr>
      <w:sz w:val="18"/>
    </w:rPr>
  </w:style>
  <w:style w:type="paragraph" w:customStyle="1" w:styleId="BodySmallRight">
    <w:name w:val="Body Small Right"/>
    <w:basedOn w:val="BodyTextRight"/>
    <w:rsid w:val="00594C0C"/>
    <w:rPr>
      <w:sz w:val="18"/>
      <w:szCs w:val="18"/>
    </w:rPr>
  </w:style>
  <w:style w:type="paragraph" w:customStyle="1" w:styleId="MarginEdition">
    <w:name w:val="Margin Edition"/>
    <w:basedOn w:val="MarginNote"/>
    <w:rsid w:val="00594C0C"/>
    <w:pPr>
      <w:spacing w:before="0" w:after="0"/>
    </w:pPr>
    <w:rPr>
      <w:rFonts w:ascii="Times New Roman" w:hAnsi="Times New Roman"/>
      <w:color w:val="999999"/>
    </w:rPr>
  </w:style>
  <w:style w:type="paragraph" w:customStyle="1" w:styleId="Spacer">
    <w:name w:val="Spacer"/>
    <w:basedOn w:val="Normal"/>
    <w:rsid w:val="00594C0C"/>
    <w:rPr>
      <w:sz w:val="2"/>
      <w:szCs w:val="2"/>
    </w:rPr>
  </w:style>
  <w:style w:type="character" w:customStyle="1" w:styleId="Small">
    <w:name w:val="Small"/>
    <w:basedOn w:val="DefaultParagraphFont"/>
    <w:rsid w:val="00594C0C"/>
    <w:rPr>
      <w:sz w:val="16"/>
    </w:rPr>
  </w:style>
  <w:style w:type="paragraph" w:customStyle="1" w:styleId="WideTable">
    <w:name w:val="Wide Table"/>
    <w:basedOn w:val="Normal"/>
    <w:rsid w:val="00594C0C"/>
    <w:pPr>
      <w:ind w:left="-1418"/>
    </w:pPr>
    <w:rPr>
      <w:sz w:val="2"/>
      <w:szCs w:val="2"/>
    </w:rPr>
  </w:style>
  <w:style w:type="character" w:styleId="PageNumber">
    <w:name w:val="page number"/>
    <w:basedOn w:val="DefaultParagraphFont"/>
    <w:rsid w:val="00594C0C"/>
  </w:style>
  <w:style w:type="paragraph" w:styleId="Quote">
    <w:name w:val="Quote"/>
    <w:basedOn w:val="Heading1"/>
    <w:link w:val="QuoteChar"/>
    <w:qFormat/>
    <w:rsid w:val="00594C0C"/>
    <w:rPr>
      <w:b w:val="0"/>
      <w:sz w:val="72"/>
      <w:szCs w:val="72"/>
      <w:lang w:val="en-NZ"/>
    </w:rPr>
  </w:style>
  <w:style w:type="character" w:customStyle="1" w:styleId="QuoteChar">
    <w:name w:val="Quote Char"/>
    <w:basedOn w:val="DefaultParagraphFont"/>
    <w:link w:val="Quote"/>
    <w:rsid w:val="00594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C0C"/>
    <w:pPr>
      <w:pageBreakBefore/>
    </w:pPr>
  </w:style>
  <w:style w:type="paragraph" w:customStyle="1" w:styleId="Border">
    <w:name w:val="Border"/>
    <w:basedOn w:val="Normal"/>
    <w:qFormat/>
    <w:rsid w:val="00594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C0C"/>
    <w:rPr>
      <w:b/>
      <w:bCs/>
      <w:i/>
      <w:iCs/>
      <w:color w:val="auto"/>
    </w:rPr>
  </w:style>
  <w:style w:type="paragraph" w:styleId="IntenseQuote">
    <w:name w:val="Intense Quote"/>
    <w:basedOn w:val="Normal"/>
    <w:next w:val="Normal"/>
    <w:link w:val="IntenseQuoteChar"/>
    <w:uiPriority w:val="30"/>
    <w:qFormat/>
    <w:rsid w:val="00594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C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4C0C"/>
    <w:rPr>
      <w:smallCaps/>
      <w:color w:val="auto"/>
      <w:u w:val="single"/>
    </w:rPr>
  </w:style>
  <w:style w:type="character" w:styleId="IntenseReference">
    <w:name w:val="Intense Reference"/>
    <w:basedOn w:val="DefaultParagraphFont"/>
    <w:uiPriority w:val="32"/>
    <w:qFormat/>
    <w:rsid w:val="00594C0C"/>
    <w:rPr>
      <w:b/>
      <w:bCs/>
      <w:smallCaps/>
      <w:color w:val="auto"/>
      <w:spacing w:val="5"/>
      <w:u w:val="single"/>
    </w:rPr>
  </w:style>
  <w:style w:type="paragraph" w:customStyle="1" w:styleId="2ColumnHeading">
    <w:name w:val="2Column Heading"/>
    <w:basedOn w:val="BodyText"/>
    <w:qFormat/>
    <w:rsid w:val="00594C0C"/>
    <w:pPr>
      <w:spacing w:after="60"/>
      <w:ind w:left="-2268"/>
    </w:pPr>
    <w:rPr>
      <w:b/>
    </w:rPr>
  </w:style>
  <w:style w:type="paragraph" w:customStyle="1" w:styleId="Heading1TOC">
    <w:name w:val="Heading1 TOC"/>
    <w:basedOn w:val="Normal"/>
    <w:qFormat/>
    <w:rsid w:val="00594C0C"/>
    <w:pPr>
      <w:spacing w:before="240" w:after="120"/>
    </w:pPr>
    <w:rPr>
      <w:rFonts w:ascii="Times New Roman" w:hAnsi="Times New Roman"/>
      <w:b/>
      <w:sz w:val="32"/>
    </w:rPr>
  </w:style>
  <w:style w:type="paragraph" w:customStyle="1" w:styleId="Heading2TOC">
    <w:name w:val="Heading2 TOC"/>
    <w:basedOn w:val="Normal"/>
    <w:qFormat/>
    <w:rsid w:val="00594C0C"/>
    <w:pPr>
      <w:spacing w:before="240" w:after="60"/>
    </w:pPr>
    <w:rPr>
      <w:rFonts w:ascii="Times New Roman" w:hAnsi="Times New Roman"/>
      <w:b/>
      <w:sz w:val="28"/>
    </w:rPr>
  </w:style>
  <w:style w:type="character" w:customStyle="1" w:styleId="Underline">
    <w:name w:val="Underline"/>
    <w:basedOn w:val="DefaultParagraphFont"/>
    <w:qFormat/>
    <w:rsid w:val="00594C0C"/>
    <w:rPr>
      <w:u w:val="single"/>
    </w:rPr>
  </w:style>
  <w:style w:type="paragraph" w:styleId="BalloonText">
    <w:name w:val="Balloon Text"/>
    <w:basedOn w:val="Normal"/>
    <w:link w:val="BalloonTextChar"/>
    <w:rsid w:val="00594C0C"/>
    <w:rPr>
      <w:rFonts w:ascii="Tahoma" w:hAnsi="Tahoma" w:cs="Tahoma"/>
      <w:sz w:val="16"/>
      <w:szCs w:val="16"/>
    </w:rPr>
  </w:style>
  <w:style w:type="character" w:customStyle="1" w:styleId="BalloonTextChar">
    <w:name w:val="Balloon Text Char"/>
    <w:basedOn w:val="DefaultParagraphFont"/>
    <w:link w:val="BalloonText"/>
    <w:rsid w:val="00594C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4C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4C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1802</Words>
  <Characters>11881</Characters>
  <Application>Microsoft Office Word</Application>
  <DocSecurity>0</DocSecurity>
  <Lines>423</Lines>
  <Paragraphs>225</Paragraphs>
  <ScaleCrop>false</ScaleCrop>
  <Company>Author-it Software Corporation Ltd.</Company>
  <LinksUpToDate>false</LinksUpToDate>
  <CharactersWithSpaces>13602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FPISAW4201B Plan and monitor timber treatment plant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