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2618" w:rsidP="00582618">
      <w:pPr>
        <w:pStyle w:val="Title"/>
      </w:pPr>
      <w:r>
        <w:fldChar w:fldCharType="begin"/>
      </w:r>
      <w:r>
        <w:instrText xml:space="preserve"> TITLE   \* MERGEFORMAT </w:instrText>
      </w:r>
      <w:r>
        <w:fldChar w:fldCharType="separate"/>
      </w:r>
      <w:r>
        <w:t>FPISAW3229B Operate a portable sawmill</w:t>
      </w:r>
      <w:r>
        <w:fldChar w:fldCharType="end"/>
      </w:r>
    </w:p>
    <w:p w:rsidR="00582618" w:rsidP="00582618">
      <w:pPr>
        <w:pStyle w:val="Version"/>
        <w:sectPr w:rsidSect="00444E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4E70" w:rsidP="00444E70">
      <w:pPr>
        <w:pStyle w:val="SuperHeading"/>
      </w:pPr>
      <w:r w:rsidRPr="00444E70">
        <w:t>FPISAW3229B Operate a portable sawmill</w:t>
      </w:r>
    </w:p>
    <w:p w:rsidR="00000000" w:rsidRPr="00444E70" w:rsidP="00444E70">
      <w:pPr>
        <w:pStyle w:val="Heading1"/>
      </w:pPr>
      <w:bookmarkStart w:id="1" w:name="O_270727"/>
      <w:bookmarkEnd w:id="1"/>
      <w:r w:rsidRPr="00444E70">
        <w:t>Modification History</w:t>
      </w:r>
    </w:p>
    <w:p w:rsidR="00000000" w:rsidRPr="00444E70" w:rsidP="00444E70">
      <w:pPr>
        <w:pStyle w:val="BodyText"/>
      </w:pPr>
      <w:r w:rsidRPr="00444E70">
        <w:t>Not Applicable</w:t>
      </w:r>
    </w:p>
    <w:p w:rsidR="00000000" w:rsidRPr="00444E70" w:rsidP="00444E70">
      <w:pPr>
        <w:pStyle w:val="AllowPageBreak"/>
      </w:pPr>
    </w:p>
    <w:p w:rsidR="00000000" w:rsidRPr="00444E70" w:rsidP="00444E70">
      <w:pPr>
        <w:pStyle w:val="Heading1"/>
      </w:pPr>
      <w:bookmarkStart w:id="2" w:name="O_204165"/>
      <w:bookmarkEnd w:id="2"/>
      <w:r w:rsidRPr="00444E70">
        <w:t>Unit Descriptor</w:t>
      </w:r>
    </w:p>
    <w:tbl>
      <w:tblPr>
        <w:tblW w:w="0" w:type="auto"/>
        <w:tblLayout w:type="fixed"/>
        <w:tblCellMar>
          <w:left w:w="62" w:type="dxa"/>
          <w:right w:w="62" w:type="dxa"/>
        </w:tblCellMar>
        <w:tblLook w:val="0000"/>
      </w:tblPr>
      <w:tblGrid>
        <w:gridCol w:w="2654"/>
        <w:gridCol w:w="5868"/>
      </w:tblGrid>
      <w:tr w:rsidTr="00582618">
        <w:tblPrEx>
          <w:tblW w:w="0" w:type="auto"/>
          <w:tblLayout w:type="fixed"/>
          <w:tblCellMar>
            <w:left w:w="62" w:type="dxa"/>
            <w:right w:w="62" w:type="dxa"/>
          </w:tblCellMar>
          <w:tblLook w:val="0000"/>
        </w:tblPrEx>
        <w:tc>
          <w:tcPr>
            <w:tcW w:w="2654" w:type="dxa"/>
            <w:tcBorders>
              <w:top w:val="nil"/>
              <w:left w:val="nil"/>
              <w:bottom w:val="nil"/>
              <w:right w:val="nil"/>
            </w:tcBorders>
            <w:tcMar>
              <w:top w:w="0" w:type="dxa"/>
              <w:left w:w="62" w:type="dxa"/>
              <w:bottom w:w="0" w:type="dxa"/>
              <w:right w:w="62" w:type="dxa"/>
            </w:tcMar>
          </w:tcPr>
          <w:p w:rsidR="00000000" w:rsidP="00444E70">
            <w:pPr>
              <w:pStyle w:val="BodyText"/>
              <w:rPr>
                <w:lang w:val="en-NZ"/>
              </w:rPr>
            </w:pPr>
            <w:r w:rsidRPr="00444E70">
              <w:rPr>
                <w:rStyle w:val="SpecialBold"/>
              </w:rPr>
              <w:t>Unit descriptor</w:t>
            </w:r>
          </w:p>
        </w:tc>
        <w:tc>
          <w:tcPr>
            <w:tcW w:w="5868" w:type="dxa"/>
            <w:tcBorders>
              <w:top w:val="nil"/>
              <w:left w:val="nil"/>
              <w:bottom w:val="nil"/>
              <w:right w:val="nil"/>
            </w:tcBorders>
            <w:tcMar>
              <w:top w:w="0" w:type="dxa"/>
              <w:left w:w="62" w:type="dxa"/>
              <w:bottom w:w="0" w:type="dxa"/>
              <w:right w:w="62" w:type="dxa"/>
            </w:tcMar>
          </w:tcPr>
          <w:p w:rsidR="00000000" w:rsidRPr="00444E70" w:rsidP="00444E70">
            <w:pPr>
              <w:pStyle w:val="BodyText"/>
            </w:pPr>
            <w:r w:rsidRPr="00444E70">
              <w:t>This unit describes the outcomes required to produce sawn green boards using a portable sawmill in line with site r</w:t>
            </w:r>
            <w:r w:rsidRPr="00444E70">
              <w:t>equirements and customer specifications</w:t>
            </w:r>
          </w:p>
          <w:p w:rsidR="00000000" w:rsidRPr="00444E70" w:rsidP="00444E70">
            <w:pPr>
              <w:pStyle w:val="BodyText"/>
            </w:pPr>
            <w:r w:rsidRPr="00444E70">
              <w:t>Compliance with licensing, legislative, regulatory or certification requirements may be required in various jurisdiction</w:t>
            </w:r>
          </w:p>
          <w:p w:rsidR="00000000" w:rsidRPr="00444E70" w:rsidP="00444E70">
            <w:pPr>
              <w:pStyle w:val="BodyText"/>
            </w:pPr>
            <w:r w:rsidRPr="00444E70">
              <w:t>This unit replaces FPISAW3229A Operate a portable sawmill</w:t>
            </w:r>
          </w:p>
        </w:tc>
      </w:tr>
    </w:tbl>
    <w:p w:rsidR="00582618" w:rsidP="00444E70">
      <w:pPr>
        <w:pStyle w:val="BodyText"/>
      </w:pPr>
    </w:p>
    <w:p w:rsidR="00582618" w:rsidP="00444E70">
      <w:pPr>
        <w:pStyle w:val="BodyText"/>
      </w:pPr>
    </w:p>
    <w:p w:rsidR="00000000" w:rsidRPr="00444E70" w:rsidP="00444E70">
      <w:pPr>
        <w:pStyle w:val="Heading1"/>
      </w:pPr>
      <w:bookmarkStart w:id="3" w:name="O_204169"/>
      <w:bookmarkEnd w:id="3"/>
      <w:r w:rsidRPr="00444E70">
        <w:t>Application of the Unit</w:t>
      </w:r>
    </w:p>
    <w:tbl>
      <w:tblPr>
        <w:tblW w:w="0" w:type="auto"/>
        <w:tblLayout w:type="fixed"/>
        <w:tblCellMar>
          <w:left w:w="62" w:type="dxa"/>
          <w:right w:w="62" w:type="dxa"/>
        </w:tblCellMar>
        <w:tblLook w:val="0000"/>
      </w:tblPr>
      <w:tblGrid>
        <w:gridCol w:w="2755"/>
        <w:gridCol w:w="5767"/>
      </w:tblGrid>
      <w:tr w:rsidTr="00582618">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444E70">
            <w:pPr>
              <w:pStyle w:val="BodyText"/>
              <w:rPr>
                <w:lang w:val="en-NZ"/>
              </w:rPr>
            </w:pPr>
            <w:r w:rsidRPr="00444E70">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444E70" w:rsidP="00444E70">
            <w:pPr>
              <w:pStyle w:val="BodyText"/>
            </w:pPr>
            <w:r w:rsidRPr="00444E70">
              <w:t>The unit involves operating a portable sawmill in a forest setting</w:t>
            </w:r>
          </w:p>
          <w:p w:rsidR="00000000" w:rsidRPr="00444E70" w:rsidP="00444E70">
            <w:pPr>
              <w:pStyle w:val="BodyText"/>
            </w:pPr>
            <w:r w:rsidRPr="00444E70">
              <w:t>The skills and knowledge required for competent workplace performance are to be used within the scope of the person's job and authority</w:t>
            </w:r>
          </w:p>
        </w:tc>
      </w:tr>
    </w:tbl>
    <w:p w:rsidR="00582618" w:rsidP="00444E70">
      <w:pPr>
        <w:pStyle w:val="BodyText"/>
      </w:pPr>
    </w:p>
    <w:p w:rsidR="00582618" w:rsidP="00444E70">
      <w:pPr>
        <w:pStyle w:val="BodyText"/>
      </w:pPr>
    </w:p>
    <w:p w:rsidR="00000000" w:rsidRPr="00444E70" w:rsidP="00444E70">
      <w:pPr>
        <w:pStyle w:val="Heading1"/>
      </w:pPr>
      <w:bookmarkStart w:id="4" w:name="O_278987"/>
      <w:bookmarkEnd w:id="4"/>
      <w:r w:rsidRPr="00444E70">
        <w:t>Licensing/Regulatory Information</w:t>
      </w:r>
    </w:p>
    <w:p w:rsidR="00000000" w:rsidRPr="00444E70" w:rsidP="00444E70">
      <w:pPr>
        <w:pStyle w:val="BodyText"/>
      </w:pPr>
      <w:r w:rsidRPr="00444E70">
        <w:t>Refer to Unit Descriptor</w:t>
      </w:r>
    </w:p>
    <w:p w:rsidR="00000000" w:rsidRPr="00444E70" w:rsidP="00444E70">
      <w:pPr>
        <w:pStyle w:val="AllowPageBreak"/>
      </w:pPr>
    </w:p>
    <w:p w:rsidR="00000000" w:rsidRPr="00444E70" w:rsidP="00444E70">
      <w:pPr>
        <w:pStyle w:val="Heading1"/>
      </w:pPr>
      <w:bookmarkStart w:id="5" w:name="O_204167"/>
      <w:bookmarkEnd w:id="5"/>
      <w:r w:rsidRPr="00444E70">
        <w:t>Pre-Requisites</w:t>
      </w:r>
    </w:p>
    <w:tbl>
      <w:tblPr>
        <w:tblW w:w="0" w:type="auto"/>
        <w:tblLayout w:type="fixed"/>
        <w:tblCellMar>
          <w:left w:w="62" w:type="dxa"/>
          <w:right w:w="62" w:type="dxa"/>
        </w:tblCellMar>
        <w:tblLook w:val="0000"/>
      </w:tblPr>
      <w:tblGrid>
        <w:gridCol w:w="2776"/>
        <w:gridCol w:w="2873"/>
        <w:gridCol w:w="2873"/>
      </w:tblGrid>
      <w:tr w:rsidTr="00582618">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444E70">
            <w:pPr>
              <w:pStyle w:val="BodyText"/>
              <w:rPr>
                <w:lang w:val="en-NZ"/>
              </w:rPr>
            </w:pPr>
            <w:r w:rsidRPr="00444E70">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444E70">
            <w:pPr>
              <w:pStyle w:val="BodyText"/>
              <w:rPr>
                <w:lang w:val="en-NZ"/>
              </w:rPr>
            </w:pPr>
          </w:p>
        </w:tc>
      </w:tr>
      <w:tr w:rsidTr="00582618">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444E70">
            <w:pPr>
              <w:pStyle w:val="BodyText"/>
              <w:rPr>
                <w:lang w:val="en-NZ"/>
              </w:rPr>
            </w:pPr>
          </w:p>
        </w:tc>
      </w:tr>
      <w:tr w:rsidTr="00582618">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444E70" w:rsidP="00444E70">
            <w:pPr>
              <w:pStyle w:val="BodyText"/>
            </w:pPr>
          </w:p>
        </w:tc>
      </w:tr>
    </w:tbl>
    <w:p w:rsidR="00582618" w:rsidP="00444E70">
      <w:pPr>
        <w:pStyle w:val="BodyText"/>
      </w:pPr>
    </w:p>
    <w:p w:rsidR="00582618" w:rsidP="00444E70">
      <w:pPr>
        <w:pStyle w:val="BodyText"/>
      </w:pPr>
    </w:p>
    <w:p w:rsidR="00000000" w:rsidRPr="00444E70" w:rsidP="00444E70">
      <w:pPr>
        <w:pStyle w:val="Heading1"/>
      </w:pPr>
      <w:bookmarkStart w:id="6" w:name="O_204166"/>
      <w:bookmarkEnd w:id="6"/>
      <w:r w:rsidRPr="00444E70">
        <w:t>Employability Skills Information</w:t>
      </w:r>
    </w:p>
    <w:tbl>
      <w:tblPr>
        <w:tblW w:w="0" w:type="auto"/>
        <w:tblLayout w:type="fixed"/>
        <w:tblCellMar>
          <w:left w:w="62" w:type="dxa"/>
          <w:right w:w="62" w:type="dxa"/>
        </w:tblCellMar>
        <w:tblLook w:val="0000"/>
      </w:tblPr>
      <w:tblGrid>
        <w:gridCol w:w="2802"/>
        <w:gridCol w:w="5720"/>
      </w:tblGrid>
      <w:tr w:rsidTr="00582618">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444E70">
            <w:pPr>
              <w:pStyle w:val="BodyText"/>
              <w:rPr>
                <w:lang w:val="en-NZ"/>
              </w:rPr>
            </w:pPr>
            <w:r w:rsidRPr="00444E70">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444E70" w:rsidP="00444E70">
            <w:pPr>
              <w:pStyle w:val="BodyText"/>
            </w:pPr>
            <w:r w:rsidRPr="00444E70">
              <w:t>This unit contains employability skills</w:t>
            </w:r>
          </w:p>
        </w:tc>
      </w:tr>
    </w:tbl>
    <w:p w:rsidR="00582618" w:rsidP="00444E70">
      <w:pPr>
        <w:pStyle w:val="BodyText"/>
      </w:pPr>
    </w:p>
    <w:p w:rsidR="00582618" w:rsidP="00444E70">
      <w:pPr>
        <w:pStyle w:val="BodyText"/>
      </w:pPr>
    </w:p>
    <w:p w:rsidR="00000000" w:rsidRPr="00444E70" w:rsidP="00444E70">
      <w:pPr>
        <w:pStyle w:val="Heading1"/>
      </w:pPr>
      <w:bookmarkStart w:id="7" w:name="O_288773"/>
      <w:bookmarkEnd w:id="7"/>
      <w:r w:rsidRPr="00444E70">
        <w:t>Elements and Performance Criteria Pre-Content</w:t>
      </w:r>
    </w:p>
    <w:tbl>
      <w:tblPr>
        <w:tblW w:w="0" w:type="auto"/>
        <w:tblLayout w:type="fixed"/>
        <w:tblCellMar>
          <w:left w:w="62" w:type="dxa"/>
          <w:right w:w="62" w:type="dxa"/>
        </w:tblCellMar>
        <w:tblLook w:val="0000"/>
      </w:tblPr>
      <w:tblGrid>
        <w:gridCol w:w="2561"/>
        <w:gridCol w:w="5961"/>
      </w:tblGrid>
      <w:tr w:rsidTr="00582618">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444E70">
            <w:pPr>
              <w:pStyle w:val="BodyText"/>
              <w:rPr>
                <w:lang w:val="en-NZ"/>
              </w:rPr>
            </w:pPr>
            <w:r w:rsidRPr="00444E70">
              <w:t>Elements describe the essential outcomes of a unit of competency.</w:t>
            </w:r>
          </w:p>
        </w:tc>
        <w:tc>
          <w:tcPr>
            <w:tcW w:w="5961" w:type="dxa"/>
            <w:tcBorders>
              <w:top w:val="nil"/>
              <w:left w:val="nil"/>
              <w:bottom w:val="nil"/>
              <w:right w:val="nil"/>
            </w:tcBorders>
            <w:tcMar>
              <w:top w:w="0" w:type="dxa"/>
              <w:left w:w="62" w:type="dxa"/>
              <w:bottom w:w="0" w:type="dxa"/>
              <w:right w:w="62" w:type="dxa"/>
            </w:tcMar>
          </w:tcPr>
          <w:p w:rsidR="00000000" w:rsidRPr="00444E70" w:rsidP="00444E70">
            <w:pPr>
              <w:pStyle w:val="BodyText"/>
            </w:pPr>
            <w:r w:rsidRPr="00444E70">
              <w:t>Performance criteria describe the performance needed to demonstrate achievement of the element. Where bold italicised text is us</w:t>
            </w:r>
            <w:r w:rsidRPr="00444E70">
              <w:t>ed, further information is detailed in the required skills and knowledge section and the range statement. Assessment of performance is to be consistent with the evidence guide.</w:t>
            </w:r>
          </w:p>
        </w:tc>
      </w:tr>
    </w:tbl>
    <w:p w:rsidR="00000000" w:rsidRPr="00444E70" w:rsidP="00444E70">
      <w:pPr>
        <w:pStyle w:val="BodyText"/>
      </w:pPr>
    </w:p>
    <w:p w:rsidR="00000000" w:rsidRPr="00444E70" w:rsidP="00444E70">
      <w:pPr>
        <w:pStyle w:val="AllowPageBreak"/>
      </w:pPr>
    </w:p>
    <w:p w:rsidR="00000000" w:rsidRPr="00444E70" w:rsidP="00444E70">
      <w:pPr>
        <w:pStyle w:val="Heading1"/>
      </w:pPr>
      <w:bookmarkStart w:id="8" w:name="O_235440"/>
      <w:bookmarkEnd w:id="8"/>
      <w:r w:rsidRPr="00444E70">
        <w:t>Elements and Performance Criteria</w:t>
      </w:r>
    </w:p>
    <w:tbl>
      <w:tblPr>
        <w:tblW w:w="0" w:type="auto"/>
        <w:tblLayout w:type="fixed"/>
        <w:tblCellMar>
          <w:left w:w="62" w:type="dxa"/>
          <w:right w:w="62" w:type="dxa"/>
        </w:tblCellMar>
        <w:tblLook w:val="0000"/>
      </w:tblPr>
      <w:tblGrid>
        <w:gridCol w:w="2561"/>
        <w:gridCol w:w="5961"/>
      </w:tblGrid>
      <w:tr w:rsidTr="00582618">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RPr="00444E70" w:rsidP="00444E70">
            <w:pPr>
              <w:pStyle w:val="BodyText"/>
            </w:pPr>
            <w:r w:rsidRPr="00444E70">
              <w:rPr>
                <w:rStyle w:val="SpecialBold"/>
              </w:rPr>
              <w:t>ELEMENT</w:t>
            </w:r>
          </w:p>
        </w:tc>
        <w:tc>
          <w:tcPr>
            <w:tcW w:w="5961" w:type="dxa"/>
            <w:tcBorders>
              <w:top w:val="nil"/>
              <w:left w:val="nil"/>
              <w:bottom w:val="nil"/>
              <w:right w:val="nil"/>
            </w:tcBorders>
            <w:tcMar>
              <w:top w:w="0" w:type="dxa"/>
              <w:left w:w="62" w:type="dxa"/>
              <w:bottom w:w="0" w:type="dxa"/>
              <w:right w:w="62" w:type="dxa"/>
            </w:tcMar>
          </w:tcPr>
          <w:p w:rsidR="00000000" w:rsidP="00444E70">
            <w:pPr>
              <w:pStyle w:val="BodyText"/>
              <w:rPr>
                <w:lang w:val="en-NZ"/>
              </w:rPr>
            </w:pPr>
            <w:r w:rsidRPr="00444E70">
              <w:rPr>
                <w:rStyle w:val="SpecialBold"/>
              </w:rPr>
              <w:t>PERFORMANCE CRITERIA</w:t>
            </w:r>
          </w:p>
        </w:tc>
      </w:tr>
      <w:tr w:rsidTr="00582618">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444E70">
            <w:pPr>
              <w:pStyle w:val="List"/>
              <w:rPr>
                <w:lang w:val="en-NZ"/>
              </w:rPr>
            </w:pPr>
            <w:r w:rsidRPr="00444E70">
              <w:t>1.</w:t>
            </w:r>
            <w:r w:rsidRPr="00444E70">
              <w:tab/>
              <w:t>Prepare for sawing</w:t>
            </w:r>
          </w:p>
        </w:tc>
        <w:tc>
          <w:tcPr>
            <w:tcW w:w="5961" w:type="dxa"/>
            <w:tcBorders>
              <w:top w:val="nil"/>
              <w:left w:val="nil"/>
              <w:bottom w:val="nil"/>
              <w:right w:val="nil"/>
            </w:tcBorders>
            <w:tcMar>
              <w:top w:w="0" w:type="dxa"/>
              <w:left w:w="62" w:type="dxa"/>
              <w:bottom w:w="0" w:type="dxa"/>
              <w:right w:w="62" w:type="dxa"/>
            </w:tcMar>
          </w:tcPr>
          <w:p w:rsidR="00000000" w:rsidRPr="00444E70" w:rsidP="00444E70">
            <w:pPr>
              <w:pStyle w:val="List2"/>
            </w:pPr>
            <w:r w:rsidRPr="00444E70">
              <w:t>1.1.</w:t>
            </w:r>
            <w:r w:rsidRPr="00444E70">
              <w:tab/>
              <w:t xml:space="preserve">Applicable </w:t>
            </w:r>
            <w:r w:rsidRPr="00444E70">
              <w:rPr>
                <w:rStyle w:val="BoldandItalics"/>
              </w:rPr>
              <w:t>Occupational Health and Safety</w:t>
            </w:r>
            <w:r w:rsidRPr="00444E70">
              <w:t xml:space="preserve"> (OHS), </w:t>
            </w:r>
            <w:r w:rsidRPr="00444E70">
              <w:rPr>
                <w:rStyle w:val="BoldandItalics"/>
              </w:rPr>
              <w:t>environmental</w:t>
            </w:r>
            <w:r w:rsidRPr="00444E70">
              <w:t xml:space="preserve">, </w:t>
            </w:r>
            <w:r w:rsidRPr="00444E70">
              <w:rPr>
                <w:rStyle w:val="BoldandItalics"/>
              </w:rPr>
              <w:t>legislative</w:t>
            </w:r>
            <w:r w:rsidRPr="00444E70">
              <w:t xml:space="preserve"> and </w:t>
            </w:r>
            <w:r w:rsidRPr="00444E70">
              <w:rPr>
                <w:rStyle w:val="BoldandItalics"/>
              </w:rPr>
              <w:t>organisational requirements</w:t>
            </w:r>
            <w:r w:rsidRPr="00444E70">
              <w:t xml:space="preserve"> relevant to operating a portable sawmill are identified and followed</w:t>
            </w:r>
          </w:p>
          <w:p w:rsidR="00000000" w:rsidRPr="00444E70" w:rsidP="00444E70">
            <w:pPr>
              <w:pStyle w:val="List2"/>
            </w:pPr>
            <w:r w:rsidRPr="00444E70">
              <w:t>1.2.</w:t>
            </w:r>
            <w:r w:rsidRPr="00444E70">
              <w:tab/>
            </w:r>
            <w:r w:rsidRPr="00444E70">
              <w:rPr>
                <w:rStyle w:val="BoldandItalics"/>
              </w:rPr>
              <w:t>Work order</w:t>
            </w:r>
            <w:r w:rsidRPr="00444E70">
              <w:t xml:space="preserve"> is reviewed an</w:t>
            </w:r>
            <w:r w:rsidRPr="00444E70">
              <w:t xml:space="preserve">d checked with </w:t>
            </w:r>
            <w:r w:rsidRPr="00444E70">
              <w:rPr>
                <w:rStyle w:val="BoldandItalics"/>
              </w:rPr>
              <w:t>appropriate personnel</w:t>
            </w:r>
          </w:p>
          <w:p w:rsidR="00000000" w:rsidRPr="00444E70" w:rsidP="00444E70">
            <w:pPr>
              <w:pStyle w:val="List2"/>
            </w:pPr>
            <w:r w:rsidRPr="00444E70">
              <w:t>1.3.</w:t>
            </w:r>
            <w:r w:rsidRPr="00444E70">
              <w:tab/>
              <w:t xml:space="preserve">Type and quantity of </w:t>
            </w:r>
            <w:r w:rsidRPr="00444E70">
              <w:rPr>
                <w:rStyle w:val="BoldandItalics"/>
              </w:rPr>
              <w:t>logs</w:t>
            </w:r>
            <w:r w:rsidRPr="00444E70">
              <w:t xml:space="preserve"> to be </w:t>
            </w:r>
            <w:r w:rsidRPr="00444E70">
              <w:rPr>
                <w:rStyle w:val="BoldandItalics"/>
              </w:rPr>
              <w:t>sawn</w:t>
            </w:r>
            <w:r w:rsidRPr="00444E70">
              <w:t xml:space="preserve"> is selected from the location</w:t>
            </w:r>
          </w:p>
          <w:p w:rsidR="00000000" w:rsidRPr="00444E70" w:rsidP="00444E70">
            <w:pPr>
              <w:pStyle w:val="List2"/>
            </w:pPr>
            <w:r w:rsidRPr="00444E70">
              <w:t>1.4.</w:t>
            </w:r>
            <w:r w:rsidRPr="00444E70">
              <w:tab/>
            </w:r>
            <w:r w:rsidRPr="00444E70">
              <w:rPr>
                <w:rStyle w:val="BoldandItalics"/>
              </w:rPr>
              <w:t>Equipment</w:t>
            </w:r>
            <w:r w:rsidRPr="00444E70">
              <w:t xml:space="preserve"> is selected appropriate to work requirements and checked for operational effectiveness in line with manufacturer's recommendations</w:t>
            </w:r>
          </w:p>
          <w:p w:rsidR="00000000" w:rsidRPr="00444E70" w:rsidP="00444E70">
            <w:pPr>
              <w:pStyle w:val="List2"/>
            </w:pPr>
            <w:r w:rsidRPr="00444E70">
              <w:t>1</w:t>
            </w:r>
            <w:r w:rsidRPr="00444E70">
              <w:t>.5.</w:t>
            </w:r>
            <w:r w:rsidRPr="00444E70">
              <w:tab/>
              <w:t xml:space="preserve">Sawing process is planned to </w:t>
            </w:r>
            <w:r w:rsidRPr="00444E70">
              <w:rPr>
                <w:rStyle w:val="BoldandItalics"/>
              </w:rPr>
              <w:t>optimise</w:t>
            </w:r>
            <w:r w:rsidRPr="00444E70">
              <w:t xml:space="preserve"> volume and quality of recovery</w:t>
            </w:r>
          </w:p>
          <w:p w:rsidR="00000000" w:rsidP="00444E70">
            <w:pPr>
              <w:pStyle w:val="List2"/>
              <w:rPr>
                <w:lang w:val="en-NZ"/>
              </w:rPr>
            </w:pPr>
            <w:r w:rsidRPr="00444E70">
              <w:t>1.6.</w:t>
            </w:r>
            <w:r w:rsidRPr="00444E70">
              <w:tab/>
            </w:r>
            <w:r w:rsidRPr="00444E70">
              <w:rPr>
                <w:rStyle w:val="BoldandItalics"/>
              </w:rPr>
              <w:t>Communication</w:t>
            </w:r>
            <w:r w:rsidRPr="00444E70">
              <w:t xml:space="preserve"> with others is established and maintained in line with OHS requirements</w:t>
            </w:r>
          </w:p>
        </w:tc>
      </w:tr>
      <w:tr w:rsidTr="00582618">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444E70">
            <w:pPr>
              <w:pStyle w:val="List"/>
              <w:rPr>
                <w:lang w:val="en-NZ"/>
              </w:rPr>
            </w:pPr>
            <w:r w:rsidRPr="00444E70">
              <w:t>2.</w:t>
            </w:r>
            <w:r w:rsidRPr="00444E70">
              <w:tab/>
              <w:t>Break down logs</w:t>
            </w:r>
          </w:p>
        </w:tc>
        <w:tc>
          <w:tcPr>
            <w:tcW w:w="5961" w:type="dxa"/>
            <w:tcBorders>
              <w:top w:val="nil"/>
              <w:left w:val="nil"/>
              <w:bottom w:val="nil"/>
              <w:right w:val="nil"/>
            </w:tcBorders>
            <w:tcMar>
              <w:top w:w="0" w:type="dxa"/>
              <w:left w:w="62" w:type="dxa"/>
              <w:bottom w:w="0" w:type="dxa"/>
              <w:right w:w="62" w:type="dxa"/>
            </w:tcMar>
          </w:tcPr>
          <w:p w:rsidR="00000000" w:rsidRPr="00444E70" w:rsidP="00444E70">
            <w:pPr>
              <w:pStyle w:val="List2"/>
            </w:pPr>
            <w:r w:rsidRPr="00444E70">
              <w:t>2.1.</w:t>
            </w:r>
            <w:r w:rsidRPr="00444E70">
              <w:tab/>
            </w:r>
            <w:r w:rsidRPr="00444E70">
              <w:rPr>
                <w:rStyle w:val="BoldandItalics"/>
              </w:rPr>
              <w:t>Pre start</w:t>
            </w:r>
            <w:r w:rsidRPr="00444E70">
              <w:t>-</w:t>
            </w:r>
            <w:r w:rsidRPr="00444E70">
              <w:rPr>
                <w:rStyle w:val="BoldandItalics"/>
              </w:rPr>
              <w:t>up checks</w:t>
            </w:r>
            <w:r w:rsidRPr="00444E70">
              <w:t xml:space="preserve"> are carried out on equipment in line with site </w:t>
            </w:r>
            <w:r w:rsidRPr="00444E70">
              <w:t>requirements</w:t>
            </w:r>
          </w:p>
          <w:p w:rsidR="00000000" w:rsidRPr="00444E70" w:rsidP="00444E70">
            <w:pPr>
              <w:pStyle w:val="List2"/>
            </w:pPr>
            <w:r w:rsidRPr="00444E70">
              <w:t>2.2.</w:t>
            </w:r>
            <w:r w:rsidRPr="00444E70">
              <w:tab/>
              <w:t xml:space="preserve">Logs to be sawn are </w:t>
            </w:r>
            <w:r w:rsidRPr="00444E70">
              <w:rPr>
                <w:rStyle w:val="BoldandItalics"/>
              </w:rPr>
              <w:t>positioned</w:t>
            </w:r>
            <w:r w:rsidRPr="00444E70">
              <w:t xml:space="preserve"> with cant hooks, winches or log rollers and </w:t>
            </w:r>
            <w:r w:rsidRPr="00444E70">
              <w:rPr>
                <w:rStyle w:val="BoldandItalics"/>
              </w:rPr>
              <w:t>stabilised</w:t>
            </w:r>
            <w:r w:rsidRPr="00444E70">
              <w:t xml:space="preserve"> with chock logs or pre-notched runners in line with site procedures</w:t>
            </w:r>
          </w:p>
          <w:p w:rsidR="00000000" w:rsidRPr="00444E70" w:rsidP="00444E70">
            <w:pPr>
              <w:pStyle w:val="List2"/>
            </w:pPr>
            <w:r w:rsidRPr="00444E70">
              <w:t>2.3.</w:t>
            </w:r>
            <w:r w:rsidRPr="00444E70">
              <w:tab/>
              <w:t>Sawn board dimensions are obtained from customer orders or work order</w:t>
            </w:r>
          </w:p>
          <w:p w:rsidR="00000000" w:rsidRPr="00444E70" w:rsidP="00444E70">
            <w:pPr>
              <w:pStyle w:val="List2"/>
            </w:pPr>
            <w:r w:rsidRPr="00444E70">
              <w:t>2.4.</w:t>
            </w:r>
            <w:r w:rsidRPr="00444E70">
              <w:tab/>
            </w:r>
            <w:r w:rsidRPr="00444E70">
              <w:t xml:space="preserve">Number of boards and </w:t>
            </w:r>
            <w:r w:rsidRPr="00444E70">
              <w:rPr>
                <w:rStyle w:val="BoldandItalics"/>
              </w:rPr>
              <w:t>sequence of cuts</w:t>
            </w:r>
            <w:r w:rsidRPr="00444E70">
              <w:t xml:space="preserve"> from an individual log are estimated taking into account log characteristics</w:t>
            </w:r>
          </w:p>
          <w:p w:rsidR="00000000" w:rsidRPr="00444E70" w:rsidP="00444E70">
            <w:pPr>
              <w:pStyle w:val="List2"/>
            </w:pPr>
            <w:r w:rsidRPr="00444E70">
              <w:t>2.5.</w:t>
            </w:r>
            <w:r w:rsidRPr="00444E70">
              <w:tab/>
              <w:t xml:space="preserve">Saw, </w:t>
            </w:r>
            <w:r w:rsidRPr="00444E70">
              <w:rPr>
                <w:rStyle w:val="BoldandItalics"/>
              </w:rPr>
              <w:t>carriage</w:t>
            </w:r>
            <w:r w:rsidRPr="00444E70">
              <w:t xml:space="preserve"> and mill are adjusted to suit dimensions of boards to be cut</w:t>
            </w:r>
          </w:p>
          <w:p w:rsidR="00000000" w:rsidRPr="00444E70" w:rsidP="00444E70">
            <w:pPr>
              <w:pStyle w:val="List2"/>
            </w:pPr>
            <w:r w:rsidRPr="00444E70">
              <w:t>2.6.</w:t>
            </w:r>
            <w:r w:rsidRPr="00444E70">
              <w:tab/>
              <w:t xml:space="preserve">Saw is operated to saw logs while controlling </w:t>
            </w:r>
            <w:r w:rsidRPr="00444E70">
              <w:rPr>
                <w:rStyle w:val="BoldandItalics"/>
              </w:rPr>
              <w:t>sawn edges</w:t>
            </w:r>
          </w:p>
          <w:p w:rsidR="00000000" w:rsidRPr="00444E70" w:rsidP="00444E70">
            <w:pPr>
              <w:pStyle w:val="List2"/>
            </w:pPr>
            <w:r w:rsidRPr="00444E70">
              <w:t>2.7.</w:t>
            </w:r>
            <w:r w:rsidRPr="00444E70">
              <w:tab/>
            </w:r>
            <w:r w:rsidRPr="00444E70">
              <w:rPr>
                <w:rStyle w:val="BoldandItalics"/>
              </w:rPr>
              <w:t>Defects</w:t>
            </w:r>
            <w:r w:rsidRPr="00444E70">
              <w:t xml:space="preserve"> in logs, reject boards and off-cuts are directed to waste or </w:t>
            </w:r>
            <w:r w:rsidRPr="00444E70">
              <w:rPr>
                <w:rStyle w:val="BoldandItalics"/>
              </w:rPr>
              <w:t>sawn recovery</w:t>
            </w:r>
          </w:p>
          <w:p w:rsidR="00000000" w:rsidP="00444E70">
            <w:pPr>
              <w:pStyle w:val="List2"/>
              <w:rPr>
                <w:lang w:val="en-NZ"/>
              </w:rPr>
            </w:pPr>
            <w:r w:rsidRPr="00444E70">
              <w:t>2.8.</w:t>
            </w:r>
            <w:r w:rsidRPr="00444E70">
              <w:tab/>
              <w:t xml:space="preserve">Portable sawmilling process and equipment faults are </w:t>
            </w:r>
            <w:r w:rsidRPr="00444E70">
              <w:rPr>
                <w:rStyle w:val="BoldandItalics"/>
              </w:rPr>
              <w:t>recorded and reported</w:t>
            </w:r>
            <w:r w:rsidRPr="00444E70">
              <w:t xml:space="preserve"> to the appropriate personnel</w:t>
            </w:r>
          </w:p>
        </w:tc>
      </w:tr>
      <w:tr w:rsidTr="00582618">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444E70">
            <w:pPr>
              <w:pStyle w:val="List"/>
              <w:rPr>
                <w:lang w:val="en-NZ"/>
              </w:rPr>
            </w:pPr>
            <w:r w:rsidRPr="00444E70">
              <w:t>3.</w:t>
            </w:r>
            <w:r w:rsidRPr="00444E70">
              <w:tab/>
              <w:t>Conduct operator maintenance</w:t>
            </w:r>
          </w:p>
        </w:tc>
        <w:tc>
          <w:tcPr>
            <w:tcW w:w="5961" w:type="dxa"/>
            <w:tcBorders>
              <w:top w:val="nil"/>
              <w:left w:val="nil"/>
              <w:bottom w:val="nil"/>
              <w:right w:val="nil"/>
            </w:tcBorders>
            <w:tcMar>
              <w:top w:w="0" w:type="dxa"/>
              <w:left w:w="62" w:type="dxa"/>
              <w:bottom w:w="0" w:type="dxa"/>
              <w:right w:w="62" w:type="dxa"/>
            </w:tcMar>
          </w:tcPr>
          <w:p w:rsidR="00000000" w:rsidRPr="00444E70" w:rsidP="00444E70">
            <w:pPr>
              <w:pStyle w:val="List2"/>
            </w:pPr>
            <w:r w:rsidRPr="00444E70">
              <w:t>3.1.</w:t>
            </w:r>
            <w:r w:rsidRPr="00444E70">
              <w:tab/>
              <w:t>Equipment lo</w:t>
            </w:r>
            <w:r w:rsidRPr="00444E70">
              <w:t>ck-out procedures are followed in line with OHS legislation and site procedures</w:t>
            </w:r>
          </w:p>
          <w:p w:rsidR="00000000" w:rsidRPr="00444E70" w:rsidP="00444E70">
            <w:pPr>
              <w:pStyle w:val="List2"/>
            </w:pPr>
            <w:r w:rsidRPr="00444E70">
              <w:t>3.2.</w:t>
            </w:r>
            <w:r w:rsidRPr="00444E70">
              <w:tab/>
              <w:t>Saw and saw blades are checked for blunt or damaged condition in line with site procedures</w:t>
            </w:r>
          </w:p>
          <w:p w:rsidR="00000000" w:rsidRPr="00444E70" w:rsidP="00444E70">
            <w:pPr>
              <w:pStyle w:val="List2"/>
            </w:pPr>
            <w:r w:rsidRPr="00444E70">
              <w:t>3.3.</w:t>
            </w:r>
            <w:r w:rsidRPr="00444E70">
              <w:tab/>
              <w:t xml:space="preserve">Blunt or damaged saws and saw blades are identified and </w:t>
            </w:r>
            <w:r w:rsidRPr="00444E70">
              <w:rPr>
                <w:rStyle w:val="BoldandItalics"/>
              </w:rPr>
              <w:t>dealt with</w:t>
            </w:r>
            <w:r w:rsidRPr="00444E70">
              <w:t xml:space="preserve"> in line </w:t>
            </w:r>
            <w:r w:rsidRPr="00444E70">
              <w:t>with site procedures and manufacturer's recommendations and environmental requirements</w:t>
            </w:r>
          </w:p>
          <w:p w:rsidR="00000000" w:rsidRPr="00444E70" w:rsidP="00444E70">
            <w:pPr>
              <w:pStyle w:val="List2"/>
            </w:pPr>
            <w:r w:rsidRPr="00444E70">
              <w:t>3.4.</w:t>
            </w:r>
            <w:r w:rsidRPr="00444E70">
              <w:tab/>
              <w:t>Machine area is kept clear of dust and debris in line with OHS and site requirements</w:t>
            </w:r>
          </w:p>
        </w:tc>
      </w:tr>
    </w:tbl>
    <w:p w:rsidR="00582618" w:rsidP="00444E70">
      <w:pPr>
        <w:pStyle w:val="BodyText"/>
      </w:pPr>
    </w:p>
    <w:p w:rsidR="00582618" w:rsidP="00444E70">
      <w:pPr>
        <w:pStyle w:val="BodyText"/>
      </w:pPr>
    </w:p>
    <w:p w:rsidR="00000000" w:rsidRPr="00444E70" w:rsidP="00444E70">
      <w:pPr>
        <w:pStyle w:val="Heading1"/>
      </w:pPr>
      <w:bookmarkStart w:id="9" w:name="O_259390"/>
      <w:bookmarkEnd w:id="9"/>
      <w:r w:rsidRPr="00444E70">
        <w:t>Required Skills and Knowledge</w:t>
      </w:r>
    </w:p>
    <w:tbl>
      <w:tblPr>
        <w:tblW w:w="0" w:type="auto"/>
        <w:tblLayout w:type="fixed"/>
        <w:tblCellMar>
          <w:left w:w="62" w:type="dxa"/>
          <w:right w:w="62" w:type="dxa"/>
        </w:tblCellMar>
        <w:tblLook w:val="0000"/>
      </w:tblPr>
      <w:tblGrid>
        <w:gridCol w:w="8522"/>
      </w:tblGrid>
      <w:tr w:rsidTr="0058261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44E70">
            <w:pPr>
              <w:pStyle w:val="BodyText"/>
              <w:rPr>
                <w:lang w:val="en-NZ"/>
              </w:rPr>
            </w:pPr>
            <w:r w:rsidRPr="00444E70">
              <w:rPr>
                <w:rStyle w:val="SpecialBold"/>
              </w:rPr>
              <w:t>REQUIRED SKILLS AND KNOWLEDGE</w:t>
            </w:r>
          </w:p>
        </w:tc>
      </w:tr>
      <w:tr w:rsidTr="0058261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44E70">
            <w:pPr>
              <w:pStyle w:val="BodyText"/>
              <w:rPr>
                <w:lang w:val="en-NZ"/>
              </w:rPr>
            </w:pPr>
            <w:r w:rsidRPr="00444E70">
              <w:t>This describes the essential skills and knowledge and their level required for this unit</w:t>
            </w:r>
          </w:p>
        </w:tc>
      </w:tr>
      <w:tr w:rsidTr="0058261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44E70">
            <w:pPr>
              <w:pStyle w:val="BodyText"/>
              <w:rPr>
                <w:lang w:val="en-NZ"/>
              </w:rPr>
            </w:pPr>
            <w:r w:rsidRPr="00444E70">
              <w:rPr>
                <w:rStyle w:val="SpecialBold"/>
              </w:rPr>
              <w:t>Required skills</w:t>
            </w:r>
          </w:p>
        </w:tc>
      </w:tr>
      <w:tr w:rsidTr="0058261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44E70" w:rsidP="00444E70">
            <w:pPr>
              <w:pStyle w:val="ListBullet"/>
            </w:pPr>
            <w:r w:rsidRPr="00444E70">
              <w:t xml:space="preserve">Technical skills sufficient to use and maintain relevant tools, machinery and equipment; </w:t>
            </w:r>
            <w:r w:rsidRPr="00444E70">
              <w:t>safely and efficiently operate a portable sawmill</w:t>
            </w:r>
          </w:p>
          <w:p w:rsidR="00000000" w:rsidRPr="00444E70" w:rsidP="00444E70">
            <w:pPr>
              <w:pStyle w:val="ListBullet"/>
            </w:pPr>
            <w:r w:rsidRPr="00444E70">
              <w:t>Communication skills sufficient to use appropriate communication and interpersonal techniques with colleagues and others</w:t>
            </w:r>
          </w:p>
          <w:p w:rsidR="00000000" w:rsidRPr="00444E70" w:rsidP="00444E70">
            <w:pPr>
              <w:pStyle w:val="ListBullet"/>
            </w:pPr>
            <w:r w:rsidRPr="00444E70">
              <w:t>Literacy skills sufficient to accurately record and report workplace information, and</w:t>
            </w:r>
            <w:r w:rsidRPr="00444E70">
              <w:t xml:space="preserve"> maintain documentation</w:t>
            </w:r>
          </w:p>
          <w:p w:rsidR="00000000" w:rsidRPr="00444E70" w:rsidP="00444E70">
            <w:pPr>
              <w:pStyle w:val="ListBullet"/>
            </w:pPr>
            <w:r w:rsidRPr="00444E70">
              <w:t xml:space="preserve">Numeracy skills sufficient to calculate dimensions, and to estimate, measure and calculate time required to complete a task </w:t>
            </w:r>
          </w:p>
          <w:p w:rsidR="00000000" w:rsidP="00444E70">
            <w:pPr>
              <w:pStyle w:val="ListBullet"/>
              <w:rPr>
                <w:lang w:val="en-NZ"/>
              </w:rPr>
            </w:pPr>
            <w:r w:rsidRPr="00444E70">
              <w:t>Problem solving skills sufficient to accurately identify blunt or damaged saws; identify problems and equip</w:t>
            </w:r>
            <w:r w:rsidRPr="00444E70">
              <w:t xml:space="preserve">ment faults and demonstrate appropriate response procedures </w:t>
            </w:r>
          </w:p>
        </w:tc>
      </w:tr>
      <w:tr w:rsidTr="0058261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44E70">
            <w:pPr>
              <w:pStyle w:val="BodyText"/>
              <w:rPr>
                <w:lang w:val="en-NZ"/>
              </w:rPr>
            </w:pPr>
            <w:r w:rsidRPr="00444E70">
              <w:rPr>
                <w:rStyle w:val="SpecialBold"/>
              </w:rPr>
              <w:t>Required knowledge</w:t>
            </w:r>
          </w:p>
        </w:tc>
      </w:tr>
      <w:tr w:rsidTr="0058261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44E70" w:rsidP="00444E70">
            <w:pPr>
              <w:pStyle w:val="ListBullet"/>
            </w:pPr>
            <w:r w:rsidRPr="00444E70">
              <w:t>Applicable Commonwealth, State or Territory legislation, regulations, standards, codes of practice and established safe practices relevant to the full range of processes for</w:t>
            </w:r>
            <w:r w:rsidRPr="00444E70">
              <w:t xml:space="preserve"> operating a portable sawmill</w:t>
            </w:r>
          </w:p>
          <w:p w:rsidR="00000000" w:rsidRPr="00444E70" w:rsidP="00444E70">
            <w:pPr>
              <w:pStyle w:val="ListBullet"/>
            </w:pPr>
            <w:r w:rsidRPr="00444E70">
              <w:t>Environmental protection requirements, including the safe disposal of waste material, minimising carbon emissions and the cleaning of plant, tools and equipment</w:t>
            </w:r>
          </w:p>
          <w:p w:rsidR="00000000" w:rsidRPr="00444E70" w:rsidP="00444E70">
            <w:pPr>
              <w:pStyle w:val="ListBullet"/>
            </w:pPr>
            <w:r w:rsidRPr="00444E70">
              <w:t>Organisational and site standards, requirements, policies and pro</w:t>
            </w:r>
            <w:r w:rsidRPr="00444E70">
              <w:t>cedures for operating a portable sawmill</w:t>
            </w:r>
          </w:p>
          <w:p w:rsidR="00000000" w:rsidRPr="00444E70" w:rsidP="00444E70">
            <w:pPr>
              <w:pStyle w:val="ListBullet"/>
            </w:pPr>
            <w:r w:rsidRPr="00444E70">
              <w:t>Environmental risks and hazards</w:t>
            </w:r>
          </w:p>
          <w:p w:rsidR="00000000" w:rsidRPr="00444E70" w:rsidP="00444E70">
            <w:pPr>
              <w:pStyle w:val="ListBullet"/>
            </w:pPr>
            <w:r w:rsidRPr="00444E70">
              <w:t>Using energy effectively and efficiently</w:t>
            </w:r>
          </w:p>
          <w:p w:rsidR="00000000" w:rsidRPr="00444E70" w:rsidP="00444E70">
            <w:pPr>
              <w:pStyle w:val="ListBullet"/>
            </w:pPr>
            <w:r w:rsidRPr="00444E70">
              <w:t>Using material effectively and efficiently</w:t>
            </w:r>
          </w:p>
          <w:p w:rsidR="00000000" w:rsidRPr="00444E70" w:rsidP="00444E70">
            <w:pPr>
              <w:pStyle w:val="ListBullet"/>
            </w:pPr>
            <w:r w:rsidRPr="00444E70">
              <w:t>Portable sawmilling systems</w:t>
            </w:r>
          </w:p>
          <w:p w:rsidR="00000000" w:rsidRPr="00444E70" w:rsidP="00444E70">
            <w:pPr>
              <w:pStyle w:val="ListBullet"/>
            </w:pPr>
            <w:r w:rsidRPr="00444E70">
              <w:t>Characteristics of timber and timber defects</w:t>
            </w:r>
          </w:p>
          <w:p w:rsidR="00000000" w:rsidRPr="00444E70" w:rsidP="00444E70">
            <w:pPr>
              <w:pStyle w:val="ListBullet"/>
            </w:pPr>
            <w:r w:rsidRPr="00444E70">
              <w:t>Break do</w:t>
            </w:r>
            <w:r w:rsidRPr="00444E70">
              <w:t>wn processes, feed rates and finish</w:t>
            </w:r>
          </w:p>
          <w:p w:rsidR="00000000" w:rsidRPr="00444E70" w:rsidP="00444E70">
            <w:pPr>
              <w:pStyle w:val="ListBullet"/>
            </w:pPr>
            <w:r w:rsidRPr="00444E70">
              <w:t>Blade condition assessment</w:t>
            </w:r>
          </w:p>
          <w:p w:rsidR="00000000" w:rsidRPr="00444E70" w:rsidP="00444E70">
            <w:pPr>
              <w:pStyle w:val="ListBullet"/>
            </w:pPr>
            <w:r w:rsidRPr="00444E70">
              <w:t>Established communication channels and protocols</w:t>
            </w:r>
          </w:p>
          <w:p w:rsidR="00000000" w:rsidRPr="00444E70" w:rsidP="00444E70">
            <w:pPr>
              <w:pStyle w:val="ListBullet"/>
            </w:pPr>
            <w:r w:rsidRPr="00444E70">
              <w:t>Problem identification and resolution strategies and common fault finding techniques</w:t>
            </w:r>
          </w:p>
          <w:p w:rsidR="00000000" w:rsidRPr="00444E70" w:rsidP="00444E70">
            <w:pPr>
              <w:pStyle w:val="ListBullet"/>
            </w:pPr>
            <w:r w:rsidRPr="00444E70">
              <w:t xml:space="preserve">Types of tools and equipment and procedures for their safe </w:t>
            </w:r>
            <w:r w:rsidRPr="00444E70">
              <w:t>use, operation and maintenance</w:t>
            </w:r>
          </w:p>
          <w:p w:rsidR="00000000" w:rsidRPr="00444E70" w:rsidP="00444E70">
            <w:pPr>
              <w:pStyle w:val="ListBullet"/>
            </w:pPr>
            <w:r w:rsidRPr="00444E70">
              <w:t>Appropriate mathematical procedures for estimating and measuring, including calculating time to complete tasks</w:t>
            </w:r>
          </w:p>
          <w:p w:rsidR="00000000" w:rsidRPr="00444E70" w:rsidP="00444E70">
            <w:pPr>
              <w:pStyle w:val="ListBullet"/>
            </w:pPr>
            <w:r w:rsidRPr="00444E70">
              <w:t>Procedures for recording and reporting workplace information</w:t>
            </w:r>
          </w:p>
        </w:tc>
      </w:tr>
    </w:tbl>
    <w:p w:rsidR="00582618" w:rsidP="00444E70">
      <w:pPr>
        <w:pStyle w:val="BodyText"/>
      </w:pPr>
    </w:p>
    <w:p w:rsidR="00582618" w:rsidP="00444E70">
      <w:pPr>
        <w:pStyle w:val="BodyText"/>
      </w:pPr>
    </w:p>
    <w:p w:rsidR="00000000" w:rsidRPr="00444E70" w:rsidP="00444E70">
      <w:pPr>
        <w:pStyle w:val="AllowPageBreak"/>
      </w:pPr>
    </w:p>
    <w:p w:rsidR="00000000" w:rsidRPr="00444E70" w:rsidP="00444E70">
      <w:pPr>
        <w:pStyle w:val="Heading1"/>
      </w:pPr>
      <w:bookmarkStart w:id="10" w:name="O_243424"/>
      <w:bookmarkEnd w:id="10"/>
      <w:r w:rsidRPr="00444E70">
        <w:t>Evidence Guide</w:t>
      </w:r>
    </w:p>
    <w:tbl>
      <w:tblPr>
        <w:tblW w:w="9570" w:type="dxa"/>
        <w:tblLayout w:type="fixed"/>
        <w:tblCellMar>
          <w:left w:w="62" w:type="dxa"/>
          <w:right w:w="62" w:type="dxa"/>
        </w:tblCellMar>
        <w:tblLook w:val="0000"/>
      </w:tblPr>
      <w:tblGrid>
        <w:gridCol w:w="3908"/>
        <w:gridCol w:w="5662"/>
      </w:tblGrid>
      <w:tr w:rsidTr="00582618">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444E70">
            <w:pPr>
              <w:pStyle w:val="BodyText"/>
              <w:rPr>
                <w:lang w:val="en-NZ"/>
              </w:rPr>
            </w:pPr>
            <w:r w:rsidRPr="00444E70">
              <w:rPr>
                <w:rStyle w:val="SpecialBold"/>
              </w:rPr>
              <w:t>EVIDENCE GUIDE</w:t>
            </w:r>
          </w:p>
        </w:tc>
      </w:tr>
      <w:tr w:rsidTr="00582618">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444E70">
            <w:pPr>
              <w:pStyle w:val="BodyText"/>
              <w:rPr>
                <w:lang w:val="en-NZ"/>
              </w:rPr>
            </w:pPr>
            <w:r w:rsidRPr="00444E70">
              <w:t>The evidence guide provides advice on assessment and must be read in conjunction with the performance criteria, required skills and knowledge, range statement and the Assessment Guidelines for the Training Package.</w:t>
            </w:r>
          </w:p>
        </w:tc>
      </w:tr>
      <w:tr w:rsidTr="0058261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44E70">
            <w:pPr>
              <w:pStyle w:val="BodyText"/>
              <w:rPr>
                <w:lang w:val="en-NZ"/>
              </w:rPr>
            </w:pPr>
            <w:r w:rsidRPr="00444E70">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444E70">
            <w:pPr>
              <w:pStyle w:val="BodyText"/>
              <w:rPr>
                <w:lang w:val="en-NZ"/>
              </w:rPr>
            </w:pPr>
            <w:r w:rsidRPr="00444E70">
              <w:t>A person who demonstrates competency in this unit must be able to provide evidence that they can safely and efficiently operate a portable sawmill within organisational requirements</w:t>
            </w:r>
          </w:p>
        </w:tc>
      </w:tr>
      <w:tr w:rsidTr="0058261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44E70">
            <w:pPr>
              <w:pStyle w:val="BodyText"/>
              <w:rPr>
                <w:lang w:val="en-NZ"/>
              </w:rPr>
            </w:pPr>
            <w:r w:rsidRPr="00444E70">
              <w:rPr>
                <w:rStyle w:val="SpecialBold"/>
              </w:rPr>
              <w:t>Critical aspects for assessment and evidence required to demonstrate com</w:t>
            </w:r>
            <w:r w:rsidRPr="00444E70">
              <w:rPr>
                <w:rStyle w:val="SpecialBold"/>
              </w:rPr>
              <w:t>petency in this unit</w:t>
            </w:r>
          </w:p>
        </w:tc>
        <w:tc>
          <w:tcPr>
            <w:tcW w:w="5662" w:type="dxa"/>
            <w:tcBorders>
              <w:top w:val="nil"/>
              <w:left w:val="nil"/>
              <w:bottom w:val="nil"/>
              <w:right w:val="nil"/>
            </w:tcBorders>
            <w:tcMar>
              <w:top w:w="0" w:type="dxa"/>
              <w:left w:w="62" w:type="dxa"/>
              <w:bottom w:w="0" w:type="dxa"/>
              <w:right w:w="62" w:type="dxa"/>
            </w:tcMar>
          </w:tcPr>
          <w:p w:rsidR="00000000" w:rsidRPr="00444E70" w:rsidP="00444E70">
            <w:pPr>
              <w:pStyle w:val="BodyText"/>
            </w:pPr>
            <w:r w:rsidRPr="00444E70">
              <w:t xml:space="preserve">The evidence required to demonstrate competency in this unit must be relevant to, and satisfy, all of the requirements of the elements of this unit and include demonstration of: </w:t>
            </w:r>
          </w:p>
          <w:p w:rsidR="00000000" w:rsidRPr="00444E70" w:rsidP="00444E70">
            <w:pPr>
              <w:pStyle w:val="ListBullet"/>
            </w:pPr>
            <w:r w:rsidRPr="00444E70">
              <w:t>following applicable Commonwealth, State or Territory l</w:t>
            </w:r>
            <w:r w:rsidRPr="00444E70">
              <w:t>egislative and regulatory requirements and codes of practice relevant to operating a portable sawmill</w:t>
            </w:r>
          </w:p>
          <w:p w:rsidR="00000000" w:rsidRPr="00444E70" w:rsidP="00444E70">
            <w:pPr>
              <w:pStyle w:val="ListBullet"/>
            </w:pPr>
            <w:r w:rsidRPr="00444E70">
              <w:t>following organisational policies and procedures relevant to operating a portable sawmill</w:t>
            </w:r>
          </w:p>
          <w:p w:rsidR="00000000" w:rsidRPr="00444E70" w:rsidP="00444E70">
            <w:pPr>
              <w:pStyle w:val="ListBullet"/>
            </w:pPr>
            <w:r w:rsidRPr="00444E70">
              <w:t>operating a portable sawmill to produce green boards in line wit</w:t>
            </w:r>
            <w:r w:rsidRPr="00444E70">
              <w:t>h the work order and within prescribed organisational specifications</w:t>
            </w:r>
          </w:p>
          <w:p w:rsidR="00000000" w:rsidP="00444E70">
            <w:pPr>
              <w:pStyle w:val="ListBullet"/>
              <w:rPr>
                <w:lang w:val="en-NZ"/>
              </w:rPr>
            </w:pPr>
            <w:r w:rsidRPr="00444E70">
              <w:t>conducting operator maintenance on portable sawmill machinery</w:t>
            </w:r>
          </w:p>
        </w:tc>
      </w:tr>
      <w:tr w:rsidTr="0058261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44E70">
            <w:pPr>
              <w:pStyle w:val="BodyText"/>
              <w:rPr>
                <w:lang w:val="en-NZ"/>
              </w:rPr>
            </w:pPr>
            <w:r w:rsidRPr="00444E70">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44E70" w:rsidP="00444E70">
            <w:pPr>
              <w:pStyle w:val="ListBullet"/>
            </w:pPr>
            <w:r w:rsidRPr="00444E70">
              <w:t>Competency is to be assessed in the workplace or realistically simulated workplace</w:t>
            </w:r>
          </w:p>
          <w:p w:rsidR="00000000" w:rsidRPr="00444E70" w:rsidP="00444E70">
            <w:pPr>
              <w:pStyle w:val="ListBullet"/>
            </w:pPr>
            <w:r w:rsidRPr="00444E70">
              <w:t>Assessment is to occur under standard and authorised work practices, safety requirements and environmental constraints</w:t>
            </w:r>
          </w:p>
          <w:p w:rsidR="00000000" w:rsidRPr="00444E70" w:rsidP="00444E70">
            <w:pPr>
              <w:pStyle w:val="ListBullet"/>
            </w:pPr>
            <w:r w:rsidRPr="00444E70">
              <w:t>Assessment of required knowledge, other than confirmat</w:t>
            </w:r>
            <w:r w:rsidRPr="00444E70">
              <w:t>ory questions, will usually be conducted in an off-site context</w:t>
            </w:r>
          </w:p>
          <w:p w:rsidR="00000000" w:rsidRPr="00444E70" w:rsidP="00444E70">
            <w:pPr>
              <w:pStyle w:val="ListBullet"/>
            </w:pPr>
            <w:r w:rsidRPr="00444E70">
              <w:t>Assessment is to follow relevant regulatory or Australian Standards requirements</w:t>
            </w:r>
          </w:p>
          <w:p w:rsidR="00000000" w:rsidRPr="00444E70" w:rsidP="00444E70">
            <w:pPr>
              <w:pStyle w:val="ListBullet"/>
            </w:pPr>
            <w:r w:rsidRPr="00444E70">
              <w:t>The following resources should be made available:</w:t>
            </w:r>
          </w:p>
          <w:p w:rsidR="00000000" w:rsidRPr="00444E70" w:rsidP="00444E70">
            <w:pPr>
              <w:pStyle w:val="ListBullet3"/>
            </w:pPr>
            <w:r w:rsidRPr="00444E70">
              <w:t>workplace location or simulated workplace</w:t>
            </w:r>
          </w:p>
          <w:p w:rsidR="00000000" w:rsidRPr="00444E70" w:rsidP="00444E70">
            <w:pPr>
              <w:pStyle w:val="ListBullet3"/>
            </w:pPr>
            <w:r w:rsidRPr="00444E70">
              <w:t>materials and equipment relevant to undertaking work applicable to this unit</w:t>
            </w:r>
          </w:p>
          <w:p w:rsidR="00000000" w:rsidP="00444E70">
            <w:pPr>
              <w:pStyle w:val="ListBullet3"/>
              <w:rPr>
                <w:lang w:val="en-NZ"/>
              </w:rPr>
            </w:pPr>
            <w:r w:rsidRPr="00444E70">
              <w:t>specifications and work instructions</w:t>
            </w:r>
          </w:p>
        </w:tc>
      </w:tr>
      <w:tr w:rsidTr="0058261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44E70">
            <w:pPr>
              <w:pStyle w:val="BodyText"/>
              <w:rPr>
                <w:lang w:val="en-NZ"/>
              </w:rPr>
            </w:pPr>
            <w:r w:rsidRPr="00444E70">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444E70" w:rsidP="00444E70">
            <w:pPr>
              <w:pStyle w:val="ListBullet"/>
            </w:pPr>
            <w:r w:rsidRPr="00444E70">
              <w:t>Assessment must satisfy the endorsed Assessment Guidelines of the FPI11 Training Package</w:t>
            </w:r>
          </w:p>
          <w:p w:rsidR="00000000" w:rsidRPr="00444E70" w:rsidP="00444E70">
            <w:pPr>
              <w:pStyle w:val="ListBullet"/>
            </w:pPr>
            <w:r w:rsidRPr="00444E70">
              <w:t>Assessment methods must confir</w:t>
            </w:r>
            <w:r w:rsidRPr="00444E70">
              <w:t>m consistency and accuracy of performance (over time and in a range of workplace relevant contexts) together with application of required knowledge</w:t>
            </w:r>
          </w:p>
          <w:p w:rsidR="00000000" w:rsidRPr="00444E70" w:rsidP="00444E70">
            <w:pPr>
              <w:pStyle w:val="ListBullet"/>
            </w:pPr>
            <w:r w:rsidRPr="00444E70">
              <w:t>Assessment must be by direct observation of tasks, with questioning on required knowledge and it must also reinforce the integration of employability skills</w:t>
            </w:r>
          </w:p>
          <w:p w:rsidR="00000000" w:rsidRPr="00444E70" w:rsidP="00444E70">
            <w:pPr>
              <w:pStyle w:val="ListBullet"/>
            </w:pPr>
            <w:r w:rsidRPr="00444E70">
              <w:t>Assessment methods must confirm the ability to access and correctly interpret and apply the require</w:t>
            </w:r>
            <w:r w:rsidRPr="00444E70">
              <w:t>d knowledge</w:t>
            </w:r>
          </w:p>
          <w:p w:rsidR="00000000" w:rsidRPr="00444E70" w:rsidP="00444E70">
            <w:pPr>
              <w:pStyle w:val="ListBullet"/>
            </w:pPr>
            <w:r w:rsidRPr="00444E70">
              <w:t>Assessment may be applied under project-related conditions (real or simulated) and require evidence of process</w:t>
            </w:r>
          </w:p>
          <w:p w:rsidR="00000000" w:rsidRPr="00444E70" w:rsidP="00444E70">
            <w:pPr>
              <w:pStyle w:val="ListBullet"/>
            </w:pPr>
            <w:r w:rsidRPr="00444E70">
              <w:t>Assessment must confirm a reasonable inference that competency is able not only to be satisfied under the particular circumstance, bu</w:t>
            </w:r>
            <w:r w:rsidRPr="00444E70">
              <w:t>t is able to be transferred to other circumstances</w:t>
            </w:r>
          </w:p>
          <w:p w:rsidR="00000000" w:rsidRPr="00444E70" w:rsidP="00444E70">
            <w:pPr>
              <w:pStyle w:val="ListBullet"/>
            </w:pPr>
            <w:r w:rsidRPr="00444E70">
              <w:t>Assessment may be in conjunction with assessment of other units of competency</w:t>
            </w:r>
          </w:p>
          <w:p w:rsidR="00000000" w:rsidRPr="00444E70" w:rsidP="00444E70">
            <w:pPr>
              <w:pStyle w:val="ListBullet"/>
            </w:pPr>
            <w:r w:rsidRPr="00444E70">
              <w:t>The assessment environment should not disadvantage the candidate</w:t>
            </w:r>
          </w:p>
          <w:p w:rsidR="00000000" w:rsidRPr="00444E70" w:rsidP="00444E70">
            <w:pPr>
              <w:pStyle w:val="ListBullet"/>
            </w:pPr>
            <w:r w:rsidRPr="00444E70">
              <w:t>Assessment practices should take into account any relevant lan</w:t>
            </w:r>
            <w:r w:rsidRPr="00444E70">
              <w:t>guage or cultural issues related to Aboriginality, gender or language backgrounds other than English</w:t>
            </w:r>
          </w:p>
          <w:p w:rsidR="00000000" w:rsidRPr="00444E70" w:rsidP="00444E70">
            <w:pPr>
              <w:pStyle w:val="ListBullet"/>
            </w:pPr>
            <w:r w:rsidRPr="00444E70">
              <w:t>Where the participant has a disability, reasonable adjustment may be applied during assessment</w:t>
            </w:r>
          </w:p>
          <w:p w:rsidR="00000000" w:rsidRPr="00444E70" w:rsidP="00444E70">
            <w:pPr>
              <w:pStyle w:val="ListBullet"/>
            </w:pPr>
            <w:r w:rsidRPr="00444E70">
              <w:t xml:space="preserve">Language and literacy demands of the assessment task should </w:t>
            </w:r>
            <w:r w:rsidRPr="00444E70">
              <w:t>not be higher than those of the work role</w:t>
            </w:r>
          </w:p>
        </w:tc>
      </w:tr>
    </w:tbl>
    <w:p w:rsidR="00582618" w:rsidP="00444E70">
      <w:pPr>
        <w:pStyle w:val="BodyText"/>
      </w:pPr>
    </w:p>
    <w:p w:rsidR="00582618" w:rsidP="00444E70">
      <w:pPr>
        <w:pStyle w:val="BodyText"/>
      </w:pPr>
    </w:p>
    <w:p w:rsidR="00000000" w:rsidRPr="00444E70" w:rsidP="00444E70">
      <w:pPr>
        <w:pStyle w:val="Heading1"/>
      </w:pPr>
      <w:bookmarkStart w:id="11" w:name="O_251407"/>
      <w:bookmarkEnd w:id="11"/>
      <w:r w:rsidRPr="00444E70">
        <w:t>Range Statement</w:t>
      </w:r>
    </w:p>
    <w:tbl>
      <w:tblPr>
        <w:tblW w:w="0" w:type="auto"/>
        <w:tblLayout w:type="fixed"/>
        <w:tblCellMar>
          <w:left w:w="62" w:type="dxa"/>
          <w:right w:w="62" w:type="dxa"/>
        </w:tblCellMar>
        <w:tblLook w:val="0000"/>
      </w:tblPr>
      <w:tblGrid>
        <w:gridCol w:w="3537"/>
        <w:gridCol w:w="4985"/>
      </w:tblGrid>
      <w:tr w:rsidTr="00582618">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444E70">
            <w:pPr>
              <w:pStyle w:val="BodyText"/>
              <w:rPr>
                <w:lang w:val="en-NZ"/>
              </w:rPr>
            </w:pPr>
            <w:r w:rsidRPr="00444E70">
              <w:rPr>
                <w:rStyle w:val="SpecialBold"/>
              </w:rPr>
              <w:t>RANGE STATEMENT</w:t>
            </w:r>
          </w:p>
        </w:tc>
      </w:tr>
      <w:tr w:rsidTr="0058261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44E70">
            <w:pPr>
              <w:pStyle w:val="BodyText"/>
              <w:rPr>
                <w:lang w:val="en-NZ"/>
              </w:rPr>
            </w:pPr>
            <w:r w:rsidRPr="00444E70">
              <w:t xml:space="preserve">The range statement relates to the unit of competency as a whole. It allows for different work environments and situations that may affect </w:t>
            </w:r>
            <w:r w:rsidRPr="00444E70">
              <w:t>performance. Bold italicised wording, if used in the performance criteria, is detailed below. Essential operating conditions that may be present with training and assessment (depending on the work situation, needs of the candidate, accessibility of the ite</w:t>
            </w:r>
            <w:r w:rsidRPr="00444E70">
              <w:t>m, and local industry and regional contexts) may also be included.</w:t>
            </w:r>
          </w:p>
        </w:tc>
      </w:tr>
      <w:tr w:rsidTr="0058261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44E70">
            <w:pPr>
              <w:pStyle w:val="BodyText"/>
              <w:rPr>
                <w:lang w:val="en-NZ"/>
              </w:rPr>
            </w:pPr>
            <w:r w:rsidRPr="00444E70">
              <w:rPr>
                <w:rStyle w:val="SpecialBold"/>
              </w:rPr>
              <w:t>OHS requirements</w:t>
            </w:r>
            <w:r w:rsidRPr="00444E70">
              <w:t>:</w:t>
            </w:r>
          </w:p>
        </w:tc>
        <w:tc>
          <w:tcPr>
            <w:tcW w:w="4985" w:type="dxa"/>
            <w:tcBorders>
              <w:top w:val="nil"/>
              <w:left w:val="nil"/>
              <w:bottom w:val="nil"/>
              <w:right w:val="nil"/>
            </w:tcBorders>
            <w:tcMar>
              <w:top w:w="0" w:type="dxa"/>
              <w:left w:w="62" w:type="dxa"/>
              <w:bottom w:w="0" w:type="dxa"/>
              <w:right w:w="62" w:type="dxa"/>
            </w:tcMar>
          </w:tcPr>
          <w:p w:rsidR="00000000" w:rsidRPr="00444E70" w:rsidP="00444E70">
            <w:pPr>
              <w:pStyle w:val="BodyText"/>
            </w:pPr>
            <w:r w:rsidRPr="00444E70">
              <w:t>are to be in line with applicable Commonwealth, State or Territory legislation and regulations, and organisational safety policies and procedures, and may include:</w:t>
            </w:r>
          </w:p>
          <w:p w:rsidR="00000000" w:rsidRPr="00444E70" w:rsidP="00444E70">
            <w:pPr>
              <w:pStyle w:val="ListBullet"/>
            </w:pPr>
            <w:r w:rsidRPr="00444E70">
              <w:t>pers</w:t>
            </w:r>
            <w:r w:rsidRPr="00444E70">
              <w:t>onal protective equipment and clothing</w:t>
            </w:r>
          </w:p>
          <w:p w:rsidR="00000000" w:rsidRPr="00444E70" w:rsidP="00444E70">
            <w:pPr>
              <w:pStyle w:val="ListBullet"/>
            </w:pPr>
            <w:r w:rsidRPr="00444E70">
              <w:t>safety equipment</w:t>
            </w:r>
          </w:p>
          <w:p w:rsidR="00000000" w:rsidRPr="00444E70" w:rsidP="00444E70">
            <w:pPr>
              <w:pStyle w:val="ListBullet"/>
            </w:pPr>
            <w:r w:rsidRPr="00444E70">
              <w:t>first aid equipment</w:t>
            </w:r>
          </w:p>
          <w:p w:rsidR="00000000" w:rsidRPr="00444E70" w:rsidP="00444E70">
            <w:pPr>
              <w:pStyle w:val="ListBullet"/>
            </w:pPr>
            <w:r w:rsidRPr="00444E70">
              <w:t>fire fighting equipment</w:t>
            </w:r>
          </w:p>
          <w:p w:rsidR="00000000" w:rsidRPr="00444E70" w:rsidP="00444E70">
            <w:pPr>
              <w:pStyle w:val="ListBullet"/>
            </w:pPr>
            <w:r w:rsidRPr="00444E70">
              <w:t>hazard and risk control</w:t>
            </w:r>
          </w:p>
          <w:p w:rsidR="00000000" w:rsidRPr="00444E70" w:rsidP="00444E70">
            <w:pPr>
              <w:pStyle w:val="ListBullet"/>
            </w:pPr>
            <w:r w:rsidRPr="00444E70">
              <w:t>fatigue management</w:t>
            </w:r>
          </w:p>
          <w:p w:rsidR="00000000" w:rsidRPr="00444E70" w:rsidP="00444E70">
            <w:pPr>
              <w:pStyle w:val="ListBullet"/>
            </w:pPr>
            <w:r w:rsidRPr="00444E70">
              <w:t>elimination of hazardous materials and substances</w:t>
            </w:r>
          </w:p>
          <w:p w:rsidR="00000000" w:rsidRPr="00444E70" w:rsidP="00444E70">
            <w:pPr>
              <w:pStyle w:val="ListBullet"/>
            </w:pPr>
            <w:r w:rsidRPr="00444E70">
              <w:t>safe forest practices including required actions relating to forest fire</w:t>
            </w:r>
          </w:p>
          <w:p w:rsidR="00000000" w:rsidRPr="00444E70" w:rsidP="00444E70">
            <w:pPr>
              <w:pStyle w:val="ListBullet"/>
            </w:pPr>
            <w:r w:rsidRPr="00444E70">
              <w:t>manual handling including shifting, lifting and carrying</w:t>
            </w:r>
          </w:p>
          <w:p w:rsidR="00000000" w:rsidP="00444E70">
            <w:pPr>
              <w:pStyle w:val="ListBullet"/>
              <w:rPr>
                <w:lang w:val="en-NZ"/>
              </w:rPr>
            </w:pPr>
            <w:r w:rsidRPr="00444E70">
              <w:t>machine isolation and guarding</w:t>
            </w:r>
          </w:p>
        </w:tc>
      </w:tr>
      <w:tr w:rsidTr="0058261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44E70">
            <w:pPr>
              <w:pStyle w:val="BodyText"/>
              <w:rPr>
                <w:lang w:val="en-NZ"/>
              </w:rPr>
            </w:pPr>
            <w:r w:rsidRPr="00444E70">
              <w:rPr>
                <w:rStyle w:val="SpecialBold"/>
              </w:rPr>
              <w:t>Environmental requirements</w:t>
            </w:r>
            <w:r w:rsidRPr="00444E70">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44E70" w:rsidP="00444E70">
            <w:pPr>
              <w:pStyle w:val="ListBullet"/>
            </w:pPr>
            <w:r w:rsidRPr="00444E70">
              <w:t>legislation</w:t>
            </w:r>
          </w:p>
          <w:p w:rsidR="00000000" w:rsidRPr="00444E70" w:rsidP="00444E70">
            <w:pPr>
              <w:pStyle w:val="ListBullet"/>
            </w:pPr>
            <w:r w:rsidRPr="00444E70">
              <w:t>organisational policies and procedures</w:t>
            </w:r>
          </w:p>
          <w:p w:rsidR="00000000" w:rsidP="00444E70">
            <w:pPr>
              <w:pStyle w:val="ListBullet"/>
              <w:rPr>
                <w:lang w:val="en-NZ"/>
              </w:rPr>
            </w:pPr>
            <w:r w:rsidRPr="00444E70">
              <w:t>wo</w:t>
            </w:r>
            <w:r w:rsidRPr="00444E70">
              <w:t>rkplace practices</w:t>
            </w:r>
          </w:p>
        </w:tc>
      </w:tr>
      <w:tr w:rsidTr="0058261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44E70">
            <w:pPr>
              <w:pStyle w:val="BodyText"/>
              <w:rPr>
                <w:lang w:val="en-NZ"/>
              </w:rPr>
            </w:pPr>
            <w:r w:rsidRPr="00444E70">
              <w:rPr>
                <w:rStyle w:val="SpecialBold"/>
              </w:rPr>
              <w:t>Legislative requirements</w:t>
            </w:r>
            <w:r w:rsidRPr="00444E70">
              <w:t>:</w:t>
            </w:r>
          </w:p>
        </w:tc>
        <w:tc>
          <w:tcPr>
            <w:tcW w:w="4985" w:type="dxa"/>
            <w:tcBorders>
              <w:top w:val="nil"/>
              <w:left w:val="nil"/>
              <w:bottom w:val="nil"/>
              <w:right w:val="nil"/>
            </w:tcBorders>
            <w:tcMar>
              <w:top w:w="0" w:type="dxa"/>
              <w:left w:w="62" w:type="dxa"/>
              <w:bottom w:w="0" w:type="dxa"/>
              <w:right w:w="62" w:type="dxa"/>
            </w:tcMar>
          </w:tcPr>
          <w:p w:rsidR="00000000" w:rsidRPr="00444E70" w:rsidP="00444E70">
            <w:pPr>
              <w:pStyle w:val="BodyText"/>
            </w:pPr>
            <w:r w:rsidRPr="00444E70">
              <w:t>are to be in line with applicable Commonwealth, State or Territory legislation, regulations, certification requirements and codes of practice and may include:</w:t>
            </w:r>
          </w:p>
          <w:p w:rsidR="00000000" w:rsidRPr="00444E70" w:rsidP="00444E70">
            <w:pPr>
              <w:pStyle w:val="ListBullet"/>
            </w:pPr>
            <w:r w:rsidRPr="00444E70">
              <w:t>award and enterprise agreements</w:t>
            </w:r>
          </w:p>
          <w:p w:rsidR="00000000" w:rsidRPr="00444E70" w:rsidP="00444E70">
            <w:pPr>
              <w:pStyle w:val="ListBullet"/>
            </w:pPr>
            <w:r w:rsidRPr="00444E70">
              <w:t>industrial relations</w:t>
            </w:r>
          </w:p>
          <w:p w:rsidR="00000000" w:rsidRPr="00444E70" w:rsidP="00444E70">
            <w:pPr>
              <w:pStyle w:val="ListBullet"/>
            </w:pPr>
            <w:r w:rsidRPr="00444E70">
              <w:t>Australian Standards</w:t>
            </w:r>
          </w:p>
          <w:p w:rsidR="00000000" w:rsidRPr="00444E70" w:rsidP="00444E70">
            <w:pPr>
              <w:pStyle w:val="ListBullet"/>
            </w:pPr>
            <w:r w:rsidRPr="00444E70">
              <w:t>confidentiality and privacy</w:t>
            </w:r>
          </w:p>
          <w:p w:rsidR="00000000" w:rsidRPr="00444E70" w:rsidP="00444E70">
            <w:pPr>
              <w:pStyle w:val="ListBullet"/>
            </w:pPr>
            <w:r w:rsidRPr="00444E70">
              <w:t>OHS</w:t>
            </w:r>
          </w:p>
          <w:p w:rsidR="00000000" w:rsidRPr="00444E70" w:rsidP="00444E70">
            <w:pPr>
              <w:pStyle w:val="ListBullet"/>
            </w:pPr>
            <w:r w:rsidRPr="00444E70">
              <w:t>the environment</w:t>
            </w:r>
          </w:p>
          <w:p w:rsidR="00000000" w:rsidRPr="00444E70" w:rsidP="00444E70">
            <w:pPr>
              <w:pStyle w:val="ListBullet"/>
            </w:pPr>
            <w:r w:rsidRPr="00444E70">
              <w:t>equal opportunity</w:t>
            </w:r>
          </w:p>
          <w:p w:rsidR="00000000" w:rsidRPr="00444E70" w:rsidP="00444E70">
            <w:pPr>
              <w:pStyle w:val="ListBullet"/>
            </w:pPr>
            <w:r w:rsidRPr="00444E70">
              <w:t>anti-discrimination</w:t>
            </w:r>
          </w:p>
          <w:p w:rsidR="00000000" w:rsidRPr="00444E70" w:rsidP="00444E70">
            <w:pPr>
              <w:pStyle w:val="ListBullet"/>
            </w:pPr>
            <w:r w:rsidRPr="00444E70">
              <w:t>relevant industry codes of practice</w:t>
            </w:r>
          </w:p>
          <w:p w:rsidR="00000000" w:rsidP="00444E70">
            <w:pPr>
              <w:pStyle w:val="ListBullet"/>
              <w:rPr>
                <w:lang w:val="en-NZ"/>
              </w:rPr>
            </w:pPr>
            <w:r w:rsidRPr="00444E70">
              <w:t>duty of care</w:t>
            </w:r>
          </w:p>
        </w:tc>
      </w:tr>
      <w:tr w:rsidTr="0058261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44E70">
            <w:pPr>
              <w:pStyle w:val="BodyText"/>
              <w:rPr>
                <w:lang w:val="en-NZ"/>
              </w:rPr>
            </w:pPr>
            <w:r w:rsidRPr="00444E70">
              <w:rPr>
                <w:rStyle w:val="SpecialBold"/>
              </w:rPr>
              <w:t>Organisational requirements</w:t>
            </w:r>
            <w:r w:rsidRPr="00444E70">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44E70" w:rsidP="00444E70">
            <w:pPr>
              <w:pStyle w:val="ListBullet"/>
            </w:pPr>
            <w:r w:rsidRPr="00444E70">
              <w:t xml:space="preserve">legal </w:t>
            </w:r>
          </w:p>
          <w:p w:rsidR="00000000" w:rsidRPr="00444E70" w:rsidP="00444E70">
            <w:pPr>
              <w:pStyle w:val="ListBullet"/>
            </w:pPr>
            <w:r w:rsidRPr="00444E70">
              <w:t>organisational and site guidelines</w:t>
            </w:r>
          </w:p>
          <w:p w:rsidR="00000000" w:rsidRPr="00444E70" w:rsidP="00444E70">
            <w:pPr>
              <w:pStyle w:val="ListBullet"/>
            </w:pPr>
            <w:r w:rsidRPr="00444E70">
              <w:t>policies and procedures relating to own role and responsibility</w:t>
            </w:r>
          </w:p>
          <w:p w:rsidR="00000000" w:rsidRPr="00444E70" w:rsidP="00444E70">
            <w:pPr>
              <w:pStyle w:val="ListBullet"/>
            </w:pPr>
            <w:r w:rsidRPr="00444E70">
              <w:t>quality assurance</w:t>
            </w:r>
          </w:p>
          <w:p w:rsidR="00000000" w:rsidRPr="00444E70" w:rsidP="00444E70">
            <w:pPr>
              <w:pStyle w:val="ListBullet"/>
            </w:pPr>
            <w:r w:rsidRPr="00444E70">
              <w:t>procedural manuals</w:t>
            </w:r>
          </w:p>
          <w:p w:rsidR="00000000" w:rsidRPr="00444E70" w:rsidP="00444E70">
            <w:pPr>
              <w:pStyle w:val="ListBullet"/>
            </w:pPr>
            <w:r w:rsidRPr="00444E70">
              <w:t>quality and continuous improvement processes and standards</w:t>
            </w:r>
          </w:p>
          <w:p w:rsidR="00000000" w:rsidRPr="00444E70" w:rsidP="00444E70">
            <w:pPr>
              <w:pStyle w:val="ListBullet"/>
            </w:pPr>
            <w:r w:rsidRPr="00444E70">
              <w:t>OHS, emergency and evacuation procedures</w:t>
            </w:r>
          </w:p>
          <w:p w:rsidR="00000000" w:rsidRPr="00444E70" w:rsidP="00444E70">
            <w:pPr>
              <w:pStyle w:val="ListBullet"/>
            </w:pPr>
            <w:r w:rsidRPr="00444E70">
              <w:t>ethical standards</w:t>
            </w:r>
          </w:p>
          <w:p w:rsidR="00000000" w:rsidRPr="00444E70" w:rsidP="00444E70">
            <w:pPr>
              <w:pStyle w:val="ListBullet"/>
            </w:pPr>
            <w:r w:rsidRPr="00444E70">
              <w:t>re</w:t>
            </w:r>
            <w:r w:rsidRPr="00444E70">
              <w:t>cording and reporting requirements</w:t>
            </w:r>
          </w:p>
          <w:p w:rsidR="00000000" w:rsidRPr="00444E70" w:rsidP="00444E70">
            <w:pPr>
              <w:pStyle w:val="ListBullet"/>
            </w:pPr>
            <w:r w:rsidRPr="00444E70">
              <w:t>equipment use and maintenance and storage requirements</w:t>
            </w:r>
          </w:p>
          <w:p w:rsidR="00000000" w:rsidP="00444E70">
            <w:pPr>
              <w:pStyle w:val="ListBullet"/>
              <w:rPr>
                <w:lang w:val="en-NZ"/>
              </w:rPr>
            </w:pPr>
            <w:r w:rsidRPr="00444E70">
              <w:t>environmental management requirements (waste minimisation and disposal, recycling and re-use guidelines)</w:t>
            </w:r>
          </w:p>
        </w:tc>
      </w:tr>
      <w:tr w:rsidTr="0058261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44E70">
            <w:pPr>
              <w:pStyle w:val="BodyText"/>
              <w:rPr>
                <w:lang w:val="en-NZ"/>
              </w:rPr>
            </w:pPr>
            <w:r w:rsidRPr="00444E70">
              <w:rPr>
                <w:rStyle w:val="SpecialBold"/>
              </w:rPr>
              <w:t>Work order</w:t>
            </w:r>
            <w:r w:rsidRPr="00444E70">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444E70" w:rsidP="00444E70">
            <w:pPr>
              <w:pStyle w:val="ListBullet"/>
            </w:pPr>
            <w:r w:rsidRPr="00444E70">
              <w:t>instructions for the portable saw</w:t>
            </w:r>
            <w:r w:rsidRPr="00444E70">
              <w:t>mill location</w:t>
            </w:r>
          </w:p>
          <w:p w:rsidR="00000000" w:rsidRPr="00444E70" w:rsidP="00444E70">
            <w:pPr>
              <w:pStyle w:val="ListBullet"/>
            </w:pPr>
            <w:r w:rsidRPr="00444E70">
              <w:t xml:space="preserve">sawing logs and despatching from the work site to down-stream processing </w:t>
            </w:r>
          </w:p>
          <w:p w:rsidR="00000000" w:rsidRPr="00444E70" w:rsidP="00444E70">
            <w:pPr>
              <w:pStyle w:val="BodyText"/>
            </w:pPr>
            <w:r w:rsidRPr="00444E70">
              <w:t>and may include:</w:t>
            </w:r>
          </w:p>
          <w:p w:rsidR="00000000" w:rsidRPr="00444E70" w:rsidP="00444E70">
            <w:pPr>
              <w:pStyle w:val="ListBullet"/>
            </w:pPr>
            <w:r w:rsidRPr="00444E70">
              <w:t>species</w:t>
            </w:r>
          </w:p>
          <w:p w:rsidR="00000000" w:rsidRPr="00444E70" w:rsidP="00444E70">
            <w:pPr>
              <w:pStyle w:val="ListBullet"/>
            </w:pPr>
            <w:r w:rsidRPr="00444E70">
              <w:t>diameter</w:t>
            </w:r>
          </w:p>
          <w:p w:rsidR="00000000" w:rsidRPr="00444E70" w:rsidP="00444E70">
            <w:pPr>
              <w:pStyle w:val="ListBullet"/>
            </w:pPr>
            <w:r w:rsidRPr="00444E70">
              <w:t>length</w:t>
            </w:r>
          </w:p>
          <w:p w:rsidR="00000000" w:rsidRPr="00444E70" w:rsidP="00444E70">
            <w:pPr>
              <w:pStyle w:val="ListBullet"/>
            </w:pPr>
            <w:r w:rsidRPr="00444E70">
              <w:t xml:space="preserve">quantity </w:t>
            </w:r>
          </w:p>
          <w:p w:rsidR="00000000" w:rsidRPr="00444E70" w:rsidP="00444E70">
            <w:pPr>
              <w:pStyle w:val="ListBullet"/>
            </w:pPr>
            <w:r w:rsidRPr="00444E70">
              <w:t>grade</w:t>
            </w:r>
          </w:p>
          <w:p w:rsidR="00000000" w:rsidRPr="00444E70" w:rsidP="00444E70">
            <w:pPr>
              <w:pStyle w:val="ListBullet"/>
            </w:pPr>
            <w:r w:rsidRPr="00444E70">
              <w:t>instructions for the environmental monitoring of work and procedures</w:t>
            </w:r>
          </w:p>
          <w:p w:rsidR="00000000" w:rsidP="00444E70">
            <w:pPr>
              <w:pStyle w:val="ListBullet"/>
              <w:rPr>
                <w:lang w:val="en-NZ"/>
              </w:rPr>
            </w:pPr>
            <w:r w:rsidRPr="00444E70">
              <w:t>environmental care requirements relevant to the work</w:t>
            </w:r>
          </w:p>
        </w:tc>
      </w:tr>
      <w:tr w:rsidTr="0058261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44E70">
            <w:pPr>
              <w:pStyle w:val="BodyText"/>
              <w:rPr>
                <w:lang w:val="en-NZ"/>
              </w:rPr>
            </w:pPr>
            <w:r w:rsidRPr="00444E70">
              <w:rPr>
                <w:rStyle w:val="SpecialBold"/>
              </w:rPr>
              <w:t>Appropriate personnel</w:t>
            </w:r>
            <w:r w:rsidRPr="00444E70">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44E70" w:rsidP="00444E70">
            <w:pPr>
              <w:pStyle w:val="ListBullet"/>
            </w:pPr>
            <w:r w:rsidRPr="00444E70">
              <w:t>supervisors</w:t>
            </w:r>
          </w:p>
          <w:p w:rsidR="00000000" w:rsidRPr="00444E70" w:rsidP="00444E70">
            <w:pPr>
              <w:pStyle w:val="ListBullet"/>
            </w:pPr>
            <w:r w:rsidRPr="00444E70">
              <w:t>suppliers</w:t>
            </w:r>
          </w:p>
          <w:p w:rsidR="00000000" w:rsidRPr="00444E70" w:rsidP="00444E70">
            <w:pPr>
              <w:pStyle w:val="ListBullet"/>
            </w:pPr>
            <w:r w:rsidRPr="00444E70">
              <w:t>clients</w:t>
            </w:r>
          </w:p>
          <w:p w:rsidR="00000000" w:rsidRPr="00444E70" w:rsidP="00444E70">
            <w:pPr>
              <w:pStyle w:val="ListBullet"/>
            </w:pPr>
            <w:r w:rsidRPr="00444E70">
              <w:t>colleagues</w:t>
            </w:r>
          </w:p>
          <w:p w:rsidR="00000000" w:rsidP="00444E70">
            <w:pPr>
              <w:pStyle w:val="ListBullet"/>
              <w:rPr>
                <w:lang w:val="en-NZ"/>
              </w:rPr>
            </w:pPr>
            <w:r w:rsidRPr="00444E70">
              <w:t>managers</w:t>
            </w:r>
          </w:p>
        </w:tc>
      </w:tr>
      <w:tr w:rsidTr="0058261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44E70">
            <w:pPr>
              <w:pStyle w:val="BodyText"/>
              <w:rPr>
                <w:lang w:val="en-NZ"/>
              </w:rPr>
            </w:pPr>
            <w:r w:rsidRPr="00444E70">
              <w:rPr>
                <w:rStyle w:val="SpecialBold"/>
              </w:rPr>
              <w:t>Logs</w:t>
            </w:r>
            <w:r w:rsidRPr="00444E70">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RPr="00444E70" w:rsidP="00444E70">
            <w:pPr>
              <w:pStyle w:val="BodyText"/>
            </w:pPr>
            <w:r w:rsidRPr="00444E70">
              <w:t>assessment of:</w:t>
            </w:r>
          </w:p>
          <w:p w:rsidR="00000000" w:rsidRPr="00444E70" w:rsidP="00444E70">
            <w:pPr>
              <w:pStyle w:val="ListBullet"/>
            </w:pPr>
            <w:r w:rsidRPr="00444E70">
              <w:t>diameter range</w:t>
            </w:r>
          </w:p>
          <w:p w:rsidR="00000000" w:rsidRPr="00444E70" w:rsidP="00444E70">
            <w:pPr>
              <w:pStyle w:val="ListBullet"/>
            </w:pPr>
            <w:r w:rsidRPr="00444E70">
              <w:t>curvature</w:t>
            </w:r>
          </w:p>
          <w:p w:rsidR="00000000" w:rsidRPr="00444E70" w:rsidP="00444E70">
            <w:pPr>
              <w:pStyle w:val="ListBullet"/>
            </w:pPr>
            <w:r w:rsidRPr="00444E70">
              <w:t>faults</w:t>
            </w:r>
          </w:p>
          <w:p w:rsidR="00000000" w:rsidRPr="00444E70" w:rsidP="00444E70">
            <w:pPr>
              <w:pStyle w:val="ListBullet"/>
            </w:pPr>
            <w:r w:rsidRPr="00444E70">
              <w:t xml:space="preserve">species </w:t>
            </w:r>
          </w:p>
          <w:p w:rsidR="00000000" w:rsidP="00444E70">
            <w:pPr>
              <w:pStyle w:val="ListBullet"/>
              <w:rPr>
                <w:lang w:val="en-NZ"/>
              </w:rPr>
            </w:pPr>
            <w:r w:rsidRPr="00444E70">
              <w:t>moisture content</w:t>
            </w:r>
          </w:p>
        </w:tc>
      </w:tr>
      <w:tr w:rsidTr="0058261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44E70">
            <w:pPr>
              <w:pStyle w:val="BodyText"/>
              <w:rPr>
                <w:lang w:val="en-NZ"/>
              </w:rPr>
            </w:pPr>
            <w:r w:rsidRPr="00444E70">
              <w:rPr>
                <w:rStyle w:val="SpecialBold"/>
              </w:rPr>
              <w:t>Sawing</w:t>
            </w:r>
          </w:p>
        </w:tc>
        <w:tc>
          <w:tcPr>
            <w:tcW w:w="4985" w:type="dxa"/>
            <w:tcBorders>
              <w:top w:val="nil"/>
              <w:left w:val="nil"/>
              <w:bottom w:val="nil"/>
              <w:right w:val="nil"/>
            </w:tcBorders>
            <w:tcMar>
              <w:top w:w="0" w:type="dxa"/>
              <w:left w:w="62" w:type="dxa"/>
              <w:bottom w:w="0" w:type="dxa"/>
              <w:right w:w="62" w:type="dxa"/>
            </w:tcMar>
          </w:tcPr>
          <w:p w:rsidR="00000000" w:rsidP="00444E70">
            <w:pPr>
              <w:pStyle w:val="BodyText"/>
              <w:rPr>
                <w:lang w:val="en-NZ"/>
              </w:rPr>
            </w:pPr>
            <w:r w:rsidRPr="00444E70">
              <w:t>is the process of cutting a log into parts including green boards and off-cuts</w:t>
            </w:r>
          </w:p>
        </w:tc>
      </w:tr>
      <w:tr w:rsidTr="0058261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44E70">
            <w:pPr>
              <w:pStyle w:val="BodyText"/>
              <w:rPr>
                <w:lang w:val="en-NZ"/>
              </w:rPr>
            </w:pPr>
            <w:r w:rsidRPr="00444E70">
              <w:rPr>
                <w:rStyle w:val="SpecialBold"/>
              </w:rPr>
              <w:t>Equipment</w:t>
            </w:r>
            <w:r w:rsidRPr="00444E70">
              <w:t xml:space="preserve"> includes:</w:t>
            </w:r>
          </w:p>
        </w:tc>
        <w:tc>
          <w:tcPr>
            <w:tcW w:w="4985" w:type="dxa"/>
            <w:tcBorders>
              <w:top w:val="nil"/>
              <w:left w:val="nil"/>
              <w:bottom w:val="nil"/>
              <w:right w:val="nil"/>
            </w:tcBorders>
            <w:tcMar>
              <w:top w:w="0" w:type="dxa"/>
              <w:left w:w="62" w:type="dxa"/>
              <w:bottom w:w="0" w:type="dxa"/>
              <w:right w:w="62" w:type="dxa"/>
            </w:tcMar>
          </w:tcPr>
          <w:p w:rsidR="00000000" w:rsidRPr="00444E70" w:rsidP="00444E70">
            <w:pPr>
              <w:pStyle w:val="ListBullet"/>
            </w:pPr>
            <w:r w:rsidRPr="00444E70">
              <w:t>portable sawmills</w:t>
            </w:r>
          </w:p>
          <w:p w:rsidR="00000000" w:rsidP="00444E70">
            <w:pPr>
              <w:pStyle w:val="ListBullet"/>
              <w:rPr>
                <w:lang w:val="en-NZ"/>
              </w:rPr>
            </w:pPr>
            <w:r w:rsidRPr="00444E70">
              <w:t xml:space="preserve">procedures for machine lock-out, i.e. protecting operators and co-workers from accidental injury by isolating the machine from the power </w:t>
            </w:r>
            <w:r w:rsidRPr="00444E70">
              <w:t>source</w:t>
            </w:r>
          </w:p>
        </w:tc>
      </w:tr>
      <w:tr w:rsidTr="0058261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44E70">
            <w:pPr>
              <w:pStyle w:val="BodyText"/>
              <w:rPr>
                <w:lang w:val="en-NZ"/>
              </w:rPr>
            </w:pPr>
            <w:r w:rsidRPr="00444E70">
              <w:rPr>
                <w:rStyle w:val="SpecialBold"/>
              </w:rPr>
              <w:t>Optimising</w:t>
            </w:r>
            <w:r w:rsidRPr="00444E70">
              <w:t xml:space="preserve"> includes:</w:t>
            </w:r>
          </w:p>
        </w:tc>
        <w:tc>
          <w:tcPr>
            <w:tcW w:w="4985" w:type="dxa"/>
            <w:tcBorders>
              <w:top w:val="nil"/>
              <w:left w:val="nil"/>
              <w:bottom w:val="nil"/>
              <w:right w:val="nil"/>
            </w:tcBorders>
            <w:tcMar>
              <w:top w:w="0" w:type="dxa"/>
              <w:left w:w="62" w:type="dxa"/>
              <w:bottom w:w="0" w:type="dxa"/>
              <w:right w:w="62" w:type="dxa"/>
            </w:tcMar>
          </w:tcPr>
          <w:p w:rsidR="00000000" w:rsidRPr="00444E70" w:rsidP="00444E70">
            <w:pPr>
              <w:pStyle w:val="ListBullet"/>
            </w:pPr>
            <w:r w:rsidRPr="00444E70">
              <w:t>planning the cutting of a log to achieve the most from it, i.e. the most and widest boards possible</w:t>
            </w:r>
          </w:p>
          <w:p w:rsidR="00000000" w:rsidP="00444E70">
            <w:pPr>
              <w:pStyle w:val="ListBullet"/>
              <w:rPr>
                <w:lang w:val="en-NZ"/>
              </w:rPr>
            </w:pPr>
            <w:r w:rsidRPr="00444E70">
              <w:t>ensuring environmental requirements are central to this planning process</w:t>
            </w:r>
          </w:p>
        </w:tc>
      </w:tr>
      <w:tr w:rsidTr="0058261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44E70">
            <w:pPr>
              <w:pStyle w:val="BodyText"/>
              <w:rPr>
                <w:lang w:val="en-NZ"/>
              </w:rPr>
            </w:pPr>
            <w:r w:rsidRPr="00444E70">
              <w:rPr>
                <w:rStyle w:val="SpecialBold"/>
              </w:rPr>
              <w:t>Communication</w:t>
            </w:r>
            <w:r w:rsidRPr="00444E70">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444E70" w:rsidP="00444E70">
            <w:pPr>
              <w:pStyle w:val="ListBullet"/>
            </w:pPr>
            <w:r w:rsidRPr="00444E70">
              <w:t>verbal and non-verbal language</w:t>
            </w:r>
          </w:p>
          <w:p w:rsidR="00000000" w:rsidRPr="00444E70" w:rsidP="00444E70">
            <w:pPr>
              <w:pStyle w:val="ListBullet"/>
            </w:pPr>
            <w:r w:rsidRPr="00444E70">
              <w:t>constructive feedback</w:t>
            </w:r>
          </w:p>
          <w:p w:rsidR="00000000" w:rsidRPr="00444E70" w:rsidP="00444E70">
            <w:pPr>
              <w:pStyle w:val="ListBullet"/>
            </w:pPr>
            <w:r w:rsidRPr="00444E70">
              <w:t>active listening</w:t>
            </w:r>
          </w:p>
          <w:p w:rsidR="00000000" w:rsidRPr="00444E70" w:rsidP="00444E70">
            <w:pPr>
              <w:pStyle w:val="ListBullet"/>
            </w:pPr>
            <w:r w:rsidRPr="00444E70">
              <w:t>questioning to clarify and confirm understanding</w:t>
            </w:r>
          </w:p>
          <w:p w:rsidR="00000000" w:rsidRPr="00444E70" w:rsidP="00444E70">
            <w:pPr>
              <w:pStyle w:val="ListBullet"/>
            </w:pPr>
            <w:r w:rsidRPr="00444E70">
              <w:t>use of positive, confident and cooperative language</w:t>
            </w:r>
          </w:p>
          <w:p w:rsidR="00000000" w:rsidRPr="00444E70" w:rsidP="00444E70">
            <w:pPr>
              <w:pStyle w:val="ListBullet"/>
            </w:pPr>
            <w:r w:rsidRPr="00444E70">
              <w:t>use of language and concepts appropriate to individual social and cultural difference</w:t>
            </w:r>
            <w:r w:rsidRPr="00444E70">
              <w:t>s</w:t>
            </w:r>
          </w:p>
          <w:p w:rsidR="00000000" w:rsidRPr="00444E70" w:rsidP="00444E70">
            <w:pPr>
              <w:pStyle w:val="ListBullet"/>
            </w:pPr>
            <w:r w:rsidRPr="00444E70">
              <w:t>control of tone of voice</w:t>
            </w:r>
          </w:p>
          <w:p w:rsidR="00000000" w:rsidP="00444E70">
            <w:pPr>
              <w:pStyle w:val="ListBullet"/>
              <w:rPr>
                <w:lang w:val="en-NZ"/>
              </w:rPr>
            </w:pPr>
            <w:r w:rsidRPr="00444E70">
              <w:t>body language</w:t>
            </w:r>
          </w:p>
        </w:tc>
      </w:tr>
      <w:tr w:rsidTr="0058261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44E70">
            <w:pPr>
              <w:pStyle w:val="BodyText"/>
              <w:rPr>
                <w:lang w:val="en-NZ"/>
              </w:rPr>
            </w:pPr>
            <w:r w:rsidRPr="00444E70">
              <w:rPr>
                <w:rStyle w:val="SpecialBold"/>
              </w:rPr>
              <w:t>Pre start-up checks</w:t>
            </w:r>
          </w:p>
        </w:tc>
        <w:tc>
          <w:tcPr>
            <w:tcW w:w="4985" w:type="dxa"/>
            <w:tcBorders>
              <w:top w:val="nil"/>
              <w:left w:val="nil"/>
              <w:bottom w:val="nil"/>
              <w:right w:val="nil"/>
            </w:tcBorders>
            <w:tcMar>
              <w:top w:w="0" w:type="dxa"/>
              <w:left w:w="62" w:type="dxa"/>
              <w:bottom w:w="0" w:type="dxa"/>
              <w:right w:w="62" w:type="dxa"/>
            </w:tcMar>
          </w:tcPr>
          <w:p w:rsidR="00000000" w:rsidRPr="00444E70" w:rsidP="00444E70">
            <w:pPr>
              <w:pStyle w:val="BodyText"/>
            </w:pPr>
            <w:r w:rsidRPr="00444E70">
              <w:t>are conducted to ensure:</w:t>
            </w:r>
          </w:p>
          <w:p w:rsidR="00000000" w:rsidRPr="00444E70" w:rsidP="00444E70">
            <w:pPr>
              <w:pStyle w:val="ListBullet"/>
            </w:pPr>
            <w:r w:rsidRPr="00444E70">
              <w:t>saw has been set-up correctly</w:t>
            </w:r>
          </w:p>
          <w:p w:rsidR="00000000" w:rsidRPr="00444E70" w:rsidP="00444E70">
            <w:pPr>
              <w:pStyle w:val="ListBullet"/>
            </w:pPr>
            <w:r w:rsidRPr="00444E70">
              <w:t xml:space="preserve">blades are installed accurately </w:t>
            </w:r>
          </w:p>
          <w:p w:rsidR="00000000" w:rsidP="00444E70">
            <w:pPr>
              <w:pStyle w:val="ListBullet"/>
              <w:rPr>
                <w:lang w:val="en-NZ"/>
              </w:rPr>
            </w:pPr>
            <w:r w:rsidRPr="00444E70">
              <w:t>machinery is operating to optimum performance</w:t>
            </w:r>
          </w:p>
        </w:tc>
      </w:tr>
      <w:tr w:rsidTr="0058261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44E70">
            <w:pPr>
              <w:pStyle w:val="BodyText"/>
              <w:rPr>
                <w:lang w:val="en-NZ"/>
              </w:rPr>
            </w:pPr>
            <w:r w:rsidRPr="00444E70">
              <w:rPr>
                <w:rStyle w:val="SpecialBold"/>
              </w:rPr>
              <w:t>Positioned</w:t>
            </w:r>
            <w:r w:rsidRPr="00444E70">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44E70" w:rsidP="00444E70">
            <w:pPr>
              <w:pStyle w:val="BodyText"/>
            </w:pPr>
            <w:r w:rsidRPr="00444E70">
              <w:t>use of:</w:t>
            </w:r>
          </w:p>
          <w:p w:rsidR="00000000" w:rsidRPr="00444E70" w:rsidP="00444E70">
            <w:pPr>
              <w:pStyle w:val="ListBullet"/>
            </w:pPr>
            <w:r w:rsidRPr="00444E70">
              <w:t>cant hooks</w:t>
            </w:r>
          </w:p>
          <w:p w:rsidR="00000000" w:rsidRPr="00444E70" w:rsidP="00444E70">
            <w:pPr>
              <w:pStyle w:val="ListBullet"/>
            </w:pPr>
            <w:r w:rsidRPr="00444E70">
              <w:t>winches</w:t>
            </w:r>
          </w:p>
          <w:p w:rsidR="00000000" w:rsidRPr="00444E70" w:rsidP="00444E70">
            <w:pPr>
              <w:pStyle w:val="ListBullet"/>
            </w:pPr>
            <w:r w:rsidRPr="00444E70">
              <w:t xml:space="preserve">log rollers </w:t>
            </w:r>
          </w:p>
          <w:p w:rsidR="00000000" w:rsidP="00444E70">
            <w:pPr>
              <w:pStyle w:val="ListBullet"/>
              <w:rPr>
                <w:lang w:val="en-NZ"/>
              </w:rPr>
            </w:pPr>
            <w:r w:rsidRPr="00444E70">
              <w:t>mechanical lifting equipment</w:t>
            </w:r>
          </w:p>
        </w:tc>
      </w:tr>
      <w:tr w:rsidTr="0058261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44E70">
            <w:pPr>
              <w:pStyle w:val="BodyText"/>
              <w:rPr>
                <w:lang w:val="en-NZ"/>
              </w:rPr>
            </w:pPr>
            <w:r w:rsidRPr="00444E70">
              <w:rPr>
                <w:rStyle w:val="SpecialBold"/>
              </w:rPr>
              <w:t>Stabilised</w:t>
            </w:r>
            <w:r w:rsidRPr="00444E70">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44E70" w:rsidP="00444E70">
            <w:pPr>
              <w:pStyle w:val="BodyText"/>
            </w:pPr>
            <w:r w:rsidRPr="00444E70">
              <w:t>use of:</w:t>
            </w:r>
          </w:p>
          <w:p w:rsidR="00000000" w:rsidRPr="00444E70" w:rsidP="00444E70">
            <w:pPr>
              <w:pStyle w:val="ListBullet"/>
            </w:pPr>
            <w:r w:rsidRPr="00444E70">
              <w:t>chock logs</w:t>
            </w:r>
          </w:p>
          <w:p w:rsidR="00000000" w:rsidRPr="00444E70" w:rsidP="00444E70">
            <w:pPr>
              <w:pStyle w:val="ListBullet"/>
            </w:pPr>
            <w:r w:rsidRPr="00444E70">
              <w:t xml:space="preserve">wedges </w:t>
            </w:r>
          </w:p>
          <w:p w:rsidR="00000000" w:rsidP="00444E70">
            <w:pPr>
              <w:pStyle w:val="ListBullet"/>
              <w:rPr>
                <w:lang w:val="en-NZ"/>
              </w:rPr>
            </w:pPr>
            <w:r w:rsidRPr="00444E70">
              <w:t>pre-notched runners</w:t>
            </w:r>
          </w:p>
        </w:tc>
      </w:tr>
      <w:tr w:rsidTr="0058261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44E70">
            <w:pPr>
              <w:pStyle w:val="BodyText"/>
              <w:rPr>
                <w:lang w:val="en-NZ"/>
              </w:rPr>
            </w:pPr>
            <w:r w:rsidRPr="00444E70">
              <w:rPr>
                <w:rStyle w:val="SpecialBold"/>
              </w:rPr>
              <w:t>Sequence of cuts</w:t>
            </w:r>
          </w:p>
        </w:tc>
        <w:tc>
          <w:tcPr>
            <w:tcW w:w="4985" w:type="dxa"/>
            <w:tcBorders>
              <w:top w:val="nil"/>
              <w:left w:val="nil"/>
              <w:bottom w:val="nil"/>
              <w:right w:val="nil"/>
            </w:tcBorders>
            <w:tcMar>
              <w:top w:w="0" w:type="dxa"/>
              <w:left w:w="62" w:type="dxa"/>
              <w:bottom w:w="0" w:type="dxa"/>
              <w:right w:w="62" w:type="dxa"/>
            </w:tcMar>
          </w:tcPr>
          <w:p w:rsidR="00000000" w:rsidP="00444E70">
            <w:pPr>
              <w:pStyle w:val="BodyText"/>
              <w:rPr>
                <w:lang w:val="en-NZ"/>
              </w:rPr>
            </w:pPr>
            <w:r w:rsidRPr="00444E70">
              <w:t>is the process of sawing a log into its parts as specified by the work order and the characteristics of the log in an order which optimises return of green boards</w:t>
            </w:r>
          </w:p>
        </w:tc>
      </w:tr>
      <w:tr w:rsidTr="0058261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44E70">
            <w:pPr>
              <w:pStyle w:val="BodyText"/>
              <w:rPr>
                <w:lang w:val="en-NZ"/>
              </w:rPr>
            </w:pPr>
            <w:r w:rsidRPr="00444E70">
              <w:rPr>
                <w:rStyle w:val="SpecialBold"/>
              </w:rPr>
              <w:t>Carriage</w:t>
            </w:r>
            <w:r w:rsidRPr="00444E70">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44E70" w:rsidP="00444E70">
            <w:pPr>
              <w:pStyle w:val="BodyText"/>
            </w:pPr>
            <w:r w:rsidRPr="00444E70">
              <w:t>component of the portable sawmill that:</w:t>
            </w:r>
          </w:p>
          <w:p w:rsidR="00000000" w:rsidRPr="00444E70" w:rsidP="00444E70">
            <w:pPr>
              <w:pStyle w:val="ListBullet"/>
            </w:pPr>
            <w:r w:rsidRPr="00444E70">
              <w:t xml:space="preserve">supports the log and assists </w:t>
            </w:r>
            <w:r w:rsidRPr="00444E70">
              <w:t>with feed during the sawing process</w:t>
            </w:r>
          </w:p>
          <w:p w:rsidR="00000000" w:rsidP="00444E70">
            <w:pPr>
              <w:pStyle w:val="ListBullet"/>
              <w:rPr>
                <w:lang w:val="en-NZ"/>
              </w:rPr>
            </w:pPr>
            <w:r w:rsidRPr="00444E70">
              <w:t>supports the saw and allows the saw to travel through the log</w:t>
            </w:r>
          </w:p>
        </w:tc>
      </w:tr>
      <w:tr w:rsidTr="0058261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44E70">
            <w:pPr>
              <w:pStyle w:val="BodyText"/>
              <w:rPr>
                <w:lang w:val="en-NZ"/>
              </w:rPr>
            </w:pPr>
            <w:r w:rsidRPr="00444E70">
              <w:rPr>
                <w:rStyle w:val="SpecialBold"/>
              </w:rPr>
              <w:t>Sawn edges</w:t>
            </w:r>
            <w:r w:rsidRPr="00444E70">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RPr="00444E70" w:rsidP="00444E70">
            <w:pPr>
              <w:pStyle w:val="ListBullet"/>
            </w:pPr>
            <w:r w:rsidRPr="00444E70">
              <w:t>waste sections of timber</w:t>
            </w:r>
          </w:p>
          <w:p w:rsidR="00000000" w:rsidP="00444E70">
            <w:pPr>
              <w:pStyle w:val="ListBullet"/>
              <w:rPr>
                <w:lang w:val="en-NZ"/>
              </w:rPr>
            </w:pPr>
            <w:r w:rsidRPr="00444E70">
              <w:t>round sides of the first cut</w:t>
            </w:r>
          </w:p>
        </w:tc>
      </w:tr>
      <w:tr w:rsidTr="0058261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44E70">
            <w:pPr>
              <w:pStyle w:val="BodyText"/>
              <w:rPr>
                <w:lang w:val="en-NZ"/>
              </w:rPr>
            </w:pPr>
            <w:r w:rsidRPr="00444E70">
              <w:rPr>
                <w:rStyle w:val="SpecialBold"/>
              </w:rPr>
              <w:t>Defects</w:t>
            </w:r>
            <w:r w:rsidRPr="00444E70">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44E70" w:rsidP="00444E70">
            <w:pPr>
              <w:pStyle w:val="ListBullet"/>
            </w:pPr>
            <w:r w:rsidRPr="00444E70">
              <w:t>defects arising from a change in moisture content</w:t>
            </w:r>
          </w:p>
          <w:p w:rsidR="00000000" w:rsidRPr="00444E70" w:rsidP="00444E70">
            <w:pPr>
              <w:pStyle w:val="ListBullet"/>
            </w:pPr>
            <w:r w:rsidRPr="00444E70">
              <w:t>warp</w:t>
            </w:r>
          </w:p>
          <w:p w:rsidR="00000000" w:rsidRPr="00444E70" w:rsidP="00444E70">
            <w:pPr>
              <w:pStyle w:val="ListBullet"/>
            </w:pPr>
            <w:r w:rsidRPr="00444E70">
              <w:t>wane</w:t>
            </w:r>
          </w:p>
          <w:p w:rsidR="00000000" w:rsidRPr="00444E70" w:rsidP="00444E70">
            <w:pPr>
              <w:pStyle w:val="ListBullet"/>
            </w:pPr>
            <w:r w:rsidRPr="00444E70">
              <w:t>curvature</w:t>
            </w:r>
          </w:p>
          <w:p w:rsidR="00000000" w:rsidRPr="00444E70" w:rsidP="00444E70">
            <w:pPr>
              <w:pStyle w:val="ListBullet"/>
            </w:pPr>
            <w:r w:rsidRPr="00444E70">
              <w:t>shakes</w:t>
            </w:r>
          </w:p>
          <w:p w:rsidR="00000000" w:rsidRPr="00444E70" w:rsidP="00444E70">
            <w:pPr>
              <w:pStyle w:val="ListBullet"/>
            </w:pPr>
            <w:r w:rsidRPr="00444E70">
              <w:t>insect defects</w:t>
            </w:r>
          </w:p>
          <w:p w:rsidR="00000000" w:rsidRPr="00444E70" w:rsidP="00444E70">
            <w:pPr>
              <w:pStyle w:val="ListBullet"/>
            </w:pPr>
            <w:r w:rsidRPr="00444E70">
              <w:t>knots and resin pockets</w:t>
            </w:r>
          </w:p>
          <w:p w:rsidR="00000000" w:rsidRPr="00444E70" w:rsidP="00444E70">
            <w:pPr>
              <w:pStyle w:val="ListBullet"/>
            </w:pPr>
            <w:r w:rsidRPr="00444E70">
              <w:t>sweep</w:t>
            </w:r>
          </w:p>
          <w:p w:rsidR="00000000" w:rsidRPr="00444E70" w:rsidP="00444E70">
            <w:pPr>
              <w:pStyle w:val="ListBullet"/>
            </w:pPr>
            <w:r w:rsidRPr="00444E70">
              <w:t>taper</w:t>
            </w:r>
          </w:p>
          <w:p w:rsidR="00000000" w:rsidRPr="00444E70" w:rsidP="00444E70">
            <w:pPr>
              <w:pStyle w:val="ListBullet"/>
            </w:pPr>
            <w:r w:rsidRPr="00444E70">
              <w:t>end splits</w:t>
            </w:r>
          </w:p>
          <w:p w:rsidR="00000000" w:rsidP="00444E70">
            <w:pPr>
              <w:pStyle w:val="ListBullet"/>
              <w:rPr>
                <w:lang w:val="en-NZ"/>
              </w:rPr>
            </w:pPr>
            <w:r w:rsidRPr="00444E70">
              <w:t>shape</w:t>
            </w:r>
          </w:p>
        </w:tc>
      </w:tr>
      <w:tr w:rsidTr="0058261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44E70">
            <w:pPr>
              <w:pStyle w:val="BodyText"/>
              <w:rPr>
                <w:lang w:val="en-NZ"/>
              </w:rPr>
            </w:pPr>
            <w:r w:rsidRPr="00444E70">
              <w:rPr>
                <w:rStyle w:val="SpecialBold"/>
              </w:rPr>
              <w:t>Sawn recovery</w:t>
            </w:r>
          </w:p>
        </w:tc>
        <w:tc>
          <w:tcPr>
            <w:tcW w:w="4985" w:type="dxa"/>
            <w:tcBorders>
              <w:top w:val="nil"/>
              <w:left w:val="nil"/>
              <w:bottom w:val="nil"/>
              <w:right w:val="nil"/>
            </w:tcBorders>
            <w:tcMar>
              <w:top w:w="0" w:type="dxa"/>
              <w:left w:w="62" w:type="dxa"/>
              <w:bottom w:w="0" w:type="dxa"/>
              <w:right w:w="62" w:type="dxa"/>
            </w:tcMar>
          </w:tcPr>
          <w:p w:rsidR="00000000" w:rsidP="00444E70">
            <w:pPr>
              <w:pStyle w:val="ListBullet"/>
              <w:rPr>
                <w:lang w:val="en-NZ"/>
              </w:rPr>
            </w:pPr>
            <w:r w:rsidRPr="00444E70">
              <w:t>is the marketable timber from the reject timber and off-cuts</w:t>
            </w:r>
          </w:p>
        </w:tc>
      </w:tr>
      <w:tr w:rsidTr="0058261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44E70">
            <w:pPr>
              <w:pStyle w:val="BodyText"/>
              <w:rPr>
                <w:lang w:val="en-NZ"/>
              </w:rPr>
            </w:pPr>
            <w:r w:rsidRPr="00444E70">
              <w:rPr>
                <w:rStyle w:val="SpecialBold"/>
              </w:rPr>
              <w:t>Records and reports</w:t>
            </w:r>
            <w:r w:rsidRPr="00444E70">
              <w:t xml:space="preserve"> may detail:</w:t>
            </w:r>
          </w:p>
        </w:tc>
        <w:tc>
          <w:tcPr>
            <w:tcW w:w="4985" w:type="dxa"/>
            <w:tcBorders>
              <w:top w:val="nil"/>
              <w:left w:val="nil"/>
              <w:bottom w:val="nil"/>
              <w:right w:val="nil"/>
            </w:tcBorders>
            <w:tcMar>
              <w:top w:w="0" w:type="dxa"/>
              <w:left w:w="62" w:type="dxa"/>
              <w:bottom w:w="0" w:type="dxa"/>
              <w:right w:w="62" w:type="dxa"/>
            </w:tcMar>
          </w:tcPr>
          <w:p w:rsidR="00000000" w:rsidRPr="00444E70" w:rsidP="00444E70">
            <w:pPr>
              <w:pStyle w:val="ListBullet"/>
            </w:pPr>
            <w:r w:rsidRPr="00444E70">
              <w:t>sawing procedures</w:t>
            </w:r>
          </w:p>
          <w:p w:rsidR="00000000" w:rsidRPr="00444E70" w:rsidP="00444E70">
            <w:pPr>
              <w:pStyle w:val="ListBullet"/>
            </w:pPr>
            <w:r w:rsidRPr="00444E70">
              <w:t>product type</w:t>
            </w:r>
          </w:p>
          <w:p w:rsidR="00000000" w:rsidRPr="00444E70" w:rsidP="00444E70">
            <w:pPr>
              <w:pStyle w:val="ListBullet"/>
            </w:pPr>
            <w:r w:rsidRPr="00444E70">
              <w:t>size</w:t>
            </w:r>
          </w:p>
          <w:p w:rsidR="00000000" w:rsidRPr="00444E70" w:rsidP="00444E70">
            <w:pPr>
              <w:pStyle w:val="ListBullet"/>
            </w:pPr>
            <w:r w:rsidRPr="00444E70">
              <w:t>inspection</w:t>
            </w:r>
          </w:p>
          <w:p w:rsidR="00000000" w:rsidRPr="00444E70" w:rsidP="00444E70">
            <w:pPr>
              <w:pStyle w:val="ListBullet"/>
            </w:pPr>
            <w:r w:rsidRPr="00444E70">
              <w:t>grading and labelling outcomes</w:t>
            </w:r>
          </w:p>
          <w:p w:rsidR="00000000" w:rsidRPr="00444E70" w:rsidP="00444E70">
            <w:pPr>
              <w:pStyle w:val="ListBullet"/>
            </w:pPr>
            <w:r w:rsidRPr="00444E70">
              <w:t>storage locations</w:t>
            </w:r>
          </w:p>
          <w:p w:rsidR="00000000" w:rsidRPr="00444E70" w:rsidP="00444E70">
            <w:pPr>
              <w:pStyle w:val="ListBullet"/>
            </w:pPr>
            <w:r w:rsidRPr="00444E70">
              <w:t>quality outcomes</w:t>
            </w:r>
          </w:p>
          <w:p w:rsidR="00000000" w:rsidRPr="00444E70" w:rsidP="00444E70">
            <w:pPr>
              <w:pStyle w:val="ListBullet"/>
            </w:pPr>
            <w:r w:rsidRPr="00444E70">
              <w:t>hazards</w:t>
            </w:r>
          </w:p>
          <w:p w:rsidR="00000000" w:rsidRPr="00444E70" w:rsidP="00444E70">
            <w:pPr>
              <w:pStyle w:val="ListBullet"/>
            </w:pPr>
            <w:r w:rsidRPr="00444E70">
              <w:t xml:space="preserve">incidents </w:t>
            </w:r>
          </w:p>
          <w:p w:rsidR="00000000" w:rsidRPr="00444E70" w:rsidP="00444E70">
            <w:pPr>
              <w:pStyle w:val="ListBullet"/>
            </w:pPr>
            <w:r w:rsidRPr="00444E70">
              <w:t>equipment malfunctions</w:t>
            </w:r>
          </w:p>
          <w:p w:rsidR="00000000" w:rsidRPr="00444E70" w:rsidP="00444E70">
            <w:pPr>
              <w:pStyle w:val="BodyText"/>
            </w:pPr>
            <w:r w:rsidRPr="00444E70">
              <w:t>and may be:</w:t>
            </w:r>
          </w:p>
          <w:p w:rsidR="00000000" w:rsidRPr="00444E70" w:rsidP="00444E70">
            <w:pPr>
              <w:pStyle w:val="ListBullet"/>
            </w:pPr>
            <w:r w:rsidRPr="00444E70">
              <w:t>manual</w:t>
            </w:r>
          </w:p>
          <w:p w:rsidR="00000000" w:rsidP="00444E70">
            <w:pPr>
              <w:pStyle w:val="ListBullet"/>
              <w:rPr>
                <w:lang w:val="en-NZ"/>
              </w:rPr>
            </w:pPr>
            <w:r w:rsidRPr="00444E70">
              <w:t>using a computer-based system or another appropriate organisational communication system</w:t>
            </w:r>
          </w:p>
        </w:tc>
      </w:tr>
      <w:tr w:rsidTr="0058261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44E70">
            <w:pPr>
              <w:pStyle w:val="BodyText"/>
              <w:rPr>
                <w:lang w:val="en-NZ"/>
              </w:rPr>
            </w:pPr>
            <w:r w:rsidRPr="00444E70">
              <w:rPr>
                <w:rStyle w:val="SpecialBold"/>
              </w:rPr>
              <w:t>Dealing</w:t>
            </w:r>
            <w:r w:rsidRPr="00444E70">
              <w:t xml:space="preserve"> with may include:</w:t>
            </w:r>
          </w:p>
        </w:tc>
        <w:tc>
          <w:tcPr>
            <w:tcW w:w="4985" w:type="dxa"/>
            <w:tcBorders>
              <w:top w:val="nil"/>
              <w:left w:val="nil"/>
              <w:bottom w:val="nil"/>
              <w:right w:val="nil"/>
            </w:tcBorders>
            <w:tcMar>
              <w:top w:w="0" w:type="dxa"/>
              <w:left w:w="62" w:type="dxa"/>
              <w:bottom w:w="0" w:type="dxa"/>
              <w:right w:w="62" w:type="dxa"/>
            </w:tcMar>
          </w:tcPr>
          <w:p w:rsidR="00000000" w:rsidRPr="00444E70" w:rsidP="00444E70">
            <w:pPr>
              <w:pStyle w:val="ListBullet"/>
            </w:pPr>
            <w:r w:rsidRPr="00444E70">
              <w:t>repairing blunt or damaged saws and saw blades</w:t>
            </w:r>
          </w:p>
          <w:p w:rsidR="00000000" w:rsidRPr="00444E70" w:rsidP="00444E70">
            <w:pPr>
              <w:pStyle w:val="ListBullet"/>
            </w:pPr>
            <w:r w:rsidRPr="00444E70">
              <w:t>disposing of blunt or damaged saws and saw blades that cannot be repaired</w:t>
            </w:r>
          </w:p>
        </w:tc>
      </w:tr>
    </w:tbl>
    <w:p w:rsidR="00582618" w:rsidP="00444E70">
      <w:pPr>
        <w:pStyle w:val="BodyText"/>
      </w:pPr>
    </w:p>
    <w:p w:rsidR="00582618" w:rsidP="00444E70">
      <w:pPr>
        <w:pStyle w:val="BodyText"/>
      </w:pPr>
    </w:p>
    <w:p w:rsidR="00000000" w:rsidRPr="00444E70" w:rsidP="00444E70">
      <w:pPr>
        <w:pStyle w:val="Heading1"/>
      </w:pPr>
      <w:bookmarkStart w:id="12" w:name="O_204171"/>
      <w:bookmarkEnd w:id="12"/>
      <w:r w:rsidRPr="00444E70">
        <w:t>Unit Sector(s)</w:t>
      </w:r>
    </w:p>
    <w:tbl>
      <w:tblPr>
        <w:tblW w:w="0" w:type="auto"/>
        <w:tblLayout w:type="fixed"/>
        <w:tblCellMar>
          <w:left w:w="62" w:type="dxa"/>
          <w:right w:w="62" w:type="dxa"/>
        </w:tblCellMar>
        <w:tblLook w:val="0000"/>
      </w:tblPr>
      <w:tblGrid>
        <w:gridCol w:w="2632"/>
        <w:gridCol w:w="5890"/>
      </w:tblGrid>
      <w:tr w:rsidTr="00582618">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444E70">
            <w:pPr>
              <w:pStyle w:val="BodyText"/>
              <w:rPr>
                <w:lang w:val="en-NZ"/>
              </w:rPr>
            </w:pPr>
            <w:r w:rsidRPr="00444E70">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444E70" w:rsidP="00444E70">
            <w:pPr>
              <w:pStyle w:val="BodyText"/>
            </w:pPr>
            <w:r w:rsidRPr="00444E70">
              <w:t>No sector assigned</w:t>
            </w:r>
          </w:p>
        </w:tc>
      </w:tr>
    </w:tbl>
    <w:p w:rsidR="00582618" w:rsidP="00444E70">
      <w:pPr>
        <w:pStyle w:val="BodyText"/>
      </w:pPr>
    </w:p>
    <w:p w:rsidR="00582618" w:rsidP="00444E70">
      <w:pPr>
        <w:pStyle w:val="BodyText"/>
      </w:pPr>
    </w:p>
    <w:p w:rsidR="00000000" w:rsidRPr="00444E70" w:rsidP="00444E70">
      <w:pPr>
        <w:pStyle w:val="Heading1"/>
      </w:pPr>
      <w:bookmarkStart w:id="13" w:name="O_204168"/>
      <w:bookmarkEnd w:id="13"/>
      <w:r w:rsidRPr="00444E70">
        <w:t>Co-requisite units</w:t>
      </w:r>
    </w:p>
    <w:tbl>
      <w:tblPr>
        <w:tblW w:w="0" w:type="auto"/>
        <w:tblLayout w:type="fixed"/>
        <w:tblCellMar>
          <w:left w:w="62" w:type="dxa"/>
          <w:right w:w="62" w:type="dxa"/>
        </w:tblCellMar>
        <w:tblLook w:val="0000"/>
      </w:tblPr>
      <w:tblGrid>
        <w:gridCol w:w="2642"/>
        <w:gridCol w:w="2940"/>
        <w:gridCol w:w="2940"/>
      </w:tblGrid>
      <w:tr w:rsidTr="00582618">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444E70">
            <w:pPr>
              <w:pStyle w:val="BodyText"/>
              <w:rPr>
                <w:lang w:val="en-NZ"/>
              </w:rPr>
            </w:pPr>
            <w:r w:rsidRPr="00444E70">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444E70">
            <w:pPr>
              <w:pStyle w:val="BodyText"/>
              <w:rPr>
                <w:lang w:val="en-NZ"/>
              </w:rPr>
            </w:pPr>
          </w:p>
        </w:tc>
      </w:tr>
      <w:tr w:rsidTr="00582618">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444E70">
            <w:pPr>
              <w:pStyle w:val="BodyText"/>
              <w:rPr>
                <w:lang w:val="en-NZ"/>
              </w:rPr>
            </w:pPr>
          </w:p>
        </w:tc>
      </w:tr>
      <w:tr w:rsidTr="00582618">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444E70" w:rsidP="00444E70">
            <w:pPr>
              <w:pStyle w:val="BodyText"/>
            </w:pPr>
          </w:p>
        </w:tc>
      </w:tr>
    </w:tbl>
    <w:p w:rsidR="00582618" w:rsidP="00444E70">
      <w:pPr>
        <w:pStyle w:val="BodyText"/>
      </w:pPr>
    </w:p>
    <w:p w:rsidR="00582618" w:rsidP="00444E70">
      <w:pPr>
        <w:pStyle w:val="BodyText"/>
      </w:pPr>
    </w:p>
    <w:p w:rsidR="00000000" w:rsidRPr="00444E70" w:rsidP="00444E70">
      <w:pPr>
        <w:pStyle w:val="Heading1"/>
      </w:pPr>
      <w:bookmarkStart w:id="14" w:name="O_204170"/>
      <w:bookmarkEnd w:id="14"/>
      <w:r w:rsidRPr="00444E70">
        <w:t>Competency field</w:t>
      </w:r>
    </w:p>
    <w:tbl>
      <w:tblPr>
        <w:tblW w:w="0" w:type="auto"/>
        <w:tblLayout w:type="fixed"/>
        <w:tblCellMar>
          <w:left w:w="62" w:type="dxa"/>
          <w:right w:w="62" w:type="dxa"/>
        </w:tblCellMar>
        <w:tblLook w:val="0000"/>
      </w:tblPr>
      <w:tblGrid>
        <w:gridCol w:w="2776"/>
        <w:gridCol w:w="5746"/>
      </w:tblGrid>
      <w:tr w:rsidTr="00582618">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444E70">
            <w:pPr>
              <w:pStyle w:val="BodyText"/>
              <w:rPr>
                <w:lang w:val="en-NZ"/>
              </w:rPr>
            </w:pPr>
            <w:r w:rsidRPr="00444E70">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444E70" w:rsidP="00444E70">
            <w:pPr>
              <w:pStyle w:val="BodyText"/>
            </w:pPr>
            <w:r w:rsidRPr="00444E70">
              <w:t>Sawmilling and Processing</w:t>
            </w:r>
          </w:p>
        </w:tc>
      </w:tr>
    </w:tbl>
    <w:p w:rsidR="00582618" w:rsidP="00444E70">
      <w:pPr>
        <w:pStyle w:val="BodyText"/>
      </w:pPr>
    </w:p>
    <w:p w:rsidR="00582618" w:rsidP="00444E70">
      <w:pPr>
        <w:pStyle w:val="BodyText"/>
      </w:pPr>
    </w:p>
    <w:p w:rsidR="00000000" w:rsidRPr="00444E70" w:rsidP="00444E70"/>
    <w:sectPr w:rsidSect="00444E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E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2618" w:rsidP="005826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E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618" w:rsidP="00444E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582618" w:rsidP="00444E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582618" w:rsidP="00444E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E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2618" w:rsidP="0058261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E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618" w:rsidP="00444E70">
    <w:pPr>
      <w:pStyle w:val="Header"/>
      <w:framePr w:wrap="around"/>
    </w:pPr>
    <w:r>
      <w:fldChar w:fldCharType="begin"/>
    </w:r>
    <w:r>
      <w:instrText xml:space="preserve"> TITLE   \* MERGEFORMAT </w:instrText>
    </w:r>
    <w:r>
      <w:fldChar w:fldCharType="separate"/>
    </w:r>
    <w:r>
      <w:t>FPISAW3229B Operate a portable sawmill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82618" w:rsidP="00444E7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7FEC1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C692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E7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44E70"/>
    <w:pPr>
      <w:spacing w:before="360" w:after="60"/>
      <w:outlineLvl w:val="0"/>
    </w:pPr>
    <w:rPr>
      <w:sz w:val="32"/>
    </w:rPr>
  </w:style>
  <w:style w:type="paragraph" w:styleId="Heading2">
    <w:name w:val="heading 2"/>
    <w:basedOn w:val="HeadingBase"/>
    <w:next w:val="BodyText"/>
    <w:link w:val="Heading2Char"/>
    <w:qFormat/>
    <w:rsid w:val="00444E70"/>
    <w:pPr>
      <w:keepLines/>
      <w:spacing w:before="240" w:after="120"/>
      <w:outlineLvl w:val="1"/>
    </w:pPr>
    <w:rPr>
      <w:sz w:val="28"/>
      <w:szCs w:val="40"/>
    </w:rPr>
  </w:style>
  <w:style w:type="paragraph" w:styleId="Heading3">
    <w:name w:val="heading 3"/>
    <w:basedOn w:val="HeadingBase"/>
    <w:next w:val="BodyText"/>
    <w:link w:val="Heading3Char"/>
    <w:qFormat/>
    <w:rsid w:val="00444E70"/>
    <w:pPr>
      <w:spacing w:before="180" w:after="120"/>
      <w:outlineLvl w:val="2"/>
    </w:pPr>
    <w:rPr>
      <w:spacing w:val="-10"/>
      <w:kern w:val="32"/>
    </w:rPr>
  </w:style>
  <w:style w:type="paragraph" w:styleId="Heading4">
    <w:name w:val="heading 4"/>
    <w:basedOn w:val="HeadingBase"/>
    <w:next w:val="BodyText"/>
    <w:link w:val="Heading4Char"/>
    <w:qFormat/>
    <w:rsid w:val="00444E70"/>
    <w:pPr>
      <w:spacing w:before="160" w:after="120"/>
      <w:outlineLvl w:val="3"/>
    </w:pPr>
    <w:rPr>
      <w:sz w:val="22"/>
    </w:rPr>
  </w:style>
  <w:style w:type="paragraph" w:styleId="Heading5">
    <w:name w:val="heading 5"/>
    <w:basedOn w:val="HeadingBase"/>
    <w:next w:val="Normal"/>
    <w:link w:val="Heading5Char"/>
    <w:qFormat/>
    <w:rsid w:val="00444E70"/>
    <w:pPr>
      <w:spacing w:before="80"/>
      <w:outlineLvl w:val="4"/>
    </w:pPr>
    <w:rPr>
      <w:color w:val="918585"/>
      <w:sz w:val="20"/>
    </w:rPr>
  </w:style>
  <w:style w:type="paragraph" w:styleId="Heading6">
    <w:name w:val="heading 6"/>
    <w:basedOn w:val="HeadingBase"/>
    <w:next w:val="Normal"/>
    <w:link w:val="Heading6Char"/>
    <w:qFormat/>
    <w:rsid w:val="00444E70"/>
    <w:pPr>
      <w:spacing w:before="60"/>
      <w:outlineLvl w:val="5"/>
    </w:pPr>
    <w:rPr>
      <w:color w:val="918585"/>
      <w:sz w:val="20"/>
    </w:rPr>
  </w:style>
  <w:style w:type="paragraph" w:styleId="Heading7">
    <w:name w:val="heading 7"/>
    <w:basedOn w:val="Normal"/>
    <w:next w:val="Normal"/>
    <w:link w:val="Heading7Char"/>
    <w:qFormat/>
    <w:rsid w:val="00444E70"/>
    <w:pPr>
      <w:ind w:left="720"/>
      <w:outlineLvl w:val="6"/>
    </w:pPr>
    <w:rPr>
      <w:i/>
    </w:rPr>
  </w:style>
  <w:style w:type="paragraph" w:styleId="Heading8">
    <w:name w:val="heading 8"/>
    <w:basedOn w:val="Normal"/>
    <w:next w:val="Normal"/>
    <w:link w:val="Heading8Char"/>
    <w:qFormat/>
    <w:rsid w:val="00444E70"/>
    <w:pPr>
      <w:ind w:left="720"/>
      <w:outlineLvl w:val="7"/>
    </w:pPr>
    <w:rPr>
      <w:i/>
    </w:rPr>
  </w:style>
  <w:style w:type="paragraph" w:styleId="Heading9">
    <w:name w:val="heading 9"/>
    <w:basedOn w:val="Normal"/>
    <w:next w:val="Normal"/>
    <w:link w:val="Heading9Char"/>
    <w:qFormat/>
    <w:rsid w:val="00444E70"/>
    <w:pPr>
      <w:ind w:left="720"/>
      <w:outlineLvl w:val="8"/>
    </w:pPr>
    <w:rPr>
      <w:i/>
    </w:rPr>
  </w:style>
  <w:style w:type="character" w:default="1" w:styleId="DefaultParagraphFont">
    <w:name w:val="Default Paragraph Font"/>
    <w:uiPriority w:val="1"/>
    <w:unhideWhenUsed/>
    <w:rsid w:val="00444E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4E70"/>
  </w:style>
  <w:style w:type="character" w:customStyle="1" w:styleId="Heading1Char">
    <w:name w:val="Heading 1 Char"/>
    <w:link w:val="Heading1"/>
    <w:rsid w:val="00444E70"/>
    <w:rPr>
      <w:rFonts w:ascii="Times New Roman" w:eastAsia="Times New Roman" w:hAnsi="Times New Roman" w:cs="Times New Roman"/>
      <w:b/>
      <w:sz w:val="32"/>
      <w:szCs w:val="20"/>
      <w:lang w:eastAsia="en-US"/>
    </w:rPr>
  </w:style>
  <w:style w:type="paragraph" w:styleId="BodyText">
    <w:name w:val="Body Text"/>
    <w:basedOn w:val="Normal"/>
    <w:link w:val="BodyTextChar"/>
    <w:rsid w:val="00444E70"/>
    <w:pPr>
      <w:spacing w:before="120" w:after="120"/>
      <w:contextualSpacing/>
    </w:pPr>
    <w:rPr>
      <w:rFonts w:ascii="Times New Roman" w:hAnsi="Times New Roman"/>
      <w:sz w:val="24"/>
      <w:szCs w:val="22"/>
    </w:rPr>
  </w:style>
  <w:style w:type="character" w:customStyle="1" w:styleId="BodyTextChar">
    <w:name w:val="Body Text Char"/>
    <w:link w:val="BodyText"/>
    <w:rsid w:val="00444E70"/>
    <w:rPr>
      <w:rFonts w:ascii="Times New Roman" w:eastAsia="Times New Roman" w:hAnsi="Times New Roman" w:cs="Times New Roman"/>
      <w:sz w:val="24"/>
      <w:lang w:val="en-US" w:eastAsia="en-US"/>
    </w:rPr>
  </w:style>
  <w:style w:type="paragraph" w:styleId="Footer">
    <w:name w:val="footer"/>
    <w:basedOn w:val="Normal"/>
    <w:link w:val="FooterChar"/>
    <w:rsid w:val="00444E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44E70"/>
    <w:rPr>
      <w:rFonts w:ascii="Times New Roman" w:eastAsia="Times New Roman" w:hAnsi="Times New Roman" w:cs="Times New Roman"/>
      <w:sz w:val="16"/>
      <w:lang w:val="en-US" w:eastAsia="en-US"/>
    </w:rPr>
  </w:style>
  <w:style w:type="paragraph" w:styleId="List">
    <w:name w:val="List"/>
    <w:basedOn w:val="BodyText"/>
    <w:next w:val="BodyText"/>
    <w:rsid w:val="00444E70"/>
    <w:pPr>
      <w:tabs>
        <w:tab w:val="left" w:pos="340"/>
      </w:tabs>
      <w:spacing w:before="60" w:after="60"/>
      <w:ind w:left="340" w:hanging="340"/>
    </w:pPr>
  </w:style>
  <w:style w:type="paragraph" w:styleId="ListBullet">
    <w:name w:val="List Bullet"/>
    <w:basedOn w:val="List"/>
    <w:rsid w:val="00444E70"/>
    <w:pPr>
      <w:numPr>
        <w:numId w:val="13"/>
      </w:numPr>
      <w:tabs>
        <w:tab w:val="clear" w:pos="340"/>
      </w:tabs>
      <w:spacing w:before="40" w:after="40"/>
    </w:pPr>
  </w:style>
  <w:style w:type="character" w:customStyle="1" w:styleId="SpecialBold">
    <w:name w:val="Special Bold"/>
    <w:rsid w:val="00444E70"/>
    <w:rPr>
      <w:b/>
      <w:spacing w:val="0"/>
    </w:rPr>
  </w:style>
  <w:style w:type="paragraph" w:styleId="Header">
    <w:name w:val="header"/>
    <w:basedOn w:val="Normal"/>
    <w:link w:val="HeaderChar"/>
    <w:rsid w:val="00444E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44E7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44E70"/>
    <w:pPr>
      <w:spacing w:before="240" w:after="120"/>
      <w:outlineLvl w:val="0"/>
    </w:pPr>
    <w:rPr>
      <w:rFonts w:ascii="Times New Roman" w:hAnsi="Times New Roman"/>
      <w:b/>
      <w:sz w:val="28"/>
    </w:rPr>
  </w:style>
  <w:style w:type="paragraph" w:customStyle="1" w:styleId="AllowPageBreak">
    <w:name w:val="AllowPageBreak"/>
    <w:rsid w:val="00444E7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44E70"/>
    <w:pPr>
      <w:tabs>
        <w:tab w:val="left" w:pos="680"/>
      </w:tabs>
      <w:spacing w:before="60" w:after="60"/>
      <w:ind w:left="680" w:hanging="340"/>
    </w:pPr>
  </w:style>
  <w:style w:type="paragraph" w:styleId="ListBullet3">
    <w:name w:val="List Bullet 3"/>
    <w:basedOn w:val="List3"/>
    <w:rsid w:val="00444E70"/>
    <w:pPr>
      <w:numPr>
        <w:numId w:val="2"/>
      </w:numPr>
      <w:tabs>
        <w:tab w:val="clear" w:pos="1021"/>
      </w:tabs>
      <w:ind w:left="1037" w:hanging="357"/>
    </w:pPr>
  </w:style>
  <w:style w:type="character" w:customStyle="1" w:styleId="BoldandItalics">
    <w:name w:val="Bold and Italics"/>
    <w:qFormat/>
    <w:rsid w:val="00444E70"/>
    <w:rPr>
      <w:b/>
      <w:i/>
      <w:u w:val="none"/>
    </w:rPr>
  </w:style>
  <w:style w:type="character" w:customStyle="1" w:styleId="Heading2Char">
    <w:name w:val="Heading 2 Char"/>
    <w:link w:val="Heading2"/>
    <w:rsid w:val="00444E70"/>
    <w:rPr>
      <w:rFonts w:ascii="Times New Roman" w:eastAsia="Times New Roman" w:hAnsi="Times New Roman" w:cs="Times New Roman"/>
      <w:b/>
      <w:sz w:val="28"/>
      <w:szCs w:val="40"/>
      <w:lang w:eastAsia="en-US"/>
    </w:rPr>
  </w:style>
  <w:style w:type="character" w:customStyle="1" w:styleId="Heading3Char">
    <w:name w:val="Heading 3 Char"/>
    <w:link w:val="Heading3"/>
    <w:rsid w:val="00444E7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44E70"/>
    <w:rPr>
      <w:rFonts w:ascii="Times New Roman" w:eastAsia="Times New Roman" w:hAnsi="Times New Roman" w:cs="Times New Roman"/>
      <w:b/>
      <w:szCs w:val="20"/>
      <w:lang w:eastAsia="en-US"/>
    </w:rPr>
  </w:style>
  <w:style w:type="character" w:customStyle="1" w:styleId="Heading5Char">
    <w:name w:val="Heading 5 Char"/>
    <w:link w:val="Heading5"/>
    <w:rsid w:val="00444E7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44E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4E7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44E7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44E70"/>
    <w:rPr>
      <w:rFonts w:ascii="Courier New" w:eastAsia="Times New Roman" w:hAnsi="Courier New" w:cs="Times New Roman"/>
      <w:i/>
      <w:szCs w:val="20"/>
      <w:lang w:val="en-US" w:eastAsia="en-US"/>
    </w:rPr>
  </w:style>
  <w:style w:type="paragraph" w:customStyle="1" w:styleId="HeadingBase">
    <w:name w:val="Heading Base"/>
    <w:rsid w:val="00444E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4E70"/>
    <w:pPr>
      <w:tabs>
        <w:tab w:val="right" w:leader="dot" w:pos="9072"/>
      </w:tabs>
      <w:ind w:left="567"/>
    </w:pPr>
    <w:rPr>
      <w:szCs w:val="22"/>
    </w:rPr>
  </w:style>
  <w:style w:type="paragraph" w:customStyle="1" w:styleId="TOCBase">
    <w:name w:val="TOC Base"/>
    <w:rsid w:val="00444E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4E70"/>
    <w:pPr>
      <w:tabs>
        <w:tab w:val="right" w:leader="dot" w:pos="9072"/>
      </w:tabs>
      <w:spacing w:before="40" w:after="40"/>
      <w:ind w:left="284"/>
    </w:pPr>
    <w:rPr>
      <w:rFonts w:ascii="Times New Roman" w:hAnsi="Times New Roman"/>
    </w:rPr>
  </w:style>
  <w:style w:type="paragraph" w:styleId="TOC1">
    <w:name w:val="toc 1"/>
    <w:basedOn w:val="TOCBase"/>
    <w:next w:val="Normal"/>
    <w:rsid w:val="00444E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4E70"/>
    <w:pPr>
      <w:spacing w:before="5040"/>
      <w:jc w:val="center"/>
    </w:pPr>
    <w:rPr>
      <w:sz w:val="48"/>
      <w:szCs w:val="72"/>
      <w:lang w:val="en-US"/>
    </w:rPr>
  </w:style>
  <w:style w:type="character" w:customStyle="1" w:styleId="TitleChar">
    <w:name w:val="Title Char"/>
    <w:link w:val="Title"/>
    <w:rsid w:val="00444E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4E70"/>
    <w:pPr>
      <w:tabs>
        <w:tab w:val="left" w:pos="3600"/>
        <w:tab w:val="left" w:pos="3958"/>
      </w:tabs>
    </w:pPr>
  </w:style>
  <w:style w:type="paragraph" w:customStyle="1" w:styleId="Note">
    <w:name w:val="Note"/>
    <w:basedOn w:val="BodyText"/>
    <w:rsid w:val="00444E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4E70"/>
    <w:pPr>
      <w:framePr w:wrap="auto" w:hAnchor="text" w:y="6049"/>
    </w:pPr>
    <w:rPr>
      <w:color w:val="000000"/>
      <w:sz w:val="40"/>
    </w:rPr>
  </w:style>
  <w:style w:type="paragraph" w:customStyle="1" w:styleId="TOCTitle">
    <w:name w:val="TOCTitle"/>
    <w:basedOn w:val="Heading1"/>
    <w:rsid w:val="00444E70"/>
    <w:pPr>
      <w:spacing w:after="240"/>
      <w:jc w:val="center"/>
      <w:outlineLvl w:val="9"/>
    </w:pPr>
    <w:rPr>
      <w:caps/>
    </w:rPr>
  </w:style>
  <w:style w:type="paragraph" w:customStyle="1" w:styleId="Version">
    <w:name w:val="Version"/>
    <w:rsid w:val="00444E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4E70"/>
    <w:pPr>
      <w:numPr>
        <w:numId w:val="14"/>
      </w:numPr>
      <w:tabs>
        <w:tab w:val="clear" w:pos="680"/>
      </w:tabs>
    </w:pPr>
  </w:style>
  <w:style w:type="paragraph" w:styleId="Index1">
    <w:name w:val="index 1"/>
    <w:basedOn w:val="Normal"/>
    <w:next w:val="Normal"/>
    <w:semiHidden/>
    <w:rsid w:val="00444E70"/>
    <w:pPr>
      <w:keepNext w:val="0"/>
      <w:tabs>
        <w:tab w:val="right" w:pos="4176"/>
      </w:tabs>
      <w:ind w:left="198" w:hanging="198"/>
    </w:pPr>
    <w:rPr>
      <w:rFonts w:ascii="Garamond" w:hAnsi="Garamond"/>
    </w:rPr>
  </w:style>
  <w:style w:type="paragraph" w:styleId="IndexHeading">
    <w:name w:val="index heading"/>
    <w:basedOn w:val="Normal"/>
    <w:next w:val="Index1"/>
    <w:semiHidden/>
    <w:rsid w:val="00444E70"/>
    <w:pPr>
      <w:spacing w:before="120" w:after="120"/>
    </w:pPr>
    <w:rPr>
      <w:rFonts w:ascii="Arial" w:hAnsi="Arial"/>
      <w:b/>
      <w:color w:val="918585"/>
      <w:sz w:val="24"/>
    </w:rPr>
  </w:style>
  <w:style w:type="paragraph" w:customStyle="1" w:styleId="Chapter">
    <w:name w:val="Chapter"/>
    <w:basedOn w:val="Normal"/>
    <w:rsid w:val="00444E70"/>
    <w:pPr>
      <w:spacing w:before="240"/>
    </w:pPr>
    <w:rPr>
      <w:rFonts w:ascii="Times New Roman" w:hAnsi="Times New Roman"/>
      <w:smallCaps/>
      <w:spacing w:val="80"/>
      <w:sz w:val="28"/>
    </w:rPr>
  </w:style>
  <w:style w:type="paragraph" w:customStyle="1" w:styleId="InChapter">
    <w:name w:val="InChapter"/>
    <w:basedOn w:val="Heading3"/>
    <w:rsid w:val="00444E70"/>
    <w:pPr>
      <w:spacing w:after="240"/>
      <w:outlineLvl w:val="9"/>
    </w:pPr>
    <w:rPr>
      <w:noProof/>
    </w:rPr>
  </w:style>
  <w:style w:type="paragraph" w:styleId="Index2">
    <w:name w:val="index 2"/>
    <w:basedOn w:val="Normal"/>
    <w:next w:val="Normal"/>
    <w:semiHidden/>
    <w:rsid w:val="00444E70"/>
    <w:pPr>
      <w:tabs>
        <w:tab w:val="right" w:pos="4176"/>
      </w:tabs>
      <w:ind w:left="568" w:hanging="284"/>
    </w:pPr>
    <w:rPr>
      <w:rFonts w:ascii="Garamond" w:hAnsi="Garamond"/>
    </w:rPr>
  </w:style>
  <w:style w:type="paragraph" w:customStyle="1" w:styleId="Byline">
    <w:name w:val="Byline"/>
    <w:rsid w:val="00444E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4E70"/>
    <w:pPr>
      <w:tabs>
        <w:tab w:val="clear" w:pos="3600"/>
        <w:tab w:val="clear" w:pos="3958"/>
      </w:tabs>
      <w:jc w:val="right"/>
    </w:pPr>
  </w:style>
  <w:style w:type="character" w:styleId="Emphasis">
    <w:name w:val="Emphasis"/>
    <w:qFormat/>
    <w:rsid w:val="00444E70"/>
    <w:rPr>
      <w:i/>
    </w:rPr>
  </w:style>
  <w:style w:type="paragraph" w:styleId="Caption">
    <w:name w:val="caption"/>
    <w:basedOn w:val="BodyText"/>
    <w:next w:val="Normal"/>
    <w:qFormat/>
    <w:rsid w:val="00444E70"/>
    <w:pPr>
      <w:framePr w:w="2268" w:hSpace="181" w:vSpace="181" w:wrap="around" w:vAnchor="text" w:hAnchor="page" w:x="1135" w:y="285" w:anchorLock="1"/>
    </w:pPr>
    <w:rPr>
      <w:i/>
    </w:rPr>
  </w:style>
  <w:style w:type="paragraph" w:customStyle="1" w:styleId="MiniTOCTitle">
    <w:name w:val="MiniTOCTitle"/>
    <w:basedOn w:val="Heading4"/>
    <w:rsid w:val="00444E70"/>
    <w:pPr>
      <w:spacing w:before="240"/>
      <w:outlineLvl w:val="9"/>
    </w:pPr>
    <w:rPr>
      <w:noProof/>
      <w:sz w:val="24"/>
    </w:rPr>
  </w:style>
  <w:style w:type="paragraph" w:customStyle="1" w:styleId="MiniTOCItem">
    <w:name w:val="MiniTOCItem"/>
    <w:basedOn w:val="ListBullet"/>
    <w:rsid w:val="00444E70"/>
    <w:pPr>
      <w:numPr>
        <w:numId w:val="0"/>
      </w:numPr>
      <w:tabs>
        <w:tab w:val="right" w:leader="dot" w:pos="6521"/>
      </w:tabs>
      <w:spacing w:before="0" w:after="0"/>
    </w:pPr>
  </w:style>
  <w:style w:type="paragraph" w:customStyle="1" w:styleId="TOFTitle">
    <w:name w:val="TOFTitle"/>
    <w:basedOn w:val="TOCTitle"/>
    <w:rsid w:val="00444E70"/>
  </w:style>
  <w:style w:type="paragraph" w:styleId="TableofFigures">
    <w:name w:val="table of figures"/>
    <w:basedOn w:val="Normal"/>
    <w:next w:val="Normal"/>
    <w:semiHidden/>
    <w:rsid w:val="00444E70"/>
    <w:pPr>
      <w:tabs>
        <w:tab w:val="right" w:leader="dot" w:pos="9072"/>
      </w:tabs>
      <w:ind w:left="970" w:hanging="403"/>
    </w:pPr>
    <w:rPr>
      <w:rFonts w:ascii="Times New Roman" w:hAnsi="Times New Roman"/>
      <w:b/>
    </w:rPr>
  </w:style>
  <w:style w:type="paragraph" w:styleId="ListNumber">
    <w:name w:val="List Number"/>
    <w:basedOn w:val="List"/>
    <w:rsid w:val="00444E70"/>
    <w:pPr>
      <w:numPr>
        <w:numId w:val="11"/>
      </w:numPr>
    </w:pPr>
  </w:style>
  <w:style w:type="character" w:customStyle="1" w:styleId="WingdingSymbols">
    <w:name w:val="Wingding Symbols"/>
    <w:rsid w:val="00444E70"/>
    <w:rPr>
      <w:rFonts w:ascii="Wingdings" w:hAnsi="Wingdings"/>
    </w:rPr>
  </w:style>
  <w:style w:type="paragraph" w:customStyle="1" w:styleId="TableHeading">
    <w:name w:val="Table Heading"/>
    <w:basedOn w:val="HeadingBase"/>
    <w:rsid w:val="00444E70"/>
    <w:pPr>
      <w:keepLines/>
      <w:pBdr>
        <w:bottom w:val="single" w:sz="6" w:space="1" w:color="918585"/>
      </w:pBdr>
      <w:spacing w:before="240"/>
    </w:pPr>
  </w:style>
  <w:style w:type="character" w:customStyle="1" w:styleId="HotSpot">
    <w:name w:val="HotSpot"/>
    <w:rsid w:val="00444E70"/>
    <w:rPr>
      <w:color w:val="0033CC"/>
      <w:u w:val="none"/>
    </w:rPr>
  </w:style>
  <w:style w:type="paragraph" w:customStyle="1" w:styleId="BodyTextRight">
    <w:name w:val="Body Text Right"/>
    <w:basedOn w:val="BodyText"/>
    <w:rsid w:val="00444E70"/>
    <w:pPr>
      <w:spacing w:before="0" w:after="0"/>
      <w:jc w:val="right"/>
    </w:pPr>
  </w:style>
  <w:style w:type="paragraph" w:styleId="Index3">
    <w:name w:val="index 3"/>
    <w:basedOn w:val="ListNumber2"/>
    <w:next w:val="Normal"/>
    <w:semiHidden/>
    <w:rsid w:val="00444E70"/>
    <w:pPr>
      <w:numPr>
        <w:numId w:val="0"/>
      </w:numPr>
      <w:tabs>
        <w:tab w:val="right" w:leader="dot" w:pos="4176"/>
      </w:tabs>
    </w:pPr>
  </w:style>
  <w:style w:type="paragraph" w:styleId="ListNumber2">
    <w:name w:val="List Number 2"/>
    <w:basedOn w:val="List2"/>
    <w:rsid w:val="00444E70"/>
    <w:pPr>
      <w:numPr>
        <w:numId w:val="10"/>
      </w:numPr>
      <w:tabs>
        <w:tab w:val="clear" w:pos="1060"/>
      </w:tabs>
    </w:pPr>
  </w:style>
  <w:style w:type="paragraph" w:customStyle="1" w:styleId="MarginNote">
    <w:name w:val="Margin Note"/>
    <w:basedOn w:val="BodyText"/>
    <w:rsid w:val="00444E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4E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44E7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44E70"/>
    <w:rPr>
      <w:sz w:val="32"/>
    </w:rPr>
  </w:style>
  <w:style w:type="paragraph" w:customStyle="1" w:styleId="HeadingProcedure">
    <w:name w:val="Heading Procedure"/>
    <w:basedOn w:val="HeadingBase"/>
    <w:next w:val="Normal"/>
    <w:rsid w:val="00444E70"/>
    <w:pPr>
      <w:tabs>
        <w:tab w:val="left" w:pos="0"/>
      </w:tabs>
      <w:spacing w:before="120" w:after="60"/>
    </w:pPr>
    <w:rPr>
      <w:i/>
      <w:color w:val="918585"/>
      <w:sz w:val="22"/>
    </w:rPr>
  </w:style>
  <w:style w:type="paragraph" w:customStyle="1" w:styleId="TableBodyText">
    <w:name w:val="Table Body Text"/>
    <w:basedOn w:val="BodyText"/>
    <w:rsid w:val="00444E70"/>
    <w:pPr>
      <w:spacing w:before="60" w:after="60"/>
    </w:pPr>
  </w:style>
  <w:style w:type="paragraph" w:styleId="ListContinue">
    <w:name w:val="List Continue"/>
    <w:basedOn w:val="List"/>
    <w:rsid w:val="00444E70"/>
    <w:pPr>
      <w:ind w:firstLine="0"/>
    </w:pPr>
  </w:style>
  <w:style w:type="paragraph" w:customStyle="1" w:styleId="ListNote">
    <w:name w:val="List Note"/>
    <w:basedOn w:val="List"/>
    <w:rsid w:val="00444E70"/>
    <w:pPr>
      <w:pBdr>
        <w:top w:val="single" w:sz="6" w:space="2" w:color="918585"/>
        <w:bottom w:val="single" w:sz="6" w:space="2" w:color="918585"/>
      </w:pBdr>
      <w:tabs>
        <w:tab w:val="left" w:pos="1021"/>
      </w:tabs>
      <w:ind w:firstLine="0"/>
    </w:pPr>
  </w:style>
  <w:style w:type="paragraph" w:customStyle="1" w:styleId="Warning">
    <w:name w:val="Warning"/>
    <w:basedOn w:val="BodyText"/>
    <w:rsid w:val="00444E70"/>
    <w:pPr>
      <w:shd w:val="clear" w:color="auto" w:fill="D9D9D9"/>
      <w:tabs>
        <w:tab w:val="left" w:pos="992"/>
      </w:tabs>
      <w:ind w:left="119" w:right="119"/>
    </w:pPr>
    <w:rPr>
      <w:sz w:val="20"/>
    </w:rPr>
  </w:style>
  <w:style w:type="paragraph" w:customStyle="1" w:styleId="MarginIcons">
    <w:name w:val="Margin Icons"/>
    <w:basedOn w:val="BodyText"/>
    <w:rsid w:val="00444E7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44E70"/>
    <w:rPr>
      <w:rFonts w:ascii="Courier New" w:hAnsi="Courier New"/>
    </w:rPr>
  </w:style>
  <w:style w:type="paragraph" w:customStyle="1" w:styleId="NoteBullet">
    <w:name w:val="Note Bullet"/>
    <w:basedOn w:val="Note"/>
    <w:rsid w:val="00444E70"/>
    <w:pPr>
      <w:tabs>
        <w:tab w:val="clear" w:pos="680"/>
      </w:tabs>
      <w:spacing w:before="60" w:after="60"/>
    </w:pPr>
  </w:style>
  <w:style w:type="paragraph" w:customStyle="1" w:styleId="SubHeading2">
    <w:name w:val="SubHeading2"/>
    <w:basedOn w:val="HeadingBase"/>
    <w:rsid w:val="00444E70"/>
    <w:pPr>
      <w:spacing w:before="240" w:after="60"/>
    </w:pPr>
    <w:rPr>
      <w:sz w:val="20"/>
    </w:rPr>
  </w:style>
  <w:style w:type="paragraph" w:customStyle="1" w:styleId="SubHeading1">
    <w:name w:val="SubHeading1"/>
    <w:basedOn w:val="HeadingBase"/>
    <w:rsid w:val="00444E70"/>
    <w:pPr>
      <w:spacing w:before="240" w:after="60"/>
    </w:pPr>
    <w:rPr>
      <w:color w:val="918585"/>
      <w:sz w:val="22"/>
    </w:rPr>
  </w:style>
  <w:style w:type="paragraph" w:customStyle="1" w:styleId="SideHeading">
    <w:name w:val="Side Heading"/>
    <w:basedOn w:val="HeadingBase"/>
    <w:rsid w:val="00444E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4E70"/>
    <w:pPr>
      <w:numPr>
        <w:numId w:val="12"/>
      </w:numPr>
    </w:pPr>
  </w:style>
  <w:style w:type="paragraph" w:styleId="PlainText">
    <w:name w:val="Plain Text"/>
    <w:basedOn w:val="Normal"/>
    <w:link w:val="PlainTextChar"/>
    <w:rsid w:val="00444E70"/>
    <w:rPr>
      <w:sz w:val="20"/>
    </w:rPr>
  </w:style>
  <w:style w:type="character" w:customStyle="1" w:styleId="PlainTextChar">
    <w:name w:val="Plain Text Char"/>
    <w:basedOn w:val="DefaultParagraphFont"/>
    <w:link w:val="PlainText"/>
    <w:rsid w:val="00444E70"/>
    <w:rPr>
      <w:rFonts w:ascii="Courier New" w:eastAsia="Times New Roman" w:hAnsi="Courier New" w:cs="Times New Roman"/>
      <w:sz w:val="20"/>
      <w:szCs w:val="20"/>
      <w:lang w:val="en-US" w:eastAsia="en-US"/>
    </w:rPr>
  </w:style>
  <w:style w:type="character" w:customStyle="1" w:styleId="MenuOption">
    <w:name w:val="Menu Option"/>
    <w:rsid w:val="00444E70"/>
    <w:rPr>
      <w:b/>
      <w:smallCaps/>
    </w:rPr>
  </w:style>
  <w:style w:type="paragraph" w:customStyle="1" w:styleId="TableListNumber">
    <w:name w:val="Table List Number"/>
    <w:basedOn w:val="ListNumber"/>
    <w:rsid w:val="00444E70"/>
    <w:pPr>
      <w:numPr>
        <w:numId w:val="0"/>
      </w:numPr>
    </w:pPr>
  </w:style>
  <w:style w:type="paragraph" w:styleId="TOC4">
    <w:name w:val="toc 4"/>
    <w:basedOn w:val="TOCBase"/>
    <w:next w:val="Normal"/>
    <w:semiHidden/>
    <w:rsid w:val="00444E70"/>
    <w:pPr>
      <w:tabs>
        <w:tab w:val="right" w:leader="dot" w:pos="9071"/>
      </w:tabs>
      <w:ind w:left="1701"/>
    </w:pPr>
  </w:style>
  <w:style w:type="paragraph" w:customStyle="1" w:styleId="ListAlpha">
    <w:name w:val="List Alpha"/>
    <w:basedOn w:val="List"/>
    <w:rsid w:val="00444E70"/>
    <w:pPr>
      <w:numPr>
        <w:numId w:val="9"/>
      </w:numPr>
    </w:pPr>
  </w:style>
  <w:style w:type="paragraph" w:customStyle="1" w:styleId="ListAlpha2">
    <w:name w:val="List Alpha 2"/>
    <w:basedOn w:val="List2"/>
    <w:rsid w:val="00444E70"/>
    <w:pPr>
      <w:numPr>
        <w:numId w:val="8"/>
      </w:numPr>
    </w:pPr>
  </w:style>
  <w:style w:type="paragraph" w:styleId="List3">
    <w:name w:val="List 3"/>
    <w:basedOn w:val="BodyText"/>
    <w:rsid w:val="00444E70"/>
    <w:pPr>
      <w:tabs>
        <w:tab w:val="left" w:pos="1021"/>
      </w:tabs>
      <w:spacing w:before="60" w:after="60"/>
      <w:ind w:left="1020" w:hanging="340"/>
    </w:pPr>
  </w:style>
  <w:style w:type="paragraph" w:styleId="List4">
    <w:name w:val="List 4"/>
    <w:basedOn w:val="BodyText"/>
    <w:rsid w:val="00444E70"/>
    <w:pPr>
      <w:tabs>
        <w:tab w:val="left" w:pos="1361"/>
      </w:tabs>
      <w:spacing w:before="60" w:after="60"/>
      <w:ind w:left="1361" w:hanging="340"/>
    </w:pPr>
  </w:style>
  <w:style w:type="paragraph" w:styleId="List5">
    <w:name w:val="List 5"/>
    <w:basedOn w:val="BodyText"/>
    <w:rsid w:val="00444E70"/>
    <w:pPr>
      <w:tabs>
        <w:tab w:val="left" w:pos="1701"/>
      </w:tabs>
      <w:spacing w:before="60" w:after="60"/>
      <w:ind w:left="1701" w:hanging="340"/>
    </w:pPr>
  </w:style>
  <w:style w:type="paragraph" w:styleId="ListBullet4">
    <w:name w:val="List Bullet 4"/>
    <w:basedOn w:val="List4"/>
    <w:rsid w:val="00444E70"/>
    <w:pPr>
      <w:numPr>
        <w:numId w:val="3"/>
      </w:numPr>
    </w:pPr>
  </w:style>
  <w:style w:type="paragraph" w:styleId="ListBullet5">
    <w:name w:val="List Bullet 5"/>
    <w:basedOn w:val="List5"/>
    <w:rsid w:val="00444E70"/>
    <w:pPr>
      <w:numPr>
        <w:numId w:val="4"/>
      </w:numPr>
    </w:pPr>
  </w:style>
  <w:style w:type="paragraph" w:styleId="ListContinue2">
    <w:name w:val="List Continue 2"/>
    <w:basedOn w:val="List2"/>
    <w:rsid w:val="00444E70"/>
    <w:pPr>
      <w:ind w:firstLine="0"/>
    </w:pPr>
  </w:style>
  <w:style w:type="paragraph" w:styleId="ListContinue3">
    <w:name w:val="List Continue 3"/>
    <w:basedOn w:val="List3"/>
    <w:rsid w:val="00444E70"/>
    <w:pPr>
      <w:ind w:left="1021" w:firstLine="0"/>
    </w:pPr>
  </w:style>
  <w:style w:type="paragraph" w:styleId="ListContinue4">
    <w:name w:val="List Continue 4"/>
    <w:basedOn w:val="List4"/>
    <w:rsid w:val="00444E70"/>
    <w:pPr>
      <w:ind w:firstLine="0"/>
    </w:pPr>
  </w:style>
  <w:style w:type="paragraph" w:styleId="ListContinue5">
    <w:name w:val="List Continue 5"/>
    <w:basedOn w:val="List5"/>
    <w:rsid w:val="00444E70"/>
    <w:pPr>
      <w:ind w:firstLine="0"/>
    </w:pPr>
  </w:style>
  <w:style w:type="paragraph" w:styleId="ListNumber3">
    <w:name w:val="List Number 3"/>
    <w:basedOn w:val="List3"/>
    <w:rsid w:val="00444E70"/>
    <w:pPr>
      <w:numPr>
        <w:numId w:val="5"/>
      </w:numPr>
    </w:pPr>
  </w:style>
  <w:style w:type="paragraph" w:styleId="ListNumber4">
    <w:name w:val="List Number 4"/>
    <w:basedOn w:val="List4"/>
    <w:rsid w:val="00444E70"/>
    <w:pPr>
      <w:numPr>
        <w:numId w:val="6"/>
      </w:numPr>
    </w:pPr>
  </w:style>
  <w:style w:type="paragraph" w:styleId="ListNumber5">
    <w:name w:val="List Number 5"/>
    <w:basedOn w:val="List5"/>
    <w:rsid w:val="00444E70"/>
    <w:pPr>
      <w:numPr>
        <w:numId w:val="7"/>
      </w:numPr>
    </w:pPr>
  </w:style>
  <w:style w:type="paragraph" w:styleId="BlockText">
    <w:name w:val="Block Text"/>
    <w:basedOn w:val="Normal"/>
    <w:rsid w:val="00444E70"/>
    <w:pPr>
      <w:spacing w:after="120"/>
      <w:ind w:left="1440" w:right="1440"/>
    </w:pPr>
  </w:style>
  <w:style w:type="character" w:customStyle="1" w:styleId="Subscript">
    <w:name w:val="Subscript"/>
    <w:rsid w:val="00444E70"/>
    <w:rPr>
      <w:sz w:val="16"/>
      <w:vertAlign w:val="subscript"/>
    </w:rPr>
  </w:style>
  <w:style w:type="character" w:customStyle="1" w:styleId="Superscript">
    <w:name w:val="Superscript"/>
    <w:rsid w:val="00444E70"/>
    <w:rPr>
      <w:sz w:val="16"/>
      <w:vertAlign w:val="superscript"/>
    </w:rPr>
  </w:style>
  <w:style w:type="character" w:customStyle="1" w:styleId="Symbols">
    <w:name w:val="Symbols"/>
    <w:rsid w:val="00444E70"/>
    <w:rPr>
      <w:rFonts w:ascii="Symbol" w:hAnsi="Symbol"/>
    </w:rPr>
  </w:style>
  <w:style w:type="character" w:customStyle="1" w:styleId="MenuOptions">
    <w:name w:val="Menu Options"/>
    <w:rsid w:val="00444E70"/>
    <w:rPr>
      <w:rFonts w:ascii="Arial Narrow" w:hAnsi="Arial Narrow"/>
      <w:smallCaps/>
    </w:rPr>
  </w:style>
  <w:style w:type="character" w:customStyle="1" w:styleId="Buttons">
    <w:name w:val="Buttons"/>
    <w:rsid w:val="00444E70"/>
    <w:rPr>
      <w:b/>
    </w:rPr>
  </w:style>
  <w:style w:type="character" w:customStyle="1" w:styleId="Underlined">
    <w:name w:val="Underlined"/>
    <w:rsid w:val="00444E70"/>
    <w:rPr>
      <w:u w:val="single"/>
    </w:rPr>
  </w:style>
  <w:style w:type="paragraph" w:customStyle="1" w:styleId="TableBodyTextRight">
    <w:name w:val="Table Body Text Right"/>
    <w:basedOn w:val="TableBodyText"/>
    <w:rsid w:val="00444E70"/>
    <w:pPr>
      <w:widowControl w:val="0"/>
      <w:autoSpaceDE w:val="0"/>
      <w:autoSpaceDN w:val="0"/>
      <w:adjustRightInd w:val="0"/>
      <w:jc w:val="right"/>
    </w:pPr>
    <w:rPr>
      <w:rFonts w:cs="Arial"/>
      <w:szCs w:val="18"/>
    </w:rPr>
  </w:style>
  <w:style w:type="paragraph" w:customStyle="1" w:styleId="CopyrightText">
    <w:name w:val="Copyright Text"/>
    <w:basedOn w:val="BodyText"/>
    <w:rsid w:val="00444E70"/>
    <w:rPr>
      <w:sz w:val="18"/>
    </w:rPr>
  </w:style>
  <w:style w:type="paragraph" w:customStyle="1" w:styleId="BodySmallRight">
    <w:name w:val="Body Small Right"/>
    <w:basedOn w:val="BodyTextRight"/>
    <w:rsid w:val="00444E70"/>
    <w:rPr>
      <w:sz w:val="18"/>
      <w:szCs w:val="18"/>
    </w:rPr>
  </w:style>
  <w:style w:type="paragraph" w:customStyle="1" w:styleId="MarginEdition">
    <w:name w:val="Margin Edition"/>
    <w:basedOn w:val="MarginNote"/>
    <w:rsid w:val="00444E70"/>
    <w:pPr>
      <w:spacing w:before="0" w:after="0"/>
    </w:pPr>
    <w:rPr>
      <w:rFonts w:ascii="Times New Roman" w:hAnsi="Times New Roman"/>
      <w:color w:val="999999"/>
    </w:rPr>
  </w:style>
  <w:style w:type="paragraph" w:customStyle="1" w:styleId="Spacer">
    <w:name w:val="Spacer"/>
    <w:basedOn w:val="Normal"/>
    <w:rsid w:val="00444E70"/>
    <w:rPr>
      <w:sz w:val="2"/>
      <w:szCs w:val="2"/>
    </w:rPr>
  </w:style>
  <w:style w:type="character" w:customStyle="1" w:styleId="Small">
    <w:name w:val="Small"/>
    <w:rsid w:val="00444E70"/>
    <w:rPr>
      <w:sz w:val="16"/>
    </w:rPr>
  </w:style>
  <w:style w:type="paragraph" w:customStyle="1" w:styleId="WideTable">
    <w:name w:val="Wide Table"/>
    <w:basedOn w:val="Normal"/>
    <w:rsid w:val="00444E70"/>
    <w:pPr>
      <w:ind w:left="-1418"/>
    </w:pPr>
    <w:rPr>
      <w:sz w:val="2"/>
      <w:szCs w:val="2"/>
    </w:rPr>
  </w:style>
  <w:style w:type="character" w:styleId="PageNumber">
    <w:name w:val="page number"/>
    <w:rsid w:val="00444E70"/>
  </w:style>
  <w:style w:type="paragraph" w:styleId="Quote">
    <w:name w:val="Quote"/>
    <w:basedOn w:val="Heading1"/>
    <w:link w:val="QuoteChar"/>
    <w:qFormat/>
    <w:rsid w:val="00444E70"/>
    <w:rPr>
      <w:b w:val="0"/>
      <w:sz w:val="72"/>
      <w:szCs w:val="72"/>
      <w:lang w:val="en-NZ"/>
    </w:rPr>
  </w:style>
  <w:style w:type="character" w:customStyle="1" w:styleId="QuoteChar">
    <w:name w:val="Quote Char"/>
    <w:link w:val="Quote"/>
    <w:rsid w:val="00444E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4E70"/>
    <w:pPr>
      <w:pageBreakBefore/>
    </w:pPr>
  </w:style>
  <w:style w:type="paragraph" w:customStyle="1" w:styleId="Border">
    <w:name w:val="Border"/>
    <w:basedOn w:val="Normal"/>
    <w:qFormat/>
    <w:rsid w:val="00444E70"/>
    <w:pPr>
      <w:pBdr>
        <w:top w:val="single" w:sz="18" w:space="1" w:color="auto"/>
      </w:pBdr>
    </w:pPr>
    <w:rPr>
      <w:rFonts w:ascii="Times New Roman" w:hAnsi="Times New Roman"/>
      <w:color w:val="FFFFFF"/>
      <w:sz w:val="2"/>
    </w:rPr>
  </w:style>
  <w:style w:type="character" w:styleId="IntenseEmphasis">
    <w:name w:val="Intense Emphasis"/>
    <w:uiPriority w:val="21"/>
    <w:qFormat/>
    <w:rsid w:val="00444E70"/>
    <w:rPr>
      <w:b/>
      <w:bCs/>
      <w:i/>
      <w:iCs/>
      <w:color w:val="auto"/>
    </w:rPr>
  </w:style>
  <w:style w:type="paragraph" w:styleId="IntenseQuote">
    <w:name w:val="Intense Quote"/>
    <w:basedOn w:val="Normal"/>
    <w:next w:val="Normal"/>
    <w:link w:val="IntenseQuoteChar"/>
    <w:uiPriority w:val="30"/>
    <w:qFormat/>
    <w:rsid w:val="00444E7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44E70"/>
    <w:rPr>
      <w:rFonts w:ascii="Courier New" w:eastAsia="Times New Roman" w:hAnsi="Courier New" w:cs="Times New Roman"/>
      <w:b/>
      <w:bCs/>
      <w:i/>
      <w:iCs/>
      <w:szCs w:val="20"/>
      <w:lang w:val="en-US" w:eastAsia="en-US"/>
    </w:rPr>
  </w:style>
  <w:style w:type="character" w:styleId="SubtleReference">
    <w:name w:val="Subtle Reference"/>
    <w:uiPriority w:val="31"/>
    <w:qFormat/>
    <w:rsid w:val="00444E70"/>
    <w:rPr>
      <w:smallCaps/>
      <w:color w:val="auto"/>
      <w:u w:val="single"/>
    </w:rPr>
  </w:style>
  <w:style w:type="character" w:styleId="IntenseReference">
    <w:name w:val="Intense Reference"/>
    <w:uiPriority w:val="32"/>
    <w:qFormat/>
    <w:rsid w:val="00444E70"/>
    <w:rPr>
      <w:b/>
      <w:bCs/>
      <w:smallCaps/>
      <w:color w:val="auto"/>
      <w:spacing w:val="5"/>
      <w:u w:val="single"/>
    </w:rPr>
  </w:style>
  <w:style w:type="paragraph" w:customStyle="1" w:styleId="2ColumnHeading">
    <w:name w:val="2Column Heading"/>
    <w:basedOn w:val="BodyText"/>
    <w:qFormat/>
    <w:rsid w:val="00444E70"/>
    <w:pPr>
      <w:spacing w:after="60"/>
      <w:ind w:left="-2268"/>
    </w:pPr>
    <w:rPr>
      <w:b/>
    </w:rPr>
  </w:style>
  <w:style w:type="paragraph" w:customStyle="1" w:styleId="Heading1TOC">
    <w:name w:val="Heading1 TOC"/>
    <w:basedOn w:val="Normal"/>
    <w:qFormat/>
    <w:rsid w:val="00444E70"/>
    <w:pPr>
      <w:spacing w:before="240" w:after="120"/>
    </w:pPr>
    <w:rPr>
      <w:rFonts w:ascii="Times New Roman" w:hAnsi="Times New Roman"/>
      <w:b/>
      <w:sz w:val="32"/>
    </w:rPr>
  </w:style>
  <w:style w:type="paragraph" w:customStyle="1" w:styleId="Heading2TOC">
    <w:name w:val="Heading2 TOC"/>
    <w:basedOn w:val="Normal"/>
    <w:qFormat/>
    <w:rsid w:val="00444E70"/>
    <w:pPr>
      <w:spacing w:before="240" w:after="60"/>
    </w:pPr>
    <w:rPr>
      <w:rFonts w:ascii="Times New Roman" w:hAnsi="Times New Roman"/>
      <w:b/>
      <w:sz w:val="28"/>
    </w:rPr>
  </w:style>
  <w:style w:type="character" w:customStyle="1" w:styleId="Underline">
    <w:name w:val="Underline"/>
    <w:qFormat/>
    <w:rsid w:val="00444E70"/>
    <w:rPr>
      <w:u w:val="single"/>
    </w:rPr>
  </w:style>
  <w:style w:type="paragraph" w:styleId="BalloonText">
    <w:name w:val="Balloon Text"/>
    <w:basedOn w:val="Normal"/>
    <w:link w:val="BalloonTextChar"/>
    <w:rsid w:val="00444E70"/>
    <w:rPr>
      <w:rFonts w:ascii="Tahoma" w:hAnsi="Tahoma" w:cs="Tahoma"/>
      <w:sz w:val="16"/>
      <w:szCs w:val="16"/>
    </w:rPr>
  </w:style>
  <w:style w:type="character" w:customStyle="1" w:styleId="BalloonTextChar">
    <w:name w:val="Balloon Text Char"/>
    <w:link w:val="BalloonText"/>
    <w:rsid w:val="00444E7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44E7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44E7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1879</Words>
  <Characters>11669</Characters>
  <Application>Microsoft Office Word</Application>
  <DocSecurity>0</DocSecurity>
  <Lines>444</Lines>
  <Paragraphs>253</Paragraphs>
  <ScaleCrop>false</ScaleCrop>
  <Company>Author-it Software Corporation Ltd.</Company>
  <LinksUpToDate>false</LinksUpToDate>
  <CharactersWithSpaces>13454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FPISAW3229B Operate a portable sawmill</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2012-05-26T07:18:00Z</dcterms:created>
  <dcterms:modified xsi:type="dcterms:W3CDTF">2012-05-26T07:18:00Z</dcterms:modified>
</cp:coreProperties>
</file>