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1F1" w:rsidP="00AE21F1">
      <w:pPr>
        <w:pStyle w:val="Title"/>
      </w:pPr>
      <w:r>
        <w:fldChar w:fldCharType="begin"/>
      </w:r>
      <w:r>
        <w:instrText xml:space="preserve"> TITLE   \* MERGEFORMAT </w:instrText>
      </w:r>
      <w:r>
        <w:fldChar w:fldCharType="separate"/>
      </w:r>
      <w:r>
        <w:t>FPISAW3210B File and set saws</w:t>
      </w:r>
      <w:r>
        <w:fldChar w:fldCharType="end"/>
      </w:r>
    </w:p>
    <w:p w:rsidR="00AE21F1" w:rsidP="00AE21F1">
      <w:pPr>
        <w:pStyle w:val="Version"/>
        <w:sectPr w:rsidSect="00247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3FD" w:rsidP="002473FD">
      <w:pPr>
        <w:pStyle w:val="SuperHeading"/>
      </w:pPr>
      <w:r w:rsidRPr="002473FD">
        <w:t>FPISAW3210B File and set saws</w:t>
      </w:r>
    </w:p>
    <w:p w:rsidR="00000000" w:rsidRPr="002473FD" w:rsidP="002473FD">
      <w:pPr>
        <w:pStyle w:val="Heading1"/>
      </w:pPr>
      <w:bookmarkStart w:id="1" w:name="O_270708"/>
      <w:bookmarkEnd w:id="1"/>
      <w:r w:rsidRPr="002473FD">
        <w:t>Modification History</w:t>
      </w:r>
    </w:p>
    <w:p w:rsidR="00000000" w:rsidRPr="002473FD" w:rsidP="002473FD">
      <w:pPr>
        <w:pStyle w:val="BodyText"/>
      </w:pPr>
      <w:r w:rsidRPr="002473FD">
        <w:t>Not Applicable</w:t>
      </w:r>
    </w:p>
    <w:p w:rsidR="00000000" w:rsidRPr="002473FD" w:rsidP="002473FD">
      <w:pPr>
        <w:pStyle w:val="AllowPageBreak"/>
      </w:pPr>
    </w:p>
    <w:p w:rsidR="00000000" w:rsidRPr="002473FD" w:rsidP="002473FD">
      <w:pPr>
        <w:pStyle w:val="Heading1"/>
      </w:pPr>
      <w:bookmarkStart w:id="2" w:name="O_204033"/>
      <w:bookmarkEnd w:id="2"/>
      <w:r w:rsidRPr="002473FD">
        <w:t>Unit Descriptor</w:t>
      </w:r>
    </w:p>
    <w:tbl>
      <w:tblPr>
        <w:tblW w:w="0" w:type="auto"/>
        <w:tblLayout w:type="fixed"/>
        <w:tblCellMar>
          <w:left w:w="62" w:type="dxa"/>
          <w:right w:w="62" w:type="dxa"/>
        </w:tblCellMar>
        <w:tblLook w:val="0000"/>
      </w:tblPr>
      <w:tblGrid>
        <w:gridCol w:w="2658"/>
        <w:gridCol w:w="5864"/>
      </w:tblGrid>
      <w:tr w:rsidTr="00AE21F1">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This unit describes the outcomes required to position blades in jigs or vices, produce bevels along the back clearance angle</w:t>
            </w:r>
            <w:r w:rsidRPr="002473FD">
              <w:t>s of teeth, check blade clearance requirements and set teeth to site requirements</w:t>
            </w:r>
          </w:p>
          <w:p w:rsidR="00000000" w:rsidRPr="002473FD" w:rsidP="002473FD">
            <w:pPr>
              <w:pStyle w:val="BodyText"/>
            </w:pPr>
            <w:r w:rsidRPr="002473FD">
              <w:t>General workplace legislative and regulatory requirements apply to this unit; however there are no specific licensing or certification requirements at the time of publication</w:t>
            </w:r>
          </w:p>
          <w:p w:rsidR="00000000" w:rsidRPr="002473FD" w:rsidP="002473FD">
            <w:pPr>
              <w:pStyle w:val="BodyText"/>
            </w:pPr>
            <w:r w:rsidRPr="002473FD">
              <w:t>This unit replaces FPISAW3210A File and set saws</w:t>
            </w:r>
          </w:p>
        </w:tc>
      </w:tr>
    </w:tbl>
    <w:p w:rsidR="00AE21F1" w:rsidP="002473FD">
      <w:pPr>
        <w:pStyle w:val="BodyText"/>
      </w:pPr>
    </w:p>
    <w:p w:rsidR="00AE21F1" w:rsidP="002473FD">
      <w:pPr>
        <w:pStyle w:val="BodyText"/>
      </w:pPr>
    </w:p>
    <w:p w:rsidR="00000000" w:rsidRPr="002473FD" w:rsidP="002473FD">
      <w:pPr>
        <w:pStyle w:val="Heading1"/>
      </w:pPr>
      <w:bookmarkStart w:id="3" w:name="O_204037"/>
      <w:bookmarkEnd w:id="3"/>
      <w:r w:rsidRPr="002473FD">
        <w:t>Application of the Unit</w:t>
      </w:r>
    </w:p>
    <w:tbl>
      <w:tblPr>
        <w:tblW w:w="0" w:type="auto"/>
        <w:tblLayout w:type="fixed"/>
        <w:tblCellMar>
          <w:left w:w="62" w:type="dxa"/>
          <w:right w:w="62" w:type="dxa"/>
        </w:tblCellMar>
        <w:tblLook w:val="0000"/>
      </w:tblPr>
      <w:tblGrid>
        <w:gridCol w:w="2755"/>
        <w:gridCol w:w="5767"/>
      </w:tblGrid>
      <w:tr w:rsidTr="00AE21F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The unit involves filing and setting saws in a forest products factory setting</w:t>
            </w:r>
          </w:p>
          <w:p w:rsidR="00000000" w:rsidRPr="002473FD" w:rsidP="002473FD">
            <w:pPr>
              <w:pStyle w:val="BodyText"/>
            </w:pPr>
            <w:r w:rsidRPr="002473FD">
              <w:t xml:space="preserve">The skills and knowledge </w:t>
            </w:r>
            <w:r w:rsidRPr="002473FD">
              <w:t>required for competent workplace performance are to be used within the scope of the person's job and authority</w:t>
            </w:r>
          </w:p>
        </w:tc>
      </w:tr>
    </w:tbl>
    <w:p w:rsidR="00AE21F1" w:rsidP="002473FD">
      <w:pPr>
        <w:pStyle w:val="BodyText"/>
      </w:pPr>
    </w:p>
    <w:p w:rsidR="00AE21F1" w:rsidP="002473FD">
      <w:pPr>
        <w:pStyle w:val="BodyText"/>
      </w:pPr>
    </w:p>
    <w:p w:rsidR="00000000" w:rsidRPr="002473FD" w:rsidP="002473FD">
      <w:pPr>
        <w:pStyle w:val="Heading1"/>
      </w:pPr>
      <w:bookmarkStart w:id="4" w:name="O_278968"/>
      <w:bookmarkEnd w:id="4"/>
      <w:r w:rsidRPr="002473FD">
        <w:t>Licensing/Regulatory Information</w:t>
      </w:r>
    </w:p>
    <w:p w:rsidR="00000000" w:rsidRPr="002473FD" w:rsidP="002473FD">
      <w:pPr>
        <w:pStyle w:val="BodyText"/>
      </w:pPr>
      <w:r w:rsidRPr="002473FD">
        <w:t>Refer to Unit Descriptor</w:t>
      </w:r>
    </w:p>
    <w:p w:rsidR="00000000" w:rsidRPr="002473FD" w:rsidP="002473FD">
      <w:pPr>
        <w:pStyle w:val="AllowPageBreak"/>
      </w:pPr>
    </w:p>
    <w:p w:rsidR="00000000" w:rsidRPr="002473FD" w:rsidP="002473FD">
      <w:pPr>
        <w:pStyle w:val="Heading1"/>
      </w:pPr>
      <w:bookmarkStart w:id="5" w:name="O_204035"/>
      <w:bookmarkEnd w:id="5"/>
      <w:r w:rsidRPr="002473FD">
        <w:t>Pre-Requisites</w:t>
      </w:r>
    </w:p>
    <w:tbl>
      <w:tblPr>
        <w:tblW w:w="0" w:type="auto"/>
        <w:tblLayout w:type="fixed"/>
        <w:tblCellMar>
          <w:left w:w="62" w:type="dxa"/>
          <w:right w:w="62" w:type="dxa"/>
        </w:tblCellMar>
        <w:tblLook w:val="0000"/>
      </w:tblPr>
      <w:tblGrid>
        <w:gridCol w:w="2776"/>
        <w:gridCol w:w="2873"/>
        <w:gridCol w:w="2873"/>
      </w:tblGrid>
      <w:tr w:rsidTr="00AE21F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p>
        </w:tc>
      </w:tr>
      <w:tr w:rsidTr="00AE21F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p>
        </w:tc>
      </w:tr>
      <w:tr w:rsidTr="00AE21F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473FD" w:rsidP="002473FD">
            <w:pPr>
              <w:pStyle w:val="BodyText"/>
            </w:pPr>
          </w:p>
        </w:tc>
      </w:tr>
    </w:tbl>
    <w:p w:rsidR="00AE21F1" w:rsidP="002473FD">
      <w:pPr>
        <w:pStyle w:val="BodyText"/>
      </w:pPr>
    </w:p>
    <w:p w:rsidR="00AE21F1" w:rsidP="002473FD">
      <w:pPr>
        <w:pStyle w:val="BodyText"/>
      </w:pPr>
    </w:p>
    <w:p w:rsidR="00000000" w:rsidRPr="002473FD" w:rsidP="002473FD">
      <w:pPr>
        <w:pStyle w:val="Heading1"/>
      </w:pPr>
      <w:bookmarkStart w:id="6" w:name="O_204034"/>
      <w:bookmarkEnd w:id="6"/>
      <w:r w:rsidRPr="002473FD">
        <w:t>Employability Skills Information</w:t>
      </w:r>
    </w:p>
    <w:tbl>
      <w:tblPr>
        <w:tblW w:w="0" w:type="auto"/>
        <w:tblLayout w:type="fixed"/>
        <w:tblCellMar>
          <w:left w:w="62" w:type="dxa"/>
          <w:right w:w="62" w:type="dxa"/>
        </w:tblCellMar>
        <w:tblLook w:val="0000"/>
      </w:tblPr>
      <w:tblGrid>
        <w:gridCol w:w="2802"/>
        <w:gridCol w:w="5720"/>
      </w:tblGrid>
      <w:tr w:rsidTr="00AE21F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This unit contains employability skills</w:t>
            </w:r>
          </w:p>
        </w:tc>
      </w:tr>
    </w:tbl>
    <w:p w:rsidR="00AE21F1" w:rsidP="002473FD">
      <w:pPr>
        <w:pStyle w:val="BodyText"/>
      </w:pPr>
    </w:p>
    <w:p w:rsidR="00AE21F1" w:rsidP="002473FD">
      <w:pPr>
        <w:pStyle w:val="BodyText"/>
      </w:pPr>
    </w:p>
    <w:p w:rsidR="00000000" w:rsidRPr="002473FD" w:rsidP="002473FD">
      <w:pPr>
        <w:pStyle w:val="Heading1"/>
      </w:pPr>
      <w:bookmarkStart w:id="7" w:name="O_288754"/>
      <w:bookmarkEnd w:id="7"/>
      <w:r w:rsidRPr="002473FD">
        <w:t>Elements and Performance Criteria Pre-Content</w:t>
      </w:r>
    </w:p>
    <w:tbl>
      <w:tblPr>
        <w:tblW w:w="0" w:type="auto"/>
        <w:tblLayout w:type="fixed"/>
        <w:tblCellMar>
          <w:left w:w="62" w:type="dxa"/>
          <w:right w:w="62" w:type="dxa"/>
        </w:tblCellMar>
        <w:tblLook w:val="0000"/>
      </w:tblPr>
      <w:tblGrid>
        <w:gridCol w:w="2545"/>
        <w:gridCol w:w="5977"/>
      </w:tblGrid>
      <w:tr w:rsidTr="00AE21F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Performance cr</w:t>
            </w:r>
            <w:r w:rsidRPr="002473FD">
              <w:t>iteria describe the performance needed to demonstrate achievement of the element. Where bold italicised text is used, further information is detailed in the required skills and knowledge section and the range statement. Assessment of performance is to be c</w:t>
            </w:r>
            <w:r w:rsidRPr="002473FD">
              <w:t>onsistent with the evidence guide.</w:t>
            </w:r>
          </w:p>
        </w:tc>
      </w:tr>
    </w:tbl>
    <w:p w:rsidR="00000000" w:rsidRPr="002473FD" w:rsidP="002473FD">
      <w:pPr>
        <w:pStyle w:val="BodyText"/>
      </w:pPr>
    </w:p>
    <w:p w:rsidR="00000000" w:rsidRPr="002473FD" w:rsidP="002473FD">
      <w:pPr>
        <w:pStyle w:val="AllowPageBreak"/>
      </w:pPr>
    </w:p>
    <w:p w:rsidR="00000000" w:rsidRPr="002473FD" w:rsidP="002473FD">
      <w:pPr>
        <w:pStyle w:val="Heading1"/>
      </w:pPr>
      <w:bookmarkStart w:id="8" w:name="O_235421"/>
      <w:bookmarkEnd w:id="8"/>
      <w:r w:rsidRPr="002473FD">
        <w:t>Elements and Performance Criteria</w:t>
      </w:r>
    </w:p>
    <w:tbl>
      <w:tblPr>
        <w:tblW w:w="0" w:type="auto"/>
        <w:tblLayout w:type="fixed"/>
        <w:tblCellMar>
          <w:left w:w="62" w:type="dxa"/>
          <w:right w:w="62" w:type="dxa"/>
        </w:tblCellMar>
        <w:tblLook w:val="0000"/>
      </w:tblPr>
      <w:tblGrid>
        <w:gridCol w:w="2545"/>
        <w:gridCol w:w="5977"/>
      </w:tblGrid>
      <w:tr w:rsidTr="00AE21F1">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PERFORMANCE CRITERIA</w:t>
            </w:r>
          </w:p>
        </w:tc>
      </w:tr>
      <w:tr w:rsidTr="00AE21F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473FD">
            <w:pPr>
              <w:pStyle w:val="List"/>
              <w:rPr>
                <w:lang w:val="en-NZ"/>
              </w:rPr>
            </w:pPr>
            <w:r w:rsidRPr="002473FD">
              <w:t>1.</w:t>
            </w:r>
            <w:r w:rsidRPr="002473FD">
              <w:tab/>
              <w:t>Prepare for saw setting</w:t>
            </w:r>
          </w:p>
        </w:tc>
        <w:tc>
          <w:tcPr>
            <w:tcW w:w="5977" w:type="dxa"/>
            <w:tcBorders>
              <w:top w:val="nil"/>
              <w:left w:val="nil"/>
              <w:bottom w:val="nil"/>
              <w:right w:val="nil"/>
            </w:tcBorders>
            <w:tcMar>
              <w:top w:w="0" w:type="dxa"/>
              <w:left w:w="62" w:type="dxa"/>
              <w:bottom w:w="0" w:type="dxa"/>
              <w:right w:w="62" w:type="dxa"/>
            </w:tcMar>
          </w:tcPr>
          <w:p w:rsidR="00000000" w:rsidRPr="002473FD" w:rsidP="002473FD">
            <w:pPr>
              <w:pStyle w:val="List2"/>
            </w:pPr>
            <w:r w:rsidRPr="002473FD">
              <w:t>1.1.</w:t>
            </w:r>
            <w:r w:rsidRPr="002473FD">
              <w:tab/>
              <w:t xml:space="preserve">Applicable </w:t>
            </w:r>
            <w:r w:rsidRPr="002473FD">
              <w:rPr>
                <w:rStyle w:val="BoldandItalics"/>
              </w:rPr>
              <w:t>Occupational Health and Safety</w:t>
            </w:r>
            <w:r w:rsidRPr="002473FD">
              <w:t xml:space="preserve"> (OHS), </w:t>
            </w:r>
            <w:r w:rsidRPr="002473FD">
              <w:rPr>
                <w:rStyle w:val="BoldandItalics"/>
              </w:rPr>
              <w:t>environmental</w:t>
            </w:r>
            <w:r w:rsidRPr="002473FD">
              <w:t xml:space="preserve">, </w:t>
            </w:r>
            <w:r w:rsidRPr="002473FD">
              <w:rPr>
                <w:rStyle w:val="BoldandItalics"/>
              </w:rPr>
              <w:t>legislative</w:t>
            </w:r>
            <w:r w:rsidRPr="002473FD">
              <w:t xml:space="preserve"> and </w:t>
            </w:r>
            <w:r w:rsidRPr="002473FD">
              <w:rPr>
                <w:rStyle w:val="BoldandItalics"/>
              </w:rPr>
              <w:t>organisational requirements</w:t>
            </w:r>
            <w:r w:rsidRPr="002473FD">
              <w:t xml:space="preserve"> relevant to filing and </w:t>
            </w:r>
            <w:r w:rsidRPr="002473FD">
              <w:rPr>
                <w:rStyle w:val="BoldandItalics"/>
              </w:rPr>
              <w:t>setting</w:t>
            </w:r>
            <w:r w:rsidRPr="002473FD">
              <w:t xml:space="preserve"> </w:t>
            </w:r>
            <w:r w:rsidRPr="002473FD">
              <w:rPr>
                <w:rStyle w:val="BoldandItalics"/>
              </w:rPr>
              <w:t>saws</w:t>
            </w:r>
            <w:r w:rsidRPr="002473FD">
              <w:t xml:space="preserve"> are identified and followed</w:t>
            </w:r>
          </w:p>
          <w:p w:rsidR="00000000" w:rsidRPr="002473FD" w:rsidP="002473FD">
            <w:pPr>
              <w:pStyle w:val="List2"/>
            </w:pPr>
            <w:r w:rsidRPr="002473FD">
              <w:t>1.2.</w:t>
            </w:r>
            <w:r w:rsidRPr="002473FD">
              <w:tab/>
            </w:r>
            <w:r w:rsidRPr="002473FD">
              <w:rPr>
                <w:rStyle w:val="BoldandItalics"/>
              </w:rPr>
              <w:t>Work order</w:t>
            </w:r>
            <w:r w:rsidRPr="002473FD">
              <w:t xml:space="preserve"> is reviewed and checked with </w:t>
            </w:r>
            <w:r w:rsidRPr="002473FD">
              <w:rPr>
                <w:rStyle w:val="BoldandItalics"/>
              </w:rPr>
              <w:t>appropriate personnel</w:t>
            </w:r>
          </w:p>
          <w:p w:rsidR="00000000" w:rsidRPr="002473FD" w:rsidP="002473FD">
            <w:pPr>
              <w:pStyle w:val="List2"/>
            </w:pPr>
            <w:r w:rsidRPr="002473FD">
              <w:t>1.3.</w:t>
            </w:r>
            <w:r w:rsidRPr="002473FD">
              <w:tab/>
            </w:r>
            <w:r w:rsidRPr="002473FD">
              <w:rPr>
                <w:rStyle w:val="BoldandItalics"/>
              </w:rPr>
              <w:t>Equipment</w:t>
            </w:r>
            <w:r w:rsidRPr="002473FD">
              <w:t xml:space="preserve"> is selected appropriate to work requirements and checked for operational effective</w:t>
            </w:r>
            <w:r w:rsidRPr="002473FD">
              <w:t>ness in line with manufacturer's recommendations</w:t>
            </w:r>
          </w:p>
          <w:p w:rsidR="00000000" w:rsidRPr="002473FD" w:rsidP="002473FD">
            <w:pPr>
              <w:pStyle w:val="List2"/>
            </w:pPr>
            <w:r w:rsidRPr="002473FD">
              <w:t>1.4.</w:t>
            </w:r>
            <w:r w:rsidRPr="002473FD">
              <w:tab/>
              <w:t>Setting process is planned in line with site procedures</w:t>
            </w:r>
          </w:p>
          <w:p w:rsidR="00000000" w:rsidP="002473FD">
            <w:pPr>
              <w:pStyle w:val="List2"/>
              <w:rPr>
                <w:lang w:val="en-NZ"/>
              </w:rPr>
            </w:pPr>
            <w:r w:rsidRPr="002473FD">
              <w:t>1.5.</w:t>
            </w:r>
            <w:r w:rsidRPr="002473FD">
              <w:tab/>
            </w:r>
            <w:r w:rsidRPr="002473FD">
              <w:rPr>
                <w:rStyle w:val="BoldandItalics"/>
              </w:rPr>
              <w:t>Communication</w:t>
            </w:r>
            <w:r w:rsidRPr="002473FD">
              <w:t xml:space="preserve"> with others is established and maintained in line with OHS requirements</w:t>
            </w:r>
          </w:p>
        </w:tc>
      </w:tr>
      <w:tr w:rsidTr="00AE21F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473FD">
            <w:pPr>
              <w:pStyle w:val="List"/>
              <w:rPr>
                <w:lang w:val="en-NZ"/>
              </w:rPr>
            </w:pPr>
            <w:r w:rsidRPr="002473FD">
              <w:t>2.</w:t>
            </w:r>
            <w:r w:rsidRPr="002473FD">
              <w:tab/>
              <w:t>Set saw</w:t>
            </w:r>
          </w:p>
        </w:tc>
        <w:tc>
          <w:tcPr>
            <w:tcW w:w="5977" w:type="dxa"/>
            <w:tcBorders>
              <w:top w:val="nil"/>
              <w:left w:val="nil"/>
              <w:bottom w:val="nil"/>
              <w:right w:val="nil"/>
            </w:tcBorders>
            <w:tcMar>
              <w:top w:w="0" w:type="dxa"/>
              <w:left w:w="62" w:type="dxa"/>
              <w:bottom w:w="0" w:type="dxa"/>
              <w:right w:w="62" w:type="dxa"/>
            </w:tcMar>
          </w:tcPr>
          <w:p w:rsidR="00000000" w:rsidRPr="002473FD" w:rsidP="002473FD">
            <w:pPr>
              <w:pStyle w:val="List2"/>
            </w:pPr>
            <w:r w:rsidRPr="002473FD">
              <w:t>2.1.</w:t>
            </w:r>
            <w:r w:rsidRPr="002473FD">
              <w:tab/>
              <w:t xml:space="preserve">Saw is set up in a selected </w:t>
            </w:r>
            <w:r w:rsidRPr="002473FD">
              <w:rPr>
                <w:rStyle w:val="BoldandItalics"/>
              </w:rPr>
              <w:t>jig</w:t>
            </w:r>
            <w:r w:rsidRPr="002473FD">
              <w:t xml:space="preserve"> to all</w:t>
            </w:r>
            <w:r w:rsidRPr="002473FD">
              <w:t>ow setting work to be conducted</w:t>
            </w:r>
          </w:p>
          <w:p w:rsidR="00000000" w:rsidRPr="002473FD" w:rsidP="002473FD">
            <w:pPr>
              <w:pStyle w:val="List2"/>
            </w:pPr>
            <w:r w:rsidRPr="002473FD">
              <w:t>2.2.</w:t>
            </w:r>
            <w:r w:rsidRPr="002473FD">
              <w:tab/>
            </w:r>
            <w:r w:rsidRPr="002473FD">
              <w:rPr>
                <w:rStyle w:val="BoldandItalics"/>
              </w:rPr>
              <w:t>Kerf</w:t>
            </w:r>
            <w:r w:rsidRPr="002473FD">
              <w:t xml:space="preserve"> and finish requirements are checked to suit horsepower of the machine, the type of saw and cutting conditions</w:t>
            </w:r>
          </w:p>
          <w:p w:rsidR="00000000" w:rsidRPr="002473FD" w:rsidP="002473FD">
            <w:pPr>
              <w:pStyle w:val="List2"/>
            </w:pPr>
            <w:r w:rsidRPr="002473FD">
              <w:t>2.3.</w:t>
            </w:r>
            <w:r w:rsidRPr="002473FD">
              <w:tab/>
              <w:t>Individual teeth are examined to check amount of setting required</w:t>
            </w:r>
          </w:p>
          <w:p w:rsidR="00000000" w:rsidRPr="002473FD" w:rsidP="002473FD">
            <w:pPr>
              <w:pStyle w:val="List2"/>
            </w:pPr>
            <w:r w:rsidRPr="002473FD">
              <w:t>2.4.</w:t>
            </w:r>
            <w:r w:rsidRPr="002473FD">
              <w:tab/>
            </w:r>
            <w:r w:rsidRPr="002473FD">
              <w:rPr>
                <w:rStyle w:val="BoldandItalics"/>
              </w:rPr>
              <w:t>Condition of welding</w:t>
            </w:r>
            <w:r w:rsidRPr="002473FD">
              <w:t xml:space="preserve">, </w:t>
            </w:r>
            <w:r w:rsidRPr="002473FD">
              <w:rPr>
                <w:rStyle w:val="BoldandItalics"/>
              </w:rPr>
              <w:t>saw temper</w:t>
            </w:r>
            <w:r w:rsidRPr="002473FD">
              <w:t xml:space="preserve"> and consistency of set between alternate teeth are maintained by setting</w:t>
            </w:r>
          </w:p>
          <w:p w:rsidR="00000000" w:rsidRPr="002473FD" w:rsidP="002473FD">
            <w:pPr>
              <w:pStyle w:val="List2"/>
            </w:pPr>
            <w:r w:rsidRPr="002473FD">
              <w:t>2.5.</w:t>
            </w:r>
            <w:r w:rsidRPr="002473FD">
              <w:tab/>
              <w:t xml:space="preserve">Teeth are measured and assessed for the correct </w:t>
            </w:r>
            <w:r w:rsidRPr="002473FD">
              <w:rPr>
                <w:rStyle w:val="BoldandItalics"/>
              </w:rPr>
              <w:t>setting placement</w:t>
            </w:r>
            <w:r w:rsidRPr="002473FD">
              <w:t xml:space="preserve"> in line with site procedures</w:t>
            </w:r>
          </w:p>
          <w:p w:rsidR="00000000" w:rsidRPr="002473FD" w:rsidP="002473FD">
            <w:pPr>
              <w:pStyle w:val="List2"/>
            </w:pPr>
            <w:r w:rsidRPr="002473FD">
              <w:t>2.6.</w:t>
            </w:r>
            <w:r w:rsidRPr="002473FD">
              <w:tab/>
              <w:t xml:space="preserve">Teeth are </w:t>
            </w:r>
            <w:r w:rsidRPr="002473FD">
              <w:rPr>
                <w:rStyle w:val="BoldandItalics"/>
              </w:rPr>
              <w:t>bevelled</w:t>
            </w:r>
            <w:r w:rsidRPr="002473FD">
              <w:t xml:space="preserve"> and </w:t>
            </w:r>
            <w:r w:rsidRPr="002473FD">
              <w:rPr>
                <w:rStyle w:val="BoldandItalics"/>
              </w:rPr>
              <w:t>bevel</w:t>
            </w:r>
            <w:r w:rsidRPr="002473FD">
              <w:t xml:space="preserve"> length is assessed in line with site p</w:t>
            </w:r>
            <w:r w:rsidRPr="002473FD">
              <w:t>rocedures</w:t>
            </w:r>
          </w:p>
          <w:p w:rsidR="00000000" w:rsidRPr="002473FD" w:rsidP="002473FD">
            <w:pPr>
              <w:pStyle w:val="List2"/>
            </w:pPr>
            <w:r w:rsidRPr="002473FD">
              <w:t>2.7.</w:t>
            </w:r>
            <w:r w:rsidRPr="002473FD">
              <w:tab/>
              <w:t xml:space="preserve">Set is applied to teeth requiring resetting allowing for estimated </w:t>
            </w:r>
            <w:r w:rsidRPr="002473FD">
              <w:rPr>
                <w:rStyle w:val="BoldandItalics"/>
              </w:rPr>
              <w:t>spring back</w:t>
            </w:r>
          </w:p>
          <w:p w:rsidR="00000000" w:rsidRPr="002473FD" w:rsidP="002473FD">
            <w:pPr>
              <w:pStyle w:val="List2"/>
            </w:pPr>
            <w:r w:rsidRPr="002473FD">
              <w:t>2.8.</w:t>
            </w:r>
            <w:r w:rsidRPr="002473FD">
              <w:tab/>
              <w:t>Set of teeth is checked using gauges in line with site procedures</w:t>
            </w:r>
          </w:p>
          <w:p w:rsidR="00000000" w:rsidRPr="002473FD" w:rsidP="002473FD">
            <w:pPr>
              <w:pStyle w:val="List2"/>
            </w:pPr>
            <w:r w:rsidRPr="002473FD">
              <w:t>2.9.</w:t>
            </w:r>
            <w:r w:rsidRPr="002473FD">
              <w:tab/>
              <w:t xml:space="preserve">Saw setting process and equipment faults are investigated and </w:t>
            </w:r>
            <w:r w:rsidRPr="002473FD">
              <w:rPr>
                <w:rStyle w:val="BoldandItalics"/>
              </w:rPr>
              <w:t>recorded and reported</w:t>
            </w:r>
            <w:r w:rsidRPr="002473FD">
              <w:t xml:space="preserve"> in</w:t>
            </w:r>
            <w:r w:rsidRPr="002473FD">
              <w:t xml:space="preserve"> line with site requirements</w:t>
            </w:r>
          </w:p>
        </w:tc>
      </w:tr>
    </w:tbl>
    <w:p w:rsidR="00AE21F1" w:rsidP="002473FD">
      <w:pPr>
        <w:pStyle w:val="BodyText"/>
      </w:pPr>
    </w:p>
    <w:p w:rsidR="00AE21F1" w:rsidP="002473FD">
      <w:pPr>
        <w:pStyle w:val="BodyText"/>
      </w:pPr>
    </w:p>
    <w:p w:rsidR="00000000" w:rsidRPr="002473FD" w:rsidP="002473FD">
      <w:pPr>
        <w:pStyle w:val="Heading1"/>
      </w:pPr>
      <w:bookmarkStart w:id="9" w:name="O_259371"/>
      <w:bookmarkEnd w:id="9"/>
      <w:r w:rsidRPr="002473FD">
        <w:t>Required Skills and Knowledge</w:t>
      </w:r>
    </w:p>
    <w:tbl>
      <w:tblPr>
        <w:tblW w:w="0" w:type="auto"/>
        <w:tblLayout w:type="fixed"/>
        <w:tblCellMar>
          <w:left w:w="62" w:type="dxa"/>
          <w:right w:w="62" w:type="dxa"/>
        </w:tblCellMar>
        <w:tblLook w:val="0000"/>
      </w:tblPr>
      <w:tblGrid>
        <w:gridCol w:w="8522"/>
      </w:tblGrid>
      <w:tr w:rsidTr="00AE21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REQUIRED SKILLS AND KNOWLEDGE</w:t>
            </w:r>
          </w:p>
        </w:tc>
      </w:tr>
      <w:tr w:rsidTr="00AE21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This describes the essential skills and knowledge and their level required for this unit</w:t>
            </w:r>
          </w:p>
        </w:tc>
      </w:tr>
      <w:tr w:rsidTr="00AE21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Required skills</w:t>
            </w:r>
          </w:p>
        </w:tc>
      </w:tr>
      <w:tr w:rsidTr="00AE21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Technical skills sufficient to use and maintain relevant tools, machinery and equipment; efficiently and safely set saws and produce bevels across back clearance angles on saw teeth</w:t>
            </w:r>
          </w:p>
          <w:p w:rsidR="00000000" w:rsidRPr="002473FD" w:rsidP="002473FD">
            <w:pPr>
              <w:pStyle w:val="ListBullet"/>
            </w:pPr>
            <w:r w:rsidRPr="002473FD">
              <w:t>Communication skills and interpersonal techniques sufficient to interact appropriately with colleagues and others in the workplace</w:t>
            </w:r>
          </w:p>
          <w:p w:rsidR="00000000" w:rsidRPr="002473FD" w:rsidP="002473FD">
            <w:pPr>
              <w:pStyle w:val="ListBullet"/>
            </w:pPr>
            <w:r w:rsidRPr="002473FD">
              <w:t xml:space="preserve">Literacy skills sufficient to accurately record and report workplace information, and maintain documentation </w:t>
            </w:r>
          </w:p>
          <w:p w:rsidR="00000000" w:rsidRPr="002473FD" w:rsidP="002473FD">
            <w:pPr>
              <w:pStyle w:val="ListBullet"/>
            </w:pPr>
            <w:r w:rsidRPr="002473FD">
              <w:t>Numeracy skills</w:t>
            </w:r>
            <w:r w:rsidRPr="002473FD">
              <w:t xml:space="preserve"> sufficient to estimate, measure and calculate time required to complete a task</w:t>
            </w:r>
          </w:p>
          <w:p w:rsidR="00000000" w:rsidP="002473FD">
            <w:pPr>
              <w:pStyle w:val="ListBullet"/>
              <w:rPr>
                <w:lang w:val="en-NZ"/>
              </w:rPr>
            </w:pPr>
            <w:r w:rsidRPr="002473FD">
              <w:t>Problem solving skills sufficient to identify problems and equipment faults and demonstrate appropriate response procedures</w:t>
            </w:r>
          </w:p>
        </w:tc>
      </w:tr>
      <w:tr w:rsidTr="00AE21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Required knowledge</w:t>
            </w:r>
          </w:p>
        </w:tc>
      </w:tr>
      <w:tr w:rsidTr="00AE21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Applicable Commonwealth, State</w:t>
            </w:r>
            <w:r w:rsidRPr="002473FD">
              <w:t xml:space="preserve"> or Territory legislation, regulations, standards, codes of practice and established safe practices relevant to the full range of processes for filing and setting saws</w:t>
            </w:r>
          </w:p>
          <w:p w:rsidR="00000000" w:rsidRPr="002473FD" w:rsidP="002473FD">
            <w:pPr>
              <w:pStyle w:val="ListBullet"/>
            </w:pPr>
            <w:r w:rsidRPr="002473FD">
              <w:t>Environmental protection requirements, including the safe disposal of waste material</w:t>
            </w:r>
          </w:p>
          <w:p w:rsidR="00000000" w:rsidRPr="002473FD" w:rsidP="002473FD">
            <w:pPr>
              <w:pStyle w:val="ListBullet"/>
            </w:pPr>
            <w:r w:rsidRPr="002473FD">
              <w:t>Org</w:t>
            </w:r>
            <w:r w:rsidRPr="002473FD">
              <w:t>anisational and site standards, requirements, policies and procedures for filing and setting saws</w:t>
            </w:r>
          </w:p>
          <w:p w:rsidR="00000000" w:rsidRPr="002473FD" w:rsidP="002473FD">
            <w:pPr>
              <w:pStyle w:val="ListBullet"/>
            </w:pPr>
            <w:r w:rsidRPr="002473FD">
              <w:t>Environmental risks and hazards</w:t>
            </w:r>
          </w:p>
          <w:p w:rsidR="00000000" w:rsidRPr="002473FD" w:rsidP="002473FD">
            <w:pPr>
              <w:pStyle w:val="ListBullet"/>
            </w:pPr>
            <w:r w:rsidRPr="002473FD">
              <w:t>Characteristics of metal and saws</w:t>
            </w:r>
          </w:p>
          <w:p w:rsidR="00000000" w:rsidRPr="002473FD" w:rsidP="002473FD">
            <w:pPr>
              <w:pStyle w:val="ListBullet"/>
            </w:pPr>
            <w:r w:rsidRPr="002473FD">
              <w:t>Setting methods and geometry</w:t>
            </w:r>
          </w:p>
          <w:p w:rsidR="00000000" w:rsidRPr="002473FD" w:rsidP="002473FD">
            <w:pPr>
              <w:pStyle w:val="ListBullet"/>
            </w:pPr>
            <w:r w:rsidRPr="002473FD">
              <w:t>Saw condition assessment</w:t>
            </w:r>
          </w:p>
          <w:p w:rsidR="00000000" w:rsidRPr="002473FD" w:rsidP="002473FD">
            <w:pPr>
              <w:pStyle w:val="ListBullet"/>
            </w:pPr>
            <w:r w:rsidRPr="002473FD">
              <w:t>Geometric requirements of bevels</w:t>
            </w:r>
          </w:p>
          <w:p w:rsidR="00000000" w:rsidRPr="002473FD" w:rsidP="002473FD">
            <w:pPr>
              <w:pStyle w:val="ListBullet"/>
            </w:pPr>
            <w:r w:rsidRPr="002473FD">
              <w:t>Established communication channels and protocols</w:t>
            </w:r>
          </w:p>
          <w:p w:rsidR="00000000" w:rsidRPr="002473FD" w:rsidP="002473FD">
            <w:pPr>
              <w:pStyle w:val="ListBullet"/>
            </w:pPr>
            <w:r w:rsidRPr="002473FD">
              <w:t>Problem identification and resolution strategies and common fault finding techniques</w:t>
            </w:r>
          </w:p>
          <w:p w:rsidR="00000000" w:rsidRPr="002473FD" w:rsidP="002473FD">
            <w:pPr>
              <w:pStyle w:val="ListBullet"/>
            </w:pPr>
            <w:r w:rsidRPr="002473FD">
              <w:t>Types of tools and equipment and procedures for their safe use, operation and maintenance</w:t>
            </w:r>
          </w:p>
          <w:p w:rsidR="00000000" w:rsidRPr="002473FD" w:rsidP="002473FD">
            <w:pPr>
              <w:pStyle w:val="ListBullet"/>
            </w:pPr>
            <w:r w:rsidRPr="002473FD">
              <w:t>Appropriate mathematical procedu</w:t>
            </w:r>
            <w:r w:rsidRPr="002473FD">
              <w:t>res for estimating and measuring, including calculating time to complete tasks</w:t>
            </w:r>
          </w:p>
          <w:p w:rsidR="00000000" w:rsidRPr="002473FD" w:rsidP="002473FD">
            <w:pPr>
              <w:pStyle w:val="ListBullet"/>
            </w:pPr>
            <w:r w:rsidRPr="002473FD">
              <w:t>Procedures for recording and reporting workplace information</w:t>
            </w:r>
          </w:p>
        </w:tc>
      </w:tr>
    </w:tbl>
    <w:p w:rsidR="00AE21F1" w:rsidP="002473FD">
      <w:pPr>
        <w:pStyle w:val="BodyText"/>
      </w:pPr>
    </w:p>
    <w:p w:rsidR="00AE21F1" w:rsidP="002473FD">
      <w:pPr>
        <w:pStyle w:val="BodyText"/>
      </w:pPr>
    </w:p>
    <w:p w:rsidR="00000000" w:rsidRPr="002473FD" w:rsidP="002473FD">
      <w:pPr>
        <w:pStyle w:val="AllowPageBreak"/>
      </w:pPr>
    </w:p>
    <w:p w:rsidR="00000000" w:rsidRPr="002473FD" w:rsidP="002473FD">
      <w:pPr>
        <w:pStyle w:val="Heading1"/>
      </w:pPr>
      <w:bookmarkStart w:id="10" w:name="O_243405"/>
      <w:bookmarkEnd w:id="10"/>
      <w:r w:rsidRPr="002473FD">
        <w:t>Evidence Guide</w:t>
      </w:r>
    </w:p>
    <w:tbl>
      <w:tblPr>
        <w:tblW w:w="9570" w:type="dxa"/>
        <w:tblLayout w:type="fixed"/>
        <w:tblCellMar>
          <w:left w:w="62" w:type="dxa"/>
          <w:right w:w="62" w:type="dxa"/>
        </w:tblCellMar>
        <w:tblLook w:val="0000"/>
      </w:tblPr>
      <w:tblGrid>
        <w:gridCol w:w="3908"/>
        <w:gridCol w:w="5662"/>
      </w:tblGrid>
      <w:tr w:rsidTr="00AE21F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EVIDENCE GUIDE</w:t>
            </w:r>
          </w:p>
        </w:tc>
      </w:tr>
      <w:tr w:rsidTr="00AE21F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The evidence guide provides advice on assessment and must be read in conjunction with the performance criteria, required skills and knowledge, range statement and the Assessment Guidelines for the Training Package.</w:t>
            </w:r>
          </w:p>
        </w:tc>
      </w:tr>
      <w:tr w:rsidTr="00AE21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A person who demonstrates competency in this unit must be able to provide evidence that they can safely and efficiently set saws within organisational requirements</w:t>
            </w:r>
          </w:p>
        </w:tc>
      </w:tr>
      <w:tr w:rsidTr="00AE21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Critical aspects for assessment and evidence required to demonstrate competency in this uni</w:t>
            </w:r>
            <w:r w:rsidRPr="002473FD">
              <w:rPr>
                <w:rStyle w:val="SpecialBold"/>
              </w:rPr>
              <w:t>t</w:t>
            </w:r>
          </w:p>
        </w:tc>
        <w:tc>
          <w:tcPr>
            <w:tcW w:w="5662"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 xml:space="preserve">The evidence required to demonstrate competency in this unit must be relevant to, and satisfy, all of the requirements of the elements of this unit and include demonstration of: </w:t>
            </w:r>
          </w:p>
          <w:p w:rsidR="00000000" w:rsidRPr="002473FD" w:rsidP="002473FD">
            <w:pPr>
              <w:pStyle w:val="ListBullet"/>
            </w:pPr>
            <w:r w:rsidRPr="002473FD">
              <w:t>following applicable Commonwealth, State or Territory legislative and regu</w:t>
            </w:r>
            <w:r w:rsidRPr="002473FD">
              <w:t>latory requirements and codes of practice relevant to filing and setting saws</w:t>
            </w:r>
          </w:p>
          <w:p w:rsidR="00000000" w:rsidRPr="002473FD" w:rsidP="002473FD">
            <w:pPr>
              <w:pStyle w:val="ListBullet"/>
            </w:pPr>
            <w:r w:rsidRPr="002473FD">
              <w:t>following organisational policies and procedures relevant to filing and setting saws</w:t>
            </w:r>
          </w:p>
          <w:p w:rsidR="00000000" w:rsidRPr="002473FD" w:rsidP="002473FD">
            <w:pPr>
              <w:pStyle w:val="ListBullet"/>
            </w:pPr>
            <w:r w:rsidRPr="002473FD">
              <w:t>bevelling teeth and assessing bevel lengths, widths, angles, and surface texture, in line wit</w:t>
            </w:r>
            <w:r w:rsidRPr="002473FD">
              <w:t>h standard operating procedures and site production requirements</w:t>
            </w:r>
          </w:p>
          <w:p w:rsidR="00000000" w:rsidRPr="002473FD" w:rsidP="002473FD">
            <w:pPr>
              <w:pStyle w:val="ListBullet"/>
            </w:pPr>
            <w:r w:rsidRPr="002473FD">
              <w:t>removing and replacing saws from equipment</w:t>
            </w:r>
          </w:p>
          <w:p w:rsidR="00000000" w:rsidP="002473FD">
            <w:pPr>
              <w:pStyle w:val="ListBullet"/>
              <w:rPr>
                <w:lang w:val="en-NZ"/>
              </w:rPr>
            </w:pPr>
            <w:r w:rsidRPr="002473FD">
              <w:t>setting teeth and assessing conditions in line with standard operating procedures</w:t>
            </w:r>
          </w:p>
        </w:tc>
      </w:tr>
      <w:tr w:rsidTr="00AE21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Competency is to be assessed in the workplace or realistically simulated workplace</w:t>
            </w:r>
          </w:p>
          <w:p w:rsidR="00000000" w:rsidRPr="002473FD" w:rsidP="002473FD">
            <w:pPr>
              <w:pStyle w:val="ListBullet"/>
            </w:pPr>
            <w:r w:rsidRPr="002473FD">
              <w:t>Assessment is to occur under standard and authorised work practices, safety requirements and environmental constraints</w:t>
            </w:r>
          </w:p>
          <w:p w:rsidR="00000000" w:rsidRPr="002473FD" w:rsidP="002473FD">
            <w:pPr>
              <w:pStyle w:val="ListBullet"/>
            </w:pPr>
            <w:r w:rsidRPr="002473FD">
              <w:t>Assessment of required knowledge, other than confirmat</w:t>
            </w:r>
            <w:r w:rsidRPr="002473FD">
              <w:t>ory questions, will usually be conducted in an off-site context</w:t>
            </w:r>
          </w:p>
          <w:p w:rsidR="00000000" w:rsidRPr="002473FD" w:rsidP="002473FD">
            <w:pPr>
              <w:pStyle w:val="ListBullet"/>
            </w:pPr>
            <w:r w:rsidRPr="002473FD">
              <w:t>Assessment is to follow relevant regulatory or Australian Standards requirements</w:t>
            </w:r>
          </w:p>
          <w:p w:rsidR="00000000" w:rsidRPr="002473FD" w:rsidP="002473FD">
            <w:pPr>
              <w:pStyle w:val="ListBullet"/>
            </w:pPr>
            <w:r w:rsidRPr="002473FD">
              <w:t>The following resources should be made available:</w:t>
            </w:r>
          </w:p>
          <w:p w:rsidR="00000000" w:rsidRPr="002473FD" w:rsidP="002473FD">
            <w:pPr>
              <w:pStyle w:val="ListBullet3"/>
            </w:pPr>
            <w:r w:rsidRPr="002473FD">
              <w:t>workplace location or simulated workplace</w:t>
            </w:r>
          </w:p>
          <w:p w:rsidR="00000000" w:rsidRPr="002473FD" w:rsidP="002473FD">
            <w:pPr>
              <w:pStyle w:val="ListBullet3"/>
            </w:pPr>
            <w:r w:rsidRPr="002473FD">
              <w:t>materials and equipment relevant to undertaking work applicable to this unit</w:t>
            </w:r>
          </w:p>
          <w:p w:rsidR="00000000" w:rsidP="002473FD">
            <w:pPr>
              <w:pStyle w:val="ListBullet3"/>
              <w:rPr>
                <w:lang w:val="en-NZ"/>
              </w:rPr>
            </w:pPr>
            <w:r w:rsidRPr="002473FD">
              <w:t>specifications and work instructions</w:t>
            </w:r>
          </w:p>
        </w:tc>
      </w:tr>
      <w:tr w:rsidTr="00AE21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Assessment must satisfy the endorsed Assessment Guidelines of the FPI11 Training Package</w:t>
            </w:r>
          </w:p>
          <w:p w:rsidR="00000000" w:rsidRPr="002473FD" w:rsidP="002473FD">
            <w:pPr>
              <w:pStyle w:val="ListBullet"/>
            </w:pPr>
            <w:r w:rsidRPr="002473FD">
              <w:t>Assessment methods must confir</w:t>
            </w:r>
            <w:r w:rsidRPr="002473FD">
              <w:t>m consistency and accuracy of performance (over time and in a range of workplace relevant contexts) together with application of required knowledge</w:t>
            </w:r>
          </w:p>
          <w:p w:rsidR="00000000" w:rsidRPr="002473FD" w:rsidP="002473FD">
            <w:pPr>
              <w:pStyle w:val="ListBullet"/>
            </w:pPr>
            <w:r w:rsidRPr="002473FD">
              <w:t>Assessment must be by direct observation of tasks, with questioning on required knowledge and it must also reinforce the integration of employability skills</w:t>
            </w:r>
          </w:p>
          <w:p w:rsidR="00000000" w:rsidRPr="002473FD" w:rsidP="002473FD">
            <w:pPr>
              <w:pStyle w:val="ListBullet"/>
            </w:pPr>
            <w:r w:rsidRPr="002473FD">
              <w:t>Assessment methods must confirm the ability to access and correctly interpret and apply the require</w:t>
            </w:r>
            <w:r w:rsidRPr="002473FD">
              <w:t>d knowledge</w:t>
            </w:r>
          </w:p>
          <w:p w:rsidR="00000000" w:rsidRPr="002473FD" w:rsidP="002473FD">
            <w:pPr>
              <w:pStyle w:val="ListBullet"/>
            </w:pPr>
            <w:r w:rsidRPr="002473FD">
              <w:t>Assessment may be applied under project-related conditions (real or simulated) and require evidence of process</w:t>
            </w:r>
          </w:p>
          <w:p w:rsidR="00000000" w:rsidRPr="002473FD" w:rsidP="002473FD">
            <w:pPr>
              <w:pStyle w:val="ListBullet"/>
            </w:pPr>
            <w:r w:rsidRPr="002473FD">
              <w:t>Assessment must confirm a reasonable inference that competency is able not only to be satisfied under the particular circumstance, bu</w:t>
            </w:r>
            <w:r w:rsidRPr="002473FD">
              <w:t>t is able to be transferred to other circumstances</w:t>
            </w:r>
          </w:p>
          <w:p w:rsidR="00000000" w:rsidRPr="002473FD" w:rsidP="002473FD">
            <w:pPr>
              <w:pStyle w:val="ListBullet"/>
            </w:pPr>
            <w:r w:rsidRPr="002473FD">
              <w:t>Assessment may be in conjunction with assessment of other units of competency</w:t>
            </w:r>
          </w:p>
          <w:p w:rsidR="00000000" w:rsidRPr="002473FD" w:rsidP="002473FD">
            <w:pPr>
              <w:pStyle w:val="ListBullet"/>
            </w:pPr>
            <w:r w:rsidRPr="002473FD">
              <w:t>The assessment environment should not disadvantage the candidate</w:t>
            </w:r>
          </w:p>
          <w:p w:rsidR="00000000" w:rsidRPr="002473FD" w:rsidP="002473FD">
            <w:pPr>
              <w:pStyle w:val="ListBullet"/>
            </w:pPr>
            <w:r w:rsidRPr="002473FD">
              <w:t>Assessment practices should take into account any relevant lan</w:t>
            </w:r>
            <w:r w:rsidRPr="002473FD">
              <w:t>guage or cultural issues related to Aboriginality, gender or language backgrounds other than English</w:t>
            </w:r>
          </w:p>
          <w:p w:rsidR="00000000" w:rsidRPr="002473FD" w:rsidP="002473FD">
            <w:pPr>
              <w:pStyle w:val="ListBullet"/>
            </w:pPr>
            <w:r w:rsidRPr="002473FD">
              <w:t>Where the participant has a disability, reasonable adjustment may be applied during assessment</w:t>
            </w:r>
          </w:p>
          <w:p w:rsidR="00000000" w:rsidRPr="002473FD" w:rsidP="002473FD">
            <w:pPr>
              <w:pStyle w:val="ListBullet"/>
            </w:pPr>
            <w:r w:rsidRPr="002473FD">
              <w:t xml:space="preserve">Language and literacy demands of the assessment task should </w:t>
            </w:r>
            <w:r w:rsidRPr="002473FD">
              <w:t>not be higher than those of the work role</w:t>
            </w:r>
          </w:p>
        </w:tc>
      </w:tr>
    </w:tbl>
    <w:p w:rsidR="00AE21F1" w:rsidP="002473FD">
      <w:pPr>
        <w:pStyle w:val="BodyText"/>
      </w:pPr>
    </w:p>
    <w:p w:rsidR="00AE21F1" w:rsidP="002473FD">
      <w:pPr>
        <w:pStyle w:val="BodyText"/>
      </w:pPr>
    </w:p>
    <w:p w:rsidR="00000000" w:rsidRPr="002473FD" w:rsidP="002473FD">
      <w:pPr>
        <w:pStyle w:val="Heading1"/>
      </w:pPr>
      <w:bookmarkStart w:id="11" w:name="O_251388"/>
      <w:bookmarkEnd w:id="11"/>
      <w:r w:rsidRPr="002473FD">
        <w:t>Range Statement</w:t>
      </w:r>
    </w:p>
    <w:tbl>
      <w:tblPr>
        <w:tblW w:w="0" w:type="auto"/>
        <w:tblLayout w:type="fixed"/>
        <w:tblCellMar>
          <w:left w:w="62" w:type="dxa"/>
          <w:right w:w="62" w:type="dxa"/>
        </w:tblCellMar>
        <w:tblLook w:val="0000"/>
      </w:tblPr>
      <w:tblGrid>
        <w:gridCol w:w="3537"/>
        <w:gridCol w:w="4985"/>
      </w:tblGrid>
      <w:tr w:rsidTr="00AE21F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RANGE STATEMENT</w:t>
            </w:r>
          </w:p>
        </w:tc>
      </w:tr>
      <w:tr w:rsidTr="00AE21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 xml:space="preserve">The range statement relates to the unit of competency as a whole. It allows for different work environments and situations that may affect </w:t>
            </w:r>
            <w:r w:rsidRPr="002473FD">
              <w:t>performance. Bold italicised wording, if used in the performance criteria, is detailed below. Essential operating conditions that may be present with training and assessment (depending on the work situation, needs of the candidate, accessibility of the ite</w:t>
            </w:r>
            <w:r w:rsidRPr="002473FD">
              <w:t>m, and local industry and regional contexts) may also be included.</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OHS requirements</w:t>
            </w:r>
            <w:r w:rsidRPr="002473FD">
              <w:t>:</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are to be in line with applicable Commonwealth, State or Territory legislation and regulations, and organisational safety policies and procedures, and may include:</w:t>
            </w:r>
          </w:p>
          <w:p w:rsidR="00000000" w:rsidRPr="002473FD" w:rsidP="002473FD">
            <w:pPr>
              <w:pStyle w:val="ListBullet"/>
            </w:pPr>
            <w:r w:rsidRPr="002473FD">
              <w:t>pers</w:t>
            </w:r>
            <w:r w:rsidRPr="002473FD">
              <w:t>onal protective equipment and clothing</w:t>
            </w:r>
          </w:p>
          <w:p w:rsidR="00000000" w:rsidRPr="002473FD" w:rsidP="002473FD">
            <w:pPr>
              <w:pStyle w:val="ListBullet"/>
            </w:pPr>
            <w:r w:rsidRPr="002473FD">
              <w:t>safety equipment</w:t>
            </w:r>
          </w:p>
          <w:p w:rsidR="00000000" w:rsidRPr="002473FD" w:rsidP="002473FD">
            <w:pPr>
              <w:pStyle w:val="ListBullet"/>
            </w:pPr>
            <w:r w:rsidRPr="002473FD">
              <w:t>first aid equipment</w:t>
            </w:r>
          </w:p>
          <w:p w:rsidR="00000000" w:rsidRPr="002473FD" w:rsidP="002473FD">
            <w:pPr>
              <w:pStyle w:val="ListBullet"/>
            </w:pPr>
            <w:r w:rsidRPr="002473FD">
              <w:t>fire fighting equipment</w:t>
            </w:r>
          </w:p>
          <w:p w:rsidR="00000000" w:rsidRPr="002473FD" w:rsidP="002473FD">
            <w:pPr>
              <w:pStyle w:val="ListBullet"/>
            </w:pPr>
            <w:r w:rsidRPr="002473FD">
              <w:t>hazard and risk control</w:t>
            </w:r>
          </w:p>
          <w:p w:rsidR="00000000" w:rsidRPr="002473FD" w:rsidP="002473FD">
            <w:pPr>
              <w:pStyle w:val="ListBullet"/>
            </w:pPr>
            <w:r w:rsidRPr="002473FD">
              <w:t>fatigue management</w:t>
            </w:r>
          </w:p>
          <w:p w:rsidR="00000000" w:rsidRPr="002473FD" w:rsidP="002473FD">
            <w:pPr>
              <w:pStyle w:val="ListBullet"/>
            </w:pPr>
            <w:r w:rsidRPr="002473FD">
              <w:t>elimination of hazardous materials and substances</w:t>
            </w:r>
          </w:p>
          <w:p w:rsidR="00000000" w:rsidRPr="002473FD" w:rsidP="002473FD">
            <w:pPr>
              <w:pStyle w:val="ListBullet"/>
            </w:pPr>
            <w:r w:rsidRPr="002473FD">
              <w:t>safe forest practices including required actions relating to forest fire</w:t>
            </w:r>
          </w:p>
          <w:p w:rsidR="00000000" w:rsidRPr="002473FD" w:rsidP="002473FD">
            <w:pPr>
              <w:pStyle w:val="ListBullet"/>
            </w:pPr>
            <w:r w:rsidRPr="002473FD">
              <w:t>manual handling including shifting, lifting and carrying</w:t>
            </w:r>
          </w:p>
          <w:p w:rsidR="00000000" w:rsidP="002473FD">
            <w:pPr>
              <w:pStyle w:val="ListBullet"/>
              <w:rPr>
                <w:lang w:val="en-NZ"/>
              </w:rPr>
            </w:pPr>
            <w:r w:rsidRPr="002473FD">
              <w:t>machine isolation and guarding</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Environmental requirements</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legislation</w:t>
            </w:r>
          </w:p>
          <w:p w:rsidR="00000000" w:rsidRPr="002473FD" w:rsidP="002473FD">
            <w:pPr>
              <w:pStyle w:val="ListBullet"/>
            </w:pPr>
            <w:r w:rsidRPr="002473FD">
              <w:t>organisational policies and procedures</w:t>
            </w:r>
          </w:p>
          <w:p w:rsidR="00000000" w:rsidP="002473FD">
            <w:pPr>
              <w:pStyle w:val="ListBullet"/>
              <w:rPr>
                <w:lang w:val="en-NZ"/>
              </w:rPr>
            </w:pPr>
            <w:r w:rsidRPr="002473FD">
              <w:t>wo</w:t>
            </w:r>
            <w:r w:rsidRPr="002473FD">
              <w:t>rkplace practices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Legislative requirements</w:t>
            </w:r>
            <w:r w:rsidRPr="002473FD">
              <w:t>:</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are to be in line with applicable Commonwealth, State or Territory legislation, regulations, certification requirements and codes of practice and may include:</w:t>
            </w:r>
          </w:p>
          <w:p w:rsidR="00000000" w:rsidRPr="002473FD" w:rsidP="002473FD">
            <w:pPr>
              <w:pStyle w:val="ListBullet"/>
            </w:pPr>
            <w:r w:rsidRPr="002473FD">
              <w:t>award and enterprise agreements</w:t>
            </w:r>
          </w:p>
          <w:p w:rsidR="00000000" w:rsidRPr="002473FD" w:rsidP="002473FD">
            <w:pPr>
              <w:pStyle w:val="ListBullet"/>
            </w:pPr>
            <w:r w:rsidRPr="002473FD">
              <w:t>industrial relations</w:t>
            </w:r>
          </w:p>
          <w:p w:rsidR="00000000" w:rsidRPr="002473FD" w:rsidP="002473FD">
            <w:pPr>
              <w:pStyle w:val="ListBullet"/>
            </w:pPr>
            <w:r w:rsidRPr="002473FD">
              <w:t>Australian Standards</w:t>
            </w:r>
          </w:p>
          <w:p w:rsidR="00000000" w:rsidRPr="002473FD" w:rsidP="002473FD">
            <w:pPr>
              <w:pStyle w:val="ListBullet"/>
            </w:pPr>
            <w:r w:rsidRPr="002473FD">
              <w:t>confidentiality and privacy</w:t>
            </w:r>
          </w:p>
          <w:p w:rsidR="00000000" w:rsidRPr="002473FD" w:rsidP="002473FD">
            <w:pPr>
              <w:pStyle w:val="ListBullet"/>
            </w:pPr>
            <w:r w:rsidRPr="002473FD">
              <w:t>OHS</w:t>
            </w:r>
          </w:p>
          <w:p w:rsidR="00000000" w:rsidRPr="002473FD" w:rsidP="002473FD">
            <w:pPr>
              <w:pStyle w:val="ListBullet"/>
            </w:pPr>
            <w:r w:rsidRPr="002473FD">
              <w:t>the environment</w:t>
            </w:r>
          </w:p>
          <w:p w:rsidR="00000000" w:rsidRPr="002473FD" w:rsidP="002473FD">
            <w:pPr>
              <w:pStyle w:val="ListBullet"/>
            </w:pPr>
            <w:r w:rsidRPr="002473FD">
              <w:t>equal opportunity</w:t>
            </w:r>
          </w:p>
          <w:p w:rsidR="00000000" w:rsidRPr="002473FD" w:rsidP="002473FD">
            <w:pPr>
              <w:pStyle w:val="ListBullet"/>
            </w:pPr>
            <w:r w:rsidRPr="002473FD">
              <w:t>anti-discrimination</w:t>
            </w:r>
          </w:p>
          <w:p w:rsidR="00000000" w:rsidRPr="002473FD" w:rsidP="002473FD">
            <w:pPr>
              <w:pStyle w:val="ListBullet"/>
            </w:pPr>
            <w:r w:rsidRPr="002473FD">
              <w:t>relevant industry codes of practice</w:t>
            </w:r>
          </w:p>
          <w:p w:rsidR="00000000" w:rsidP="002473FD">
            <w:pPr>
              <w:pStyle w:val="ListBullet"/>
              <w:rPr>
                <w:lang w:val="en-NZ"/>
              </w:rPr>
            </w:pPr>
            <w:r w:rsidRPr="002473FD">
              <w:t>duty of care</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Organisational requirements</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 xml:space="preserve">legal </w:t>
            </w:r>
          </w:p>
          <w:p w:rsidR="00000000" w:rsidRPr="002473FD" w:rsidP="002473FD">
            <w:pPr>
              <w:pStyle w:val="ListBullet"/>
            </w:pPr>
            <w:r w:rsidRPr="002473FD">
              <w:t>organisational and site guidelines</w:t>
            </w:r>
          </w:p>
          <w:p w:rsidR="00000000" w:rsidRPr="002473FD" w:rsidP="002473FD">
            <w:pPr>
              <w:pStyle w:val="ListBullet"/>
            </w:pPr>
            <w:r w:rsidRPr="002473FD">
              <w:t>policies and procedures relating to own role and responsibility</w:t>
            </w:r>
          </w:p>
          <w:p w:rsidR="00000000" w:rsidRPr="002473FD" w:rsidP="002473FD">
            <w:pPr>
              <w:pStyle w:val="ListBullet"/>
            </w:pPr>
            <w:r w:rsidRPr="002473FD">
              <w:t>quality assurance</w:t>
            </w:r>
          </w:p>
          <w:p w:rsidR="00000000" w:rsidRPr="002473FD" w:rsidP="002473FD">
            <w:pPr>
              <w:pStyle w:val="ListBullet"/>
            </w:pPr>
            <w:r w:rsidRPr="002473FD">
              <w:t>procedural manuals</w:t>
            </w:r>
          </w:p>
          <w:p w:rsidR="00000000" w:rsidRPr="002473FD" w:rsidP="002473FD">
            <w:pPr>
              <w:pStyle w:val="ListBullet"/>
            </w:pPr>
            <w:r w:rsidRPr="002473FD">
              <w:t>quality and continuous improvement processes and standards</w:t>
            </w:r>
          </w:p>
          <w:p w:rsidR="00000000" w:rsidRPr="002473FD" w:rsidP="002473FD">
            <w:pPr>
              <w:pStyle w:val="ListBullet"/>
            </w:pPr>
            <w:r w:rsidRPr="002473FD">
              <w:t>OHS, emergency and evacuation procedures</w:t>
            </w:r>
          </w:p>
          <w:p w:rsidR="00000000" w:rsidRPr="002473FD" w:rsidP="002473FD">
            <w:pPr>
              <w:pStyle w:val="ListBullet"/>
            </w:pPr>
            <w:r w:rsidRPr="002473FD">
              <w:t>ethical standards</w:t>
            </w:r>
          </w:p>
          <w:p w:rsidR="00000000" w:rsidRPr="002473FD" w:rsidP="002473FD">
            <w:pPr>
              <w:pStyle w:val="ListBullet"/>
            </w:pPr>
            <w:r w:rsidRPr="002473FD">
              <w:t>re</w:t>
            </w:r>
            <w:r w:rsidRPr="002473FD">
              <w:t>cording and reporting requirements</w:t>
            </w:r>
          </w:p>
          <w:p w:rsidR="00000000" w:rsidRPr="002473FD" w:rsidP="002473FD">
            <w:pPr>
              <w:pStyle w:val="ListBullet"/>
            </w:pPr>
            <w:r w:rsidRPr="002473FD">
              <w:t>equipment use and maintenance and storage requirements</w:t>
            </w:r>
          </w:p>
          <w:p w:rsidR="00000000" w:rsidP="002473FD">
            <w:pPr>
              <w:pStyle w:val="ListBullet"/>
              <w:rPr>
                <w:lang w:val="en-NZ"/>
              </w:rPr>
            </w:pPr>
            <w:r w:rsidRPr="002473FD">
              <w:t>environmental management requirements (waste minimisation and disposal, recycling and re-use guidelines)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Setting</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is the angle the teeth are bent providing clearance</w:t>
            </w:r>
            <w:r w:rsidRPr="002473FD">
              <w:t xml:space="preserve"> to prevent the blade jamming during the cutting operation</w:t>
            </w:r>
          </w:p>
          <w:p w:rsidR="00000000" w:rsidP="002473FD">
            <w:pPr>
              <w:pStyle w:val="ListBullet"/>
              <w:rPr>
                <w:lang w:val="en-NZ"/>
              </w:rPr>
            </w:pPr>
            <w:r w:rsidRPr="002473FD">
              <w:t>is most commonly associated with alternate left and right bending of teeth found on hand saws and solid tooth spring set saw blades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Saws</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hand saws</w:t>
            </w:r>
          </w:p>
          <w:p w:rsidR="00000000" w:rsidRPr="002473FD" w:rsidP="002473FD">
            <w:pPr>
              <w:pStyle w:val="ListBullet"/>
            </w:pPr>
            <w:r w:rsidRPr="002473FD">
              <w:t>band saws</w:t>
            </w:r>
          </w:p>
          <w:p w:rsidR="00000000" w:rsidRPr="002473FD" w:rsidP="002473FD">
            <w:pPr>
              <w:pStyle w:val="ListBullet"/>
            </w:pPr>
            <w:r w:rsidRPr="002473FD">
              <w:t xml:space="preserve">circular saws (all types) </w:t>
            </w:r>
          </w:p>
          <w:p w:rsidR="00000000" w:rsidRPr="002473FD" w:rsidP="002473FD">
            <w:pPr>
              <w:pStyle w:val="ListBullet"/>
            </w:pPr>
            <w:r w:rsidRPr="002473FD">
              <w:t>gang saws</w:t>
            </w:r>
          </w:p>
          <w:p w:rsidR="00000000" w:rsidRPr="002473FD" w:rsidP="002473FD">
            <w:pPr>
              <w:pStyle w:val="BodyText"/>
            </w:pPr>
            <w:r w:rsidRPr="002473FD">
              <w:t>and are to include:</w:t>
            </w:r>
          </w:p>
          <w:p w:rsidR="00000000" w:rsidP="002473FD">
            <w:pPr>
              <w:pStyle w:val="ListBullet"/>
              <w:rPr>
                <w:lang w:val="en-NZ"/>
              </w:rPr>
            </w:pPr>
            <w:r w:rsidRPr="002473FD">
              <w:t>procedures for equipment lock-out, i.e. protecting operators and co-workers from accidental injury by isolating the machine from the power source</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Work order</w:t>
            </w:r>
            <w:r w:rsidRPr="002473F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instructions for the set</w:t>
            </w:r>
            <w:r w:rsidRPr="002473FD">
              <w:t>ting of saws in designated equipment</w:t>
            </w:r>
          </w:p>
          <w:p w:rsidR="00000000" w:rsidRPr="002473FD" w:rsidP="002473FD">
            <w:pPr>
              <w:pStyle w:val="BodyText"/>
            </w:pPr>
            <w:r w:rsidRPr="002473FD">
              <w:t>and may include:</w:t>
            </w:r>
          </w:p>
          <w:p w:rsidR="00000000" w:rsidRPr="002473FD" w:rsidP="002473FD">
            <w:pPr>
              <w:pStyle w:val="ListBullet"/>
            </w:pPr>
            <w:r w:rsidRPr="002473FD">
              <w:t>instructions for the environmental monitoring of work and procedures</w:t>
            </w:r>
          </w:p>
          <w:p w:rsidR="00000000" w:rsidP="002473FD">
            <w:pPr>
              <w:pStyle w:val="ListBullet"/>
              <w:rPr>
                <w:lang w:val="en-NZ"/>
              </w:rPr>
            </w:pPr>
            <w:r w:rsidRPr="002473FD">
              <w:t>environmental care requirements relevant to the work</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Appropriate personnel</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supervisors</w:t>
            </w:r>
          </w:p>
          <w:p w:rsidR="00000000" w:rsidRPr="002473FD" w:rsidP="002473FD">
            <w:pPr>
              <w:pStyle w:val="ListBullet"/>
            </w:pPr>
            <w:r w:rsidRPr="002473FD">
              <w:t>suppliers</w:t>
            </w:r>
          </w:p>
          <w:p w:rsidR="00000000" w:rsidRPr="002473FD" w:rsidP="002473FD">
            <w:pPr>
              <w:pStyle w:val="ListBullet"/>
            </w:pPr>
            <w:r w:rsidRPr="002473FD">
              <w:t>clients</w:t>
            </w:r>
          </w:p>
          <w:p w:rsidR="00000000" w:rsidRPr="002473FD" w:rsidP="002473FD">
            <w:pPr>
              <w:pStyle w:val="ListBullet"/>
            </w:pPr>
            <w:r w:rsidRPr="002473FD">
              <w:t>colleagues</w:t>
            </w:r>
          </w:p>
          <w:p w:rsidR="00000000" w:rsidP="002473FD">
            <w:pPr>
              <w:pStyle w:val="ListBullet"/>
              <w:rPr>
                <w:lang w:val="en-NZ"/>
              </w:rPr>
            </w:pPr>
            <w:r w:rsidRPr="002473FD">
              <w:t>managers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Equipment</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2473FD">
            <w:pPr>
              <w:pStyle w:val="ListBullet"/>
              <w:rPr>
                <w:lang w:val="en-NZ"/>
              </w:rPr>
            </w:pPr>
            <w:r w:rsidRPr="002473FD">
              <w:t>setting instruments such as levers and gauges, automatic or hand-held grinders, jigs and vices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Communication</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verbal and non-verbal language</w:t>
            </w:r>
          </w:p>
          <w:p w:rsidR="00000000" w:rsidRPr="002473FD" w:rsidP="002473FD">
            <w:pPr>
              <w:pStyle w:val="ListBullet"/>
            </w:pPr>
            <w:r w:rsidRPr="002473FD">
              <w:t>constructive feedback</w:t>
            </w:r>
          </w:p>
          <w:p w:rsidR="00000000" w:rsidRPr="002473FD" w:rsidP="002473FD">
            <w:pPr>
              <w:pStyle w:val="ListBullet"/>
            </w:pPr>
            <w:r w:rsidRPr="002473FD">
              <w:t>active listening</w:t>
            </w:r>
          </w:p>
          <w:p w:rsidR="00000000" w:rsidRPr="002473FD" w:rsidP="002473FD">
            <w:pPr>
              <w:pStyle w:val="ListBullet"/>
            </w:pPr>
            <w:r w:rsidRPr="002473FD">
              <w:t>questioning to clarify and c</w:t>
            </w:r>
            <w:r w:rsidRPr="002473FD">
              <w:t>onfirm understanding</w:t>
            </w:r>
          </w:p>
          <w:p w:rsidR="00000000" w:rsidRPr="002473FD" w:rsidP="002473FD">
            <w:pPr>
              <w:pStyle w:val="ListBullet"/>
            </w:pPr>
            <w:r w:rsidRPr="002473FD">
              <w:t>use of positive, confident and cooperative language</w:t>
            </w:r>
          </w:p>
          <w:p w:rsidR="00000000" w:rsidRPr="002473FD" w:rsidP="002473FD">
            <w:pPr>
              <w:pStyle w:val="ListBullet"/>
            </w:pPr>
            <w:r w:rsidRPr="002473FD">
              <w:t>use of language and concepts appropriate to individual social and cultural differences</w:t>
            </w:r>
          </w:p>
          <w:p w:rsidR="00000000" w:rsidRPr="002473FD" w:rsidP="002473FD">
            <w:pPr>
              <w:pStyle w:val="ListBullet"/>
            </w:pPr>
            <w:r w:rsidRPr="002473FD">
              <w:t>control of tone of voice</w:t>
            </w:r>
          </w:p>
          <w:p w:rsidR="00000000" w:rsidP="002473FD">
            <w:pPr>
              <w:pStyle w:val="ListBullet"/>
              <w:rPr>
                <w:lang w:val="en-NZ"/>
              </w:rPr>
            </w:pPr>
            <w:r w:rsidRPr="002473FD">
              <w:t>body language</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Jig</w:t>
            </w:r>
            <w:r w:rsidRPr="002473FD">
              <w:t xml:space="preserve"> </w:t>
            </w:r>
          </w:p>
        </w:tc>
        <w:tc>
          <w:tcPr>
            <w:tcW w:w="4985"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is a device which secures the saw while setting takes place</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Kerf</w:t>
            </w:r>
          </w:p>
        </w:tc>
        <w:tc>
          <w:tcPr>
            <w:tcW w:w="4985"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is the width of the cut in timber caused by each tooth being tilted in opposing directions creating a cut wider than the thickness of the blade</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Condition of welding and saw temper</w:t>
            </w:r>
            <w:r w:rsidRPr="002473FD">
              <w:t xml:space="preserve"> is to inc</w:t>
            </w:r>
            <w:r w:rsidRPr="002473FD">
              <w:t>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assessing the blade and the teeth for existing repairs resulting in welding which may have cracked or moved</w:t>
            </w:r>
          </w:p>
          <w:p w:rsidR="00000000" w:rsidP="002473FD">
            <w:pPr>
              <w:pStyle w:val="ListBullet"/>
              <w:rPr>
                <w:lang w:val="en-NZ"/>
              </w:rPr>
            </w:pPr>
            <w:r w:rsidRPr="002473FD">
              <w:t>hardness of the blade as excessive heat during cutting may alter the temper</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Setting placement</w:t>
            </w:r>
            <w:r w:rsidRPr="002473F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2473FD">
            <w:pPr>
              <w:pStyle w:val="ListBullet"/>
              <w:rPr>
                <w:lang w:val="en-NZ"/>
              </w:rPr>
            </w:pPr>
            <w:r w:rsidRPr="002473FD">
              <w:t>assessing the blade and the teeth for existing repairs and possible weaknesses resulting from previous welding or cracking, or damage caused through stress of bending teeth</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Bevelled</w:t>
            </w:r>
            <w:r w:rsidRPr="002473FD">
              <w:t xml:space="preserve"> </w:t>
            </w:r>
          </w:p>
        </w:tc>
        <w:tc>
          <w:tcPr>
            <w:tcW w:w="4985"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t>is the process of filing saw teeth to a bevel to allow for better cleara</w:t>
            </w:r>
            <w:r w:rsidRPr="002473FD">
              <w:t>nce during cutting operations</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Bevels</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are the flat sections produced along the back clearance angles of saw teeth</w:t>
            </w:r>
          </w:p>
          <w:p w:rsidR="00000000" w:rsidRPr="002473FD" w:rsidP="002473FD">
            <w:pPr>
              <w:pStyle w:val="ListBullet"/>
            </w:pPr>
            <w:r w:rsidRPr="002473FD">
              <w:t>can be single or double (e.g. hogged, roof top and triple chip teeth)</w:t>
            </w:r>
          </w:p>
          <w:p w:rsidR="00000000" w:rsidP="002473FD">
            <w:pPr>
              <w:pStyle w:val="ListBullet"/>
              <w:rPr>
                <w:lang w:val="en-NZ"/>
              </w:rPr>
            </w:pPr>
            <w:r w:rsidRPr="002473FD">
              <w:t>can be produced through hand filing or grinding</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Spring back</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 xml:space="preserve">involves </w:t>
            </w:r>
            <w:r w:rsidRPr="002473FD">
              <w:t>considering and allowing for the fact that metal has some memory and will want to move back to its original position</w:t>
            </w:r>
          </w:p>
          <w:p w:rsidR="00000000" w:rsidP="002473FD">
            <w:pPr>
              <w:pStyle w:val="ListBullet"/>
              <w:rPr>
                <w:lang w:val="en-NZ"/>
              </w:rPr>
            </w:pPr>
            <w:r w:rsidRPr="002473FD">
              <w:t xml:space="preserve">effects can be compensated, depending on the period between maintenance and saw blade operation </w:t>
            </w:r>
          </w:p>
        </w:tc>
      </w:tr>
      <w:tr w:rsidTr="00AE21F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Records and reports</w:t>
            </w:r>
            <w:r w:rsidRPr="002473F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73FD" w:rsidP="002473FD">
            <w:pPr>
              <w:pStyle w:val="ListBullet"/>
            </w:pPr>
            <w:r w:rsidRPr="002473FD">
              <w:t>saw setting</w:t>
            </w:r>
          </w:p>
          <w:p w:rsidR="00000000" w:rsidRPr="002473FD" w:rsidP="002473FD">
            <w:pPr>
              <w:pStyle w:val="ListBullet"/>
            </w:pPr>
            <w:r w:rsidRPr="002473FD">
              <w:t>inspection</w:t>
            </w:r>
          </w:p>
          <w:p w:rsidR="00000000" w:rsidRPr="002473FD" w:rsidP="002473FD">
            <w:pPr>
              <w:pStyle w:val="ListBullet"/>
            </w:pPr>
            <w:r w:rsidRPr="002473FD">
              <w:t>storage locations</w:t>
            </w:r>
          </w:p>
          <w:p w:rsidR="00000000" w:rsidRPr="002473FD" w:rsidP="002473FD">
            <w:pPr>
              <w:pStyle w:val="ListBullet"/>
            </w:pPr>
            <w:r w:rsidRPr="002473FD">
              <w:t>quality outcomes</w:t>
            </w:r>
          </w:p>
          <w:p w:rsidR="00000000" w:rsidRPr="002473FD" w:rsidP="002473FD">
            <w:pPr>
              <w:pStyle w:val="ListBullet"/>
            </w:pPr>
            <w:r w:rsidRPr="002473FD">
              <w:t>hazards</w:t>
            </w:r>
          </w:p>
          <w:p w:rsidR="00000000" w:rsidRPr="002473FD" w:rsidP="002473FD">
            <w:pPr>
              <w:pStyle w:val="ListBullet"/>
            </w:pPr>
            <w:r w:rsidRPr="002473FD">
              <w:t>incidents</w:t>
            </w:r>
          </w:p>
          <w:p w:rsidR="00000000" w:rsidRPr="002473FD" w:rsidP="002473FD">
            <w:pPr>
              <w:pStyle w:val="ListBullet"/>
            </w:pPr>
            <w:r w:rsidRPr="002473FD">
              <w:t>equipment malfunctions</w:t>
            </w:r>
          </w:p>
          <w:p w:rsidR="00000000" w:rsidRPr="002473FD" w:rsidP="002473FD">
            <w:pPr>
              <w:pStyle w:val="BodyText"/>
            </w:pPr>
            <w:r w:rsidRPr="002473FD">
              <w:t>and may be:</w:t>
            </w:r>
          </w:p>
          <w:p w:rsidR="00000000" w:rsidRPr="002473FD" w:rsidP="002473FD">
            <w:pPr>
              <w:pStyle w:val="ListBullet"/>
            </w:pPr>
            <w:r w:rsidRPr="002473FD">
              <w:t>manual</w:t>
            </w:r>
          </w:p>
          <w:p w:rsidR="00000000" w:rsidRPr="002473FD" w:rsidP="002473FD">
            <w:pPr>
              <w:pStyle w:val="ListBullet"/>
            </w:pPr>
            <w:r w:rsidRPr="002473FD">
              <w:t>using a computer-based system or another appropriate organisational communication system</w:t>
            </w:r>
          </w:p>
        </w:tc>
      </w:tr>
    </w:tbl>
    <w:p w:rsidR="00AE21F1" w:rsidP="002473FD">
      <w:pPr>
        <w:pStyle w:val="BodyText"/>
      </w:pPr>
    </w:p>
    <w:p w:rsidR="00AE21F1" w:rsidP="002473FD">
      <w:pPr>
        <w:pStyle w:val="BodyText"/>
      </w:pPr>
    </w:p>
    <w:p w:rsidR="00000000" w:rsidRPr="002473FD" w:rsidP="002473FD">
      <w:pPr>
        <w:pStyle w:val="Heading1"/>
      </w:pPr>
      <w:bookmarkStart w:id="12" w:name="O_204039"/>
      <w:bookmarkEnd w:id="12"/>
      <w:r w:rsidRPr="002473FD">
        <w:t>Unit Sector(s)</w:t>
      </w:r>
    </w:p>
    <w:tbl>
      <w:tblPr>
        <w:tblW w:w="0" w:type="auto"/>
        <w:tblLayout w:type="fixed"/>
        <w:tblCellMar>
          <w:left w:w="62" w:type="dxa"/>
          <w:right w:w="62" w:type="dxa"/>
        </w:tblCellMar>
        <w:tblLook w:val="0000"/>
      </w:tblPr>
      <w:tblGrid>
        <w:gridCol w:w="2632"/>
        <w:gridCol w:w="5890"/>
      </w:tblGrid>
      <w:tr w:rsidTr="00AE21F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No sector assigned</w:t>
            </w:r>
          </w:p>
        </w:tc>
      </w:tr>
    </w:tbl>
    <w:p w:rsidR="00AE21F1" w:rsidP="002473FD">
      <w:pPr>
        <w:pStyle w:val="BodyText"/>
      </w:pPr>
    </w:p>
    <w:p w:rsidR="00AE21F1" w:rsidP="002473FD">
      <w:pPr>
        <w:pStyle w:val="BodyText"/>
      </w:pPr>
    </w:p>
    <w:p w:rsidR="00000000" w:rsidRPr="002473FD" w:rsidP="002473FD">
      <w:pPr>
        <w:pStyle w:val="Heading1"/>
      </w:pPr>
      <w:bookmarkStart w:id="13" w:name="O_204036"/>
      <w:bookmarkEnd w:id="13"/>
      <w:r w:rsidRPr="002473FD">
        <w:t>Co-requisite units</w:t>
      </w:r>
    </w:p>
    <w:tbl>
      <w:tblPr>
        <w:tblW w:w="0" w:type="auto"/>
        <w:tblLayout w:type="fixed"/>
        <w:tblCellMar>
          <w:left w:w="62" w:type="dxa"/>
          <w:right w:w="62" w:type="dxa"/>
        </w:tblCellMar>
        <w:tblLook w:val="0000"/>
      </w:tblPr>
      <w:tblGrid>
        <w:gridCol w:w="2642"/>
        <w:gridCol w:w="2940"/>
        <w:gridCol w:w="2940"/>
      </w:tblGrid>
      <w:tr w:rsidTr="00AE21F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473FD">
            <w:pPr>
              <w:pStyle w:val="BodyText"/>
              <w:rPr>
                <w:lang w:val="en-NZ"/>
              </w:rPr>
            </w:pPr>
          </w:p>
        </w:tc>
      </w:tr>
      <w:tr w:rsidTr="00AE21F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p>
        </w:tc>
      </w:tr>
      <w:tr w:rsidTr="00AE21F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473FD" w:rsidP="002473FD">
            <w:pPr>
              <w:pStyle w:val="BodyText"/>
            </w:pPr>
          </w:p>
        </w:tc>
      </w:tr>
    </w:tbl>
    <w:p w:rsidR="00AE21F1" w:rsidP="002473FD">
      <w:pPr>
        <w:pStyle w:val="BodyText"/>
      </w:pPr>
    </w:p>
    <w:p w:rsidR="00AE21F1" w:rsidP="002473FD">
      <w:pPr>
        <w:pStyle w:val="BodyText"/>
      </w:pPr>
    </w:p>
    <w:p w:rsidR="00000000" w:rsidRPr="002473FD" w:rsidP="002473FD">
      <w:pPr>
        <w:pStyle w:val="Heading1"/>
      </w:pPr>
      <w:bookmarkStart w:id="14" w:name="O_204038"/>
      <w:bookmarkEnd w:id="14"/>
      <w:r w:rsidRPr="002473FD">
        <w:t>Competency field</w:t>
      </w:r>
    </w:p>
    <w:tbl>
      <w:tblPr>
        <w:tblW w:w="0" w:type="auto"/>
        <w:tblLayout w:type="fixed"/>
        <w:tblCellMar>
          <w:left w:w="62" w:type="dxa"/>
          <w:right w:w="62" w:type="dxa"/>
        </w:tblCellMar>
        <w:tblLook w:val="0000"/>
      </w:tblPr>
      <w:tblGrid>
        <w:gridCol w:w="2776"/>
        <w:gridCol w:w="5746"/>
      </w:tblGrid>
      <w:tr w:rsidTr="00AE21F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473FD">
            <w:pPr>
              <w:pStyle w:val="BodyText"/>
              <w:rPr>
                <w:lang w:val="en-NZ"/>
              </w:rPr>
            </w:pPr>
            <w:r w:rsidRPr="002473F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473FD" w:rsidP="002473FD">
            <w:pPr>
              <w:pStyle w:val="BodyText"/>
            </w:pPr>
            <w:r w:rsidRPr="002473FD">
              <w:t>Sawmilling and Processing</w:t>
            </w:r>
          </w:p>
        </w:tc>
      </w:tr>
    </w:tbl>
    <w:p w:rsidR="00AE21F1" w:rsidP="002473FD">
      <w:pPr>
        <w:pStyle w:val="BodyText"/>
      </w:pPr>
    </w:p>
    <w:p w:rsidR="00AE21F1" w:rsidP="002473FD">
      <w:pPr>
        <w:pStyle w:val="BodyText"/>
      </w:pPr>
    </w:p>
    <w:p w:rsidR="00000000" w:rsidRPr="002473FD" w:rsidP="002473FD"/>
    <w:sectPr w:rsidSect="00247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1F1" w:rsidP="00AE2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F1" w:rsidP="00247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E21F1" w:rsidP="00247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E21F1" w:rsidP="00247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1F1" w:rsidP="00AE21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F1" w:rsidP="002473FD">
    <w:pPr>
      <w:pStyle w:val="Header"/>
      <w:framePr w:wrap="around"/>
    </w:pPr>
    <w:r>
      <w:fldChar w:fldCharType="begin"/>
    </w:r>
    <w:r>
      <w:instrText xml:space="preserve"> TITLE   \* MERGEFORMAT </w:instrText>
    </w:r>
    <w:r>
      <w:fldChar w:fldCharType="separate"/>
    </w:r>
    <w:r>
      <w:t>FPISAW3210B File and set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21F1" w:rsidP="002473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D04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4A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3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3FD"/>
    <w:pPr>
      <w:spacing w:before="360" w:after="60"/>
      <w:outlineLvl w:val="0"/>
    </w:pPr>
    <w:rPr>
      <w:sz w:val="32"/>
    </w:rPr>
  </w:style>
  <w:style w:type="paragraph" w:styleId="Heading2">
    <w:name w:val="heading 2"/>
    <w:basedOn w:val="HeadingBase"/>
    <w:next w:val="BodyText"/>
    <w:link w:val="Heading2Char"/>
    <w:qFormat/>
    <w:rsid w:val="002473FD"/>
    <w:pPr>
      <w:keepLines/>
      <w:spacing w:before="240" w:after="120"/>
      <w:outlineLvl w:val="1"/>
    </w:pPr>
    <w:rPr>
      <w:sz w:val="28"/>
      <w:szCs w:val="40"/>
    </w:rPr>
  </w:style>
  <w:style w:type="paragraph" w:styleId="Heading3">
    <w:name w:val="heading 3"/>
    <w:basedOn w:val="HeadingBase"/>
    <w:next w:val="BodyText"/>
    <w:link w:val="Heading3Char"/>
    <w:qFormat/>
    <w:rsid w:val="002473FD"/>
    <w:pPr>
      <w:spacing w:before="180" w:after="120"/>
      <w:outlineLvl w:val="2"/>
    </w:pPr>
    <w:rPr>
      <w:spacing w:val="-10"/>
      <w:kern w:val="32"/>
    </w:rPr>
  </w:style>
  <w:style w:type="paragraph" w:styleId="Heading4">
    <w:name w:val="heading 4"/>
    <w:basedOn w:val="HeadingBase"/>
    <w:next w:val="BodyText"/>
    <w:link w:val="Heading4Char"/>
    <w:qFormat/>
    <w:rsid w:val="002473FD"/>
    <w:pPr>
      <w:spacing w:before="160" w:after="120"/>
      <w:outlineLvl w:val="3"/>
    </w:pPr>
    <w:rPr>
      <w:sz w:val="22"/>
    </w:rPr>
  </w:style>
  <w:style w:type="paragraph" w:styleId="Heading5">
    <w:name w:val="heading 5"/>
    <w:basedOn w:val="HeadingBase"/>
    <w:next w:val="Normal"/>
    <w:link w:val="Heading5Char"/>
    <w:qFormat/>
    <w:rsid w:val="002473FD"/>
    <w:pPr>
      <w:spacing w:before="80"/>
      <w:outlineLvl w:val="4"/>
    </w:pPr>
    <w:rPr>
      <w:color w:val="918585"/>
      <w:sz w:val="20"/>
    </w:rPr>
  </w:style>
  <w:style w:type="paragraph" w:styleId="Heading6">
    <w:name w:val="heading 6"/>
    <w:basedOn w:val="HeadingBase"/>
    <w:next w:val="Normal"/>
    <w:link w:val="Heading6Char"/>
    <w:qFormat/>
    <w:rsid w:val="002473FD"/>
    <w:pPr>
      <w:spacing w:before="60"/>
      <w:outlineLvl w:val="5"/>
    </w:pPr>
    <w:rPr>
      <w:color w:val="918585"/>
      <w:sz w:val="20"/>
    </w:rPr>
  </w:style>
  <w:style w:type="paragraph" w:styleId="Heading7">
    <w:name w:val="heading 7"/>
    <w:basedOn w:val="Normal"/>
    <w:next w:val="Normal"/>
    <w:link w:val="Heading7Char"/>
    <w:qFormat/>
    <w:rsid w:val="002473FD"/>
    <w:pPr>
      <w:ind w:left="720"/>
      <w:outlineLvl w:val="6"/>
    </w:pPr>
    <w:rPr>
      <w:i/>
    </w:rPr>
  </w:style>
  <w:style w:type="paragraph" w:styleId="Heading8">
    <w:name w:val="heading 8"/>
    <w:basedOn w:val="Normal"/>
    <w:next w:val="Normal"/>
    <w:link w:val="Heading8Char"/>
    <w:qFormat/>
    <w:rsid w:val="002473FD"/>
    <w:pPr>
      <w:ind w:left="720"/>
      <w:outlineLvl w:val="7"/>
    </w:pPr>
    <w:rPr>
      <w:i/>
    </w:rPr>
  </w:style>
  <w:style w:type="paragraph" w:styleId="Heading9">
    <w:name w:val="heading 9"/>
    <w:basedOn w:val="Normal"/>
    <w:next w:val="Normal"/>
    <w:link w:val="Heading9Char"/>
    <w:qFormat/>
    <w:rsid w:val="002473FD"/>
    <w:pPr>
      <w:ind w:left="720"/>
      <w:outlineLvl w:val="8"/>
    </w:pPr>
    <w:rPr>
      <w:i/>
    </w:rPr>
  </w:style>
  <w:style w:type="character" w:default="1" w:styleId="DefaultParagraphFont">
    <w:name w:val="Default Paragraph Font"/>
    <w:uiPriority w:val="1"/>
    <w:unhideWhenUsed/>
    <w:rsid w:val="00247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3FD"/>
  </w:style>
  <w:style w:type="character" w:customStyle="1" w:styleId="Heading1Char">
    <w:name w:val="Heading 1 Char"/>
    <w:link w:val="Heading1"/>
    <w:rsid w:val="002473FD"/>
    <w:rPr>
      <w:rFonts w:ascii="Times New Roman" w:eastAsia="Times New Roman" w:hAnsi="Times New Roman" w:cs="Times New Roman"/>
      <w:b/>
      <w:sz w:val="32"/>
      <w:szCs w:val="20"/>
      <w:lang w:eastAsia="en-US"/>
    </w:rPr>
  </w:style>
  <w:style w:type="paragraph" w:styleId="BodyText">
    <w:name w:val="Body Text"/>
    <w:basedOn w:val="Normal"/>
    <w:link w:val="BodyTextChar"/>
    <w:rsid w:val="002473FD"/>
    <w:pPr>
      <w:spacing w:before="120" w:after="120"/>
      <w:contextualSpacing/>
    </w:pPr>
    <w:rPr>
      <w:rFonts w:ascii="Times New Roman" w:hAnsi="Times New Roman"/>
      <w:sz w:val="24"/>
      <w:szCs w:val="22"/>
    </w:rPr>
  </w:style>
  <w:style w:type="character" w:customStyle="1" w:styleId="BodyTextChar">
    <w:name w:val="Body Text Char"/>
    <w:link w:val="BodyText"/>
    <w:rsid w:val="002473FD"/>
    <w:rPr>
      <w:rFonts w:ascii="Times New Roman" w:eastAsia="Times New Roman" w:hAnsi="Times New Roman" w:cs="Times New Roman"/>
      <w:sz w:val="24"/>
      <w:lang w:val="en-US" w:eastAsia="en-US"/>
    </w:rPr>
  </w:style>
  <w:style w:type="paragraph" w:styleId="Footer">
    <w:name w:val="footer"/>
    <w:basedOn w:val="Normal"/>
    <w:link w:val="FooterChar"/>
    <w:rsid w:val="00247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73FD"/>
    <w:rPr>
      <w:rFonts w:ascii="Times New Roman" w:eastAsia="Times New Roman" w:hAnsi="Times New Roman" w:cs="Times New Roman"/>
      <w:sz w:val="16"/>
      <w:lang w:val="en-US" w:eastAsia="en-US"/>
    </w:rPr>
  </w:style>
  <w:style w:type="paragraph" w:styleId="List">
    <w:name w:val="List"/>
    <w:basedOn w:val="BodyText"/>
    <w:next w:val="BodyText"/>
    <w:rsid w:val="002473FD"/>
    <w:pPr>
      <w:tabs>
        <w:tab w:val="left" w:pos="340"/>
      </w:tabs>
      <w:spacing w:before="60" w:after="60"/>
      <w:ind w:left="340" w:hanging="340"/>
    </w:pPr>
  </w:style>
  <w:style w:type="paragraph" w:styleId="ListBullet">
    <w:name w:val="List Bullet"/>
    <w:basedOn w:val="List"/>
    <w:rsid w:val="002473FD"/>
    <w:pPr>
      <w:numPr>
        <w:numId w:val="13"/>
      </w:numPr>
      <w:tabs>
        <w:tab w:val="clear" w:pos="340"/>
      </w:tabs>
      <w:spacing w:before="40" w:after="40"/>
    </w:pPr>
  </w:style>
  <w:style w:type="character" w:customStyle="1" w:styleId="SpecialBold">
    <w:name w:val="Special Bold"/>
    <w:rsid w:val="002473FD"/>
    <w:rPr>
      <w:b/>
      <w:spacing w:val="0"/>
    </w:rPr>
  </w:style>
  <w:style w:type="paragraph" w:styleId="Header">
    <w:name w:val="header"/>
    <w:basedOn w:val="Normal"/>
    <w:link w:val="HeaderChar"/>
    <w:rsid w:val="00247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73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73FD"/>
    <w:pPr>
      <w:spacing w:before="240" w:after="120"/>
      <w:outlineLvl w:val="0"/>
    </w:pPr>
    <w:rPr>
      <w:rFonts w:ascii="Times New Roman" w:hAnsi="Times New Roman"/>
      <w:b/>
      <w:sz w:val="28"/>
    </w:rPr>
  </w:style>
  <w:style w:type="paragraph" w:customStyle="1" w:styleId="AllowPageBreak">
    <w:name w:val="AllowPageBreak"/>
    <w:rsid w:val="00247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73FD"/>
    <w:pPr>
      <w:tabs>
        <w:tab w:val="left" w:pos="680"/>
      </w:tabs>
      <w:spacing w:before="60" w:after="60"/>
      <w:ind w:left="680" w:hanging="340"/>
    </w:pPr>
  </w:style>
  <w:style w:type="paragraph" w:styleId="ListBullet3">
    <w:name w:val="List Bullet 3"/>
    <w:basedOn w:val="List3"/>
    <w:rsid w:val="002473FD"/>
    <w:pPr>
      <w:numPr>
        <w:numId w:val="2"/>
      </w:numPr>
      <w:tabs>
        <w:tab w:val="clear" w:pos="1021"/>
      </w:tabs>
      <w:ind w:left="1037" w:hanging="357"/>
    </w:pPr>
  </w:style>
  <w:style w:type="character" w:customStyle="1" w:styleId="BoldandItalics">
    <w:name w:val="Bold and Italics"/>
    <w:qFormat/>
    <w:rsid w:val="002473FD"/>
    <w:rPr>
      <w:b/>
      <w:i/>
      <w:u w:val="none"/>
    </w:rPr>
  </w:style>
  <w:style w:type="character" w:customStyle="1" w:styleId="Heading2Char">
    <w:name w:val="Heading 2 Char"/>
    <w:link w:val="Heading2"/>
    <w:rsid w:val="002473FD"/>
    <w:rPr>
      <w:rFonts w:ascii="Times New Roman" w:eastAsia="Times New Roman" w:hAnsi="Times New Roman" w:cs="Times New Roman"/>
      <w:b/>
      <w:sz w:val="28"/>
      <w:szCs w:val="40"/>
      <w:lang w:eastAsia="en-US"/>
    </w:rPr>
  </w:style>
  <w:style w:type="character" w:customStyle="1" w:styleId="Heading3Char">
    <w:name w:val="Heading 3 Char"/>
    <w:link w:val="Heading3"/>
    <w:rsid w:val="002473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73FD"/>
    <w:rPr>
      <w:rFonts w:ascii="Times New Roman" w:eastAsia="Times New Roman" w:hAnsi="Times New Roman" w:cs="Times New Roman"/>
      <w:b/>
      <w:szCs w:val="20"/>
      <w:lang w:eastAsia="en-US"/>
    </w:rPr>
  </w:style>
  <w:style w:type="character" w:customStyle="1" w:styleId="Heading5Char">
    <w:name w:val="Heading 5 Char"/>
    <w:link w:val="Heading5"/>
    <w:rsid w:val="002473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7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3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3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3FD"/>
    <w:rPr>
      <w:rFonts w:ascii="Courier New" w:eastAsia="Times New Roman" w:hAnsi="Courier New" w:cs="Times New Roman"/>
      <w:i/>
      <w:szCs w:val="20"/>
      <w:lang w:val="en-US" w:eastAsia="en-US"/>
    </w:rPr>
  </w:style>
  <w:style w:type="paragraph" w:customStyle="1" w:styleId="HeadingBase">
    <w:name w:val="Heading Base"/>
    <w:rsid w:val="00247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3FD"/>
    <w:pPr>
      <w:tabs>
        <w:tab w:val="right" w:leader="dot" w:pos="9072"/>
      </w:tabs>
      <w:ind w:left="567"/>
    </w:pPr>
    <w:rPr>
      <w:szCs w:val="22"/>
    </w:rPr>
  </w:style>
  <w:style w:type="paragraph" w:customStyle="1" w:styleId="TOCBase">
    <w:name w:val="TOC Base"/>
    <w:rsid w:val="00247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3FD"/>
    <w:pPr>
      <w:tabs>
        <w:tab w:val="right" w:leader="dot" w:pos="9072"/>
      </w:tabs>
      <w:spacing w:before="40" w:after="40"/>
      <w:ind w:left="284"/>
    </w:pPr>
    <w:rPr>
      <w:rFonts w:ascii="Times New Roman" w:hAnsi="Times New Roman"/>
    </w:rPr>
  </w:style>
  <w:style w:type="paragraph" w:styleId="TOC1">
    <w:name w:val="toc 1"/>
    <w:basedOn w:val="TOCBase"/>
    <w:next w:val="Normal"/>
    <w:rsid w:val="00247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3FD"/>
    <w:pPr>
      <w:spacing w:before="5040"/>
      <w:jc w:val="center"/>
    </w:pPr>
    <w:rPr>
      <w:sz w:val="48"/>
      <w:szCs w:val="72"/>
      <w:lang w:val="en-US"/>
    </w:rPr>
  </w:style>
  <w:style w:type="character" w:customStyle="1" w:styleId="TitleChar">
    <w:name w:val="Title Char"/>
    <w:link w:val="Title"/>
    <w:rsid w:val="00247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3FD"/>
    <w:pPr>
      <w:tabs>
        <w:tab w:val="left" w:pos="3600"/>
        <w:tab w:val="left" w:pos="3958"/>
      </w:tabs>
    </w:pPr>
  </w:style>
  <w:style w:type="paragraph" w:customStyle="1" w:styleId="Note">
    <w:name w:val="Note"/>
    <w:basedOn w:val="BodyText"/>
    <w:rsid w:val="00247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3FD"/>
    <w:pPr>
      <w:framePr w:wrap="auto" w:hAnchor="text" w:y="6049"/>
    </w:pPr>
    <w:rPr>
      <w:color w:val="000000"/>
      <w:sz w:val="40"/>
    </w:rPr>
  </w:style>
  <w:style w:type="paragraph" w:customStyle="1" w:styleId="TOCTitle">
    <w:name w:val="TOCTitle"/>
    <w:basedOn w:val="Heading1"/>
    <w:rsid w:val="002473FD"/>
    <w:pPr>
      <w:spacing w:after="240"/>
      <w:jc w:val="center"/>
      <w:outlineLvl w:val="9"/>
    </w:pPr>
    <w:rPr>
      <w:caps/>
    </w:rPr>
  </w:style>
  <w:style w:type="paragraph" w:customStyle="1" w:styleId="Version">
    <w:name w:val="Version"/>
    <w:rsid w:val="00247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3FD"/>
    <w:pPr>
      <w:numPr>
        <w:numId w:val="14"/>
      </w:numPr>
      <w:tabs>
        <w:tab w:val="clear" w:pos="680"/>
      </w:tabs>
    </w:pPr>
  </w:style>
  <w:style w:type="paragraph" w:styleId="Index1">
    <w:name w:val="index 1"/>
    <w:basedOn w:val="Normal"/>
    <w:next w:val="Normal"/>
    <w:semiHidden/>
    <w:rsid w:val="002473FD"/>
    <w:pPr>
      <w:keepNext w:val="0"/>
      <w:tabs>
        <w:tab w:val="right" w:pos="4176"/>
      </w:tabs>
      <w:ind w:left="198" w:hanging="198"/>
    </w:pPr>
    <w:rPr>
      <w:rFonts w:ascii="Garamond" w:hAnsi="Garamond"/>
    </w:rPr>
  </w:style>
  <w:style w:type="paragraph" w:styleId="IndexHeading">
    <w:name w:val="index heading"/>
    <w:basedOn w:val="Normal"/>
    <w:next w:val="Index1"/>
    <w:semiHidden/>
    <w:rsid w:val="002473FD"/>
    <w:pPr>
      <w:spacing w:before="120" w:after="120"/>
    </w:pPr>
    <w:rPr>
      <w:rFonts w:ascii="Arial" w:hAnsi="Arial"/>
      <w:b/>
      <w:color w:val="918585"/>
      <w:sz w:val="24"/>
    </w:rPr>
  </w:style>
  <w:style w:type="paragraph" w:customStyle="1" w:styleId="Chapter">
    <w:name w:val="Chapter"/>
    <w:basedOn w:val="Normal"/>
    <w:rsid w:val="002473FD"/>
    <w:pPr>
      <w:spacing w:before="240"/>
    </w:pPr>
    <w:rPr>
      <w:rFonts w:ascii="Times New Roman" w:hAnsi="Times New Roman"/>
      <w:smallCaps/>
      <w:spacing w:val="80"/>
      <w:sz w:val="28"/>
    </w:rPr>
  </w:style>
  <w:style w:type="paragraph" w:customStyle="1" w:styleId="InChapter">
    <w:name w:val="InChapter"/>
    <w:basedOn w:val="Heading3"/>
    <w:rsid w:val="002473FD"/>
    <w:pPr>
      <w:spacing w:after="240"/>
      <w:outlineLvl w:val="9"/>
    </w:pPr>
    <w:rPr>
      <w:noProof/>
    </w:rPr>
  </w:style>
  <w:style w:type="paragraph" w:styleId="Index2">
    <w:name w:val="index 2"/>
    <w:basedOn w:val="Normal"/>
    <w:next w:val="Normal"/>
    <w:semiHidden/>
    <w:rsid w:val="002473FD"/>
    <w:pPr>
      <w:tabs>
        <w:tab w:val="right" w:pos="4176"/>
      </w:tabs>
      <w:ind w:left="568" w:hanging="284"/>
    </w:pPr>
    <w:rPr>
      <w:rFonts w:ascii="Garamond" w:hAnsi="Garamond"/>
    </w:rPr>
  </w:style>
  <w:style w:type="paragraph" w:customStyle="1" w:styleId="Byline">
    <w:name w:val="Byline"/>
    <w:rsid w:val="00247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3FD"/>
    <w:pPr>
      <w:tabs>
        <w:tab w:val="clear" w:pos="3600"/>
        <w:tab w:val="clear" w:pos="3958"/>
      </w:tabs>
      <w:jc w:val="right"/>
    </w:pPr>
  </w:style>
  <w:style w:type="character" w:styleId="Emphasis">
    <w:name w:val="Emphasis"/>
    <w:qFormat/>
    <w:rsid w:val="002473FD"/>
    <w:rPr>
      <w:i/>
    </w:rPr>
  </w:style>
  <w:style w:type="paragraph" w:styleId="Caption">
    <w:name w:val="caption"/>
    <w:basedOn w:val="BodyText"/>
    <w:next w:val="Normal"/>
    <w:qFormat/>
    <w:rsid w:val="002473FD"/>
    <w:pPr>
      <w:framePr w:w="2268" w:hSpace="181" w:vSpace="181" w:wrap="around" w:vAnchor="text" w:hAnchor="page" w:x="1135" w:y="285" w:anchorLock="1"/>
    </w:pPr>
    <w:rPr>
      <w:i/>
    </w:rPr>
  </w:style>
  <w:style w:type="paragraph" w:customStyle="1" w:styleId="MiniTOCTitle">
    <w:name w:val="MiniTOCTitle"/>
    <w:basedOn w:val="Heading4"/>
    <w:rsid w:val="002473FD"/>
    <w:pPr>
      <w:spacing w:before="240"/>
      <w:outlineLvl w:val="9"/>
    </w:pPr>
    <w:rPr>
      <w:noProof/>
      <w:sz w:val="24"/>
    </w:rPr>
  </w:style>
  <w:style w:type="paragraph" w:customStyle="1" w:styleId="MiniTOCItem">
    <w:name w:val="MiniTOCItem"/>
    <w:basedOn w:val="ListBullet"/>
    <w:rsid w:val="002473FD"/>
    <w:pPr>
      <w:numPr>
        <w:numId w:val="0"/>
      </w:numPr>
      <w:tabs>
        <w:tab w:val="right" w:leader="dot" w:pos="6521"/>
      </w:tabs>
      <w:spacing w:before="0" w:after="0"/>
    </w:pPr>
  </w:style>
  <w:style w:type="paragraph" w:customStyle="1" w:styleId="TOFTitle">
    <w:name w:val="TOFTitle"/>
    <w:basedOn w:val="TOCTitle"/>
    <w:rsid w:val="002473FD"/>
  </w:style>
  <w:style w:type="paragraph" w:styleId="TableofFigures">
    <w:name w:val="table of figures"/>
    <w:basedOn w:val="Normal"/>
    <w:next w:val="Normal"/>
    <w:semiHidden/>
    <w:rsid w:val="002473FD"/>
    <w:pPr>
      <w:tabs>
        <w:tab w:val="right" w:leader="dot" w:pos="9072"/>
      </w:tabs>
      <w:ind w:left="970" w:hanging="403"/>
    </w:pPr>
    <w:rPr>
      <w:rFonts w:ascii="Times New Roman" w:hAnsi="Times New Roman"/>
      <w:b/>
    </w:rPr>
  </w:style>
  <w:style w:type="paragraph" w:styleId="ListNumber">
    <w:name w:val="List Number"/>
    <w:basedOn w:val="List"/>
    <w:rsid w:val="002473FD"/>
    <w:pPr>
      <w:numPr>
        <w:numId w:val="11"/>
      </w:numPr>
    </w:pPr>
  </w:style>
  <w:style w:type="character" w:customStyle="1" w:styleId="WingdingSymbols">
    <w:name w:val="Wingding Symbols"/>
    <w:rsid w:val="002473FD"/>
    <w:rPr>
      <w:rFonts w:ascii="Wingdings" w:hAnsi="Wingdings"/>
    </w:rPr>
  </w:style>
  <w:style w:type="paragraph" w:customStyle="1" w:styleId="TableHeading">
    <w:name w:val="Table Heading"/>
    <w:basedOn w:val="HeadingBase"/>
    <w:rsid w:val="002473FD"/>
    <w:pPr>
      <w:keepLines/>
      <w:pBdr>
        <w:bottom w:val="single" w:sz="6" w:space="1" w:color="918585"/>
      </w:pBdr>
      <w:spacing w:before="240"/>
    </w:pPr>
  </w:style>
  <w:style w:type="character" w:customStyle="1" w:styleId="HotSpot">
    <w:name w:val="HotSpot"/>
    <w:rsid w:val="002473FD"/>
    <w:rPr>
      <w:color w:val="0033CC"/>
      <w:u w:val="none"/>
    </w:rPr>
  </w:style>
  <w:style w:type="paragraph" w:customStyle="1" w:styleId="BodyTextRight">
    <w:name w:val="Body Text Right"/>
    <w:basedOn w:val="BodyText"/>
    <w:rsid w:val="002473FD"/>
    <w:pPr>
      <w:spacing w:before="0" w:after="0"/>
      <w:jc w:val="right"/>
    </w:pPr>
  </w:style>
  <w:style w:type="paragraph" w:styleId="Index3">
    <w:name w:val="index 3"/>
    <w:basedOn w:val="ListNumber2"/>
    <w:next w:val="Normal"/>
    <w:semiHidden/>
    <w:rsid w:val="002473FD"/>
    <w:pPr>
      <w:numPr>
        <w:numId w:val="0"/>
      </w:numPr>
      <w:tabs>
        <w:tab w:val="right" w:leader="dot" w:pos="4176"/>
      </w:tabs>
    </w:pPr>
  </w:style>
  <w:style w:type="paragraph" w:styleId="ListNumber2">
    <w:name w:val="List Number 2"/>
    <w:basedOn w:val="List2"/>
    <w:rsid w:val="002473FD"/>
    <w:pPr>
      <w:numPr>
        <w:numId w:val="10"/>
      </w:numPr>
      <w:tabs>
        <w:tab w:val="clear" w:pos="1060"/>
      </w:tabs>
    </w:pPr>
  </w:style>
  <w:style w:type="paragraph" w:customStyle="1" w:styleId="MarginNote">
    <w:name w:val="Margin Note"/>
    <w:basedOn w:val="BodyText"/>
    <w:rsid w:val="00247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73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3FD"/>
    <w:rPr>
      <w:sz w:val="32"/>
    </w:rPr>
  </w:style>
  <w:style w:type="paragraph" w:customStyle="1" w:styleId="HeadingProcedure">
    <w:name w:val="Heading Procedure"/>
    <w:basedOn w:val="HeadingBase"/>
    <w:next w:val="Normal"/>
    <w:rsid w:val="002473FD"/>
    <w:pPr>
      <w:tabs>
        <w:tab w:val="left" w:pos="0"/>
      </w:tabs>
      <w:spacing w:before="120" w:after="60"/>
    </w:pPr>
    <w:rPr>
      <w:i/>
      <w:color w:val="918585"/>
      <w:sz w:val="22"/>
    </w:rPr>
  </w:style>
  <w:style w:type="paragraph" w:customStyle="1" w:styleId="TableBodyText">
    <w:name w:val="Table Body Text"/>
    <w:basedOn w:val="BodyText"/>
    <w:rsid w:val="002473FD"/>
    <w:pPr>
      <w:spacing w:before="60" w:after="60"/>
    </w:pPr>
  </w:style>
  <w:style w:type="paragraph" w:styleId="ListContinue">
    <w:name w:val="List Continue"/>
    <w:basedOn w:val="List"/>
    <w:rsid w:val="002473FD"/>
    <w:pPr>
      <w:ind w:firstLine="0"/>
    </w:pPr>
  </w:style>
  <w:style w:type="paragraph" w:customStyle="1" w:styleId="ListNote">
    <w:name w:val="List Note"/>
    <w:basedOn w:val="List"/>
    <w:rsid w:val="002473FD"/>
    <w:pPr>
      <w:pBdr>
        <w:top w:val="single" w:sz="6" w:space="2" w:color="918585"/>
        <w:bottom w:val="single" w:sz="6" w:space="2" w:color="918585"/>
      </w:pBdr>
      <w:tabs>
        <w:tab w:val="left" w:pos="1021"/>
      </w:tabs>
      <w:ind w:firstLine="0"/>
    </w:pPr>
  </w:style>
  <w:style w:type="paragraph" w:customStyle="1" w:styleId="Warning">
    <w:name w:val="Warning"/>
    <w:basedOn w:val="BodyText"/>
    <w:rsid w:val="002473FD"/>
    <w:pPr>
      <w:shd w:val="clear" w:color="auto" w:fill="D9D9D9"/>
      <w:tabs>
        <w:tab w:val="left" w:pos="992"/>
      </w:tabs>
      <w:ind w:left="119" w:right="119"/>
    </w:pPr>
    <w:rPr>
      <w:sz w:val="20"/>
    </w:rPr>
  </w:style>
  <w:style w:type="paragraph" w:customStyle="1" w:styleId="MarginIcons">
    <w:name w:val="Margin Icons"/>
    <w:basedOn w:val="BodyText"/>
    <w:rsid w:val="002473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73FD"/>
    <w:rPr>
      <w:rFonts w:ascii="Courier New" w:hAnsi="Courier New"/>
    </w:rPr>
  </w:style>
  <w:style w:type="paragraph" w:customStyle="1" w:styleId="NoteBullet">
    <w:name w:val="Note Bullet"/>
    <w:basedOn w:val="Note"/>
    <w:rsid w:val="002473FD"/>
    <w:pPr>
      <w:tabs>
        <w:tab w:val="clear" w:pos="680"/>
      </w:tabs>
      <w:spacing w:before="60" w:after="60"/>
    </w:pPr>
  </w:style>
  <w:style w:type="paragraph" w:customStyle="1" w:styleId="SubHeading2">
    <w:name w:val="SubHeading2"/>
    <w:basedOn w:val="HeadingBase"/>
    <w:rsid w:val="002473FD"/>
    <w:pPr>
      <w:spacing w:before="240" w:after="60"/>
    </w:pPr>
    <w:rPr>
      <w:sz w:val="20"/>
    </w:rPr>
  </w:style>
  <w:style w:type="paragraph" w:customStyle="1" w:styleId="SubHeading1">
    <w:name w:val="SubHeading1"/>
    <w:basedOn w:val="HeadingBase"/>
    <w:rsid w:val="002473FD"/>
    <w:pPr>
      <w:spacing w:before="240" w:after="60"/>
    </w:pPr>
    <w:rPr>
      <w:color w:val="918585"/>
      <w:sz w:val="22"/>
    </w:rPr>
  </w:style>
  <w:style w:type="paragraph" w:customStyle="1" w:styleId="SideHeading">
    <w:name w:val="Side Heading"/>
    <w:basedOn w:val="HeadingBase"/>
    <w:rsid w:val="00247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3FD"/>
    <w:pPr>
      <w:numPr>
        <w:numId w:val="12"/>
      </w:numPr>
    </w:pPr>
  </w:style>
  <w:style w:type="paragraph" w:styleId="PlainText">
    <w:name w:val="Plain Text"/>
    <w:basedOn w:val="Normal"/>
    <w:link w:val="PlainTextChar"/>
    <w:rsid w:val="002473FD"/>
    <w:rPr>
      <w:sz w:val="20"/>
    </w:rPr>
  </w:style>
  <w:style w:type="character" w:customStyle="1" w:styleId="PlainTextChar">
    <w:name w:val="Plain Text Char"/>
    <w:basedOn w:val="DefaultParagraphFont"/>
    <w:link w:val="PlainText"/>
    <w:rsid w:val="002473FD"/>
    <w:rPr>
      <w:rFonts w:ascii="Courier New" w:eastAsia="Times New Roman" w:hAnsi="Courier New" w:cs="Times New Roman"/>
      <w:sz w:val="20"/>
      <w:szCs w:val="20"/>
      <w:lang w:val="en-US" w:eastAsia="en-US"/>
    </w:rPr>
  </w:style>
  <w:style w:type="character" w:customStyle="1" w:styleId="MenuOption">
    <w:name w:val="Menu Option"/>
    <w:rsid w:val="002473FD"/>
    <w:rPr>
      <w:b/>
      <w:smallCaps/>
    </w:rPr>
  </w:style>
  <w:style w:type="paragraph" w:customStyle="1" w:styleId="TableListNumber">
    <w:name w:val="Table List Number"/>
    <w:basedOn w:val="ListNumber"/>
    <w:rsid w:val="002473FD"/>
    <w:pPr>
      <w:numPr>
        <w:numId w:val="0"/>
      </w:numPr>
    </w:pPr>
  </w:style>
  <w:style w:type="paragraph" w:styleId="TOC4">
    <w:name w:val="toc 4"/>
    <w:basedOn w:val="TOCBase"/>
    <w:next w:val="Normal"/>
    <w:semiHidden/>
    <w:rsid w:val="002473FD"/>
    <w:pPr>
      <w:tabs>
        <w:tab w:val="right" w:leader="dot" w:pos="9071"/>
      </w:tabs>
      <w:ind w:left="1701"/>
    </w:pPr>
  </w:style>
  <w:style w:type="paragraph" w:customStyle="1" w:styleId="ListAlpha">
    <w:name w:val="List Alpha"/>
    <w:basedOn w:val="List"/>
    <w:rsid w:val="002473FD"/>
    <w:pPr>
      <w:numPr>
        <w:numId w:val="9"/>
      </w:numPr>
    </w:pPr>
  </w:style>
  <w:style w:type="paragraph" w:customStyle="1" w:styleId="ListAlpha2">
    <w:name w:val="List Alpha 2"/>
    <w:basedOn w:val="List2"/>
    <w:rsid w:val="002473FD"/>
    <w:pPr>
      <w:numPr>
        <w:numId w:val="8"/>
      </w:numPr>
    </w:pPr>
  </w:style>
  <w:style w:type="paragraph" w:styleId="List3">
    <w:name w:val="List 3"/>
    <w:basedOn w:val="BodyText"/>
    <w:rsid w:val="002473FD"/>
    <w:pPr>
      <w:tabs>
        <w:tab w:val="left" w:pos="1021"/>
      </w:tabs>
      <w:spacing w:before="60" w:after="60"/>
      <w:ind w:left="1020" w:hanging="340"/>
    </w:pPr>
  </w:style>
  <w:style w:type="paragraph" w:styleId="List4">
    <w:name w:val="List 4"/>
    <w:basedOn w:val="BodyText"/>
    <w:rsid w:val="002473FD"/>
    <w:pPr>
      <w:tabs>
        <w:tab w:val="left" w:pos="1361"/>
      </w:tabs>
      <w:spacing w:before="60" w:after="60"/>
      <w:ind w:left="1361" w:hanging="340"/>
    </w:pPr>
  </w:style>
  <w:style w:type="paragraph" w:styleId="List5">
    <w:name w:val="List 5"/>
    <w:basedOn w:val="BodyText"/>
    <w:rsid w:val="002473FD"/>
    <w:pPr>
      <w:tabs>
        <w:tab w:val="left" w:pos="1701"/>
      </w:tabs>
      <w:spacing w:before="60" w:after="60"/>
      <w:ind w:left="1701" w:hanging="340"/>
    </w:pPr>
  </w:style>
  <w:style w:type="paragraph" w:styleId="ListBullet4">
    <w:name w:val="List Bullet 4"/>
    <w:basedOn w:val="List4"/>
    <w:rsid w:val="002473FD"/>
    <w:pPr>
      <w:numPr>
        <w:numId w:val="3"/>
      </w:numPr>
    </w:pPr>
  </w:style>
  <w:style w:type="paragraph" w:styleId="ListBullet5">
    <w:name w:val="List Bullet 5"/>
    <w:basedOn w:val="List5"/>
    <w:rsid w:val="002473FD"/>
    <w:pPr>
      <w:numPr>
        <w:numId w:val="4"/>
      </w:numPr>
    </w:pPr>
  </w:style>
  <w:style w:type="paragraph" w:styleId="ListContinue2">
    <w:name w:val="List Continue 2"/>
    <w:basedOn w:val="List2"/>
    <w:rsid w:val="002473FD"/>
    <w:pPr>
      <w:ind w:firstLine="0"/>
    </w:pPr>
  </w:style>
  <w:style w:type="paragraph" w:styleId="ListContinue3">
    <w:name w:val="List Continue 3"/>
    <w:basedOn w:val="List3"/>
    <w:rsid w:val="002473FD"/>
    <w:pPr>
      <w:ind w:left="1021" w:firstLine="0"/>
    </w:pPr>
  </w:style>
  <w:style w:type="paragraph" w:styleId="ListContinue4">
    <w:name w:val="List Continue 4"/>
    <w:basedOn w:val="List4"/>
    <w:rsid w:val="002473FD"/>
    <w:pPr>
      <w:ind w:firstLine="0"/>
    </w:pPr>
  </w:style>
  <w:style w:type="paragraph" w:styleId="ListContinue5">
    <w:name w:val="List Continue 5"/>
    <w:basedOn w:val="List5"/>
    <w:rsid w:val="002473FD"/>
    <w:pPr>
      <w:ind w:firstLine="0"/>
    </w:pPr>
  </w:style>
  <w:style w:type="paragraph" w:styleId="ListNumber3">
    <w:name w:val="List Number 3"/>
    <w:basedOn w:val="List3"/>
    <w:rsid w:val="002473FD"/>
    <w:pPr>
      <w:numPr>
        <w:numId w:val="5"/>
      </w:numPr>
    </w:pPr>
  </w:style>
  <w:style w:type="paragraph" w:styleId="ListNumber4">
    <w:name w:val="List Number 4"/>
    <w:basedOn w:val="List4"/>
    <w:rsid w:val="002473FD"/>
    <w:pPr>
      <w:numPr>
        <w:numId w:val="6"/>
      </w:numPr>
    </w:pPr>
  </w:style>
  <w:style w:type="paragraph" w:styleId="ListNumber5">
    <w:name w:val="List Number 5"/>
    <w:basedOn w:val="List5"/>
    <w:rsid w:val="002473FD"/>
    <w:pPr>
      <w:numPr>
        <w:numId w:val="7"/>
      </w:numPr>
    </w:pPr>
  </w:style>
  <w:style w:type="paragraph" w:styleId="BlockText">
    <w:name w:val="Block Text"/>
    <w:basedOn w:val="Normal"/>
    <w:rsid w:val="002473FD"/>
    <w:pPr>
      <w:spacing w:after="120"/>
      <w:ind w:left="1440" w:right="1440"/>
    </w:pPr>
  </w:style>
  <w:style w:type="character" w:customStyle="1" w:styleId="Subscript">
    <w:name w:val="Subscript"/>
    <w:rsid w:val="002473FD"/>
    <w:rPr>
      <w:sz w:val="16"/>
      <w:vertAlign w:val="subscript"/>
    </w:rPr>
  </w:style>
  <w:style w:type="character" w:customStyle="1" w:styleId="Superscript">
    <w:name w:val="Superscript"/>
    <w:rsid w:val="002473FD"/>
    <w:rPr>
      <w:sz w:val="16"/>
      <w:vertAlign w:val="superscript"/>
    </w:rPr>
  </w:style>
  <w:style w:type="character" w:customStyle="1" w:styleId="Symbols">
    <w:name w:val="Symbols"/>
    <w:rsid w:val="002473FD"/>
    <w:rPr>
      <w:rFonts w:ascii="Symbol" w:hAnsi="Symbol"/>
    </w:rPr>
  </w:style>
  <w:style w:type="character" w:customStyle="1" w:styleId="MenuOptions">
    <w:name w:val="Menu Options"/>
    <w:rsid w:val="002473FD"/>
    <w:rPr>
      <w:rFonts w:ascii="Arial Narrow" w:hAnsi="Arial Narrow"/>
      <w:smallCaps/>
    </w:rPr>
  </w:style>
  <w:style w:type="character" w:customStyle="1" w:styleId="Buttons">
    <w:name w:val="Buttons"/>
    <w:rsid w:val="002473FD"/>
    <w:rPr>
      <w:b/>
    </w:rPr>
  </w:style>
  <w:style w:type="character" w:customStyle="1" w:styleId="Underlined">
    <w:name w:val="Underlined"/>
    <w:rsid w:val="002473FD"/>
    <w:rPr>
      <w:u w:val="single"/>
    </w:rPr>
  </w:style>
  <w:style w:type="paragraph" w:customStyle="1" w:styleId="TableBodyTextRight">
    <w:name w:val="Table Body Text Right"/>
    <w:basedOn w:val="TableBodyText"/>
    <w:rsid w:val="002473FD"/>
    <w:pPr>
      <w:widowControl w:val="0"/>
      <w:autoSpaceDE w:val="0"/>
      <w:autoSpaceDN w:val="0"/>
      <w:adjustRightInd w:val="0"/>
      <w:jc w:val="right"/>
    </w:pPr>
    <w:rPr>
      <w:rFonts w:cs="Arial"/>
      <w:szCs w:val="18"/>
    </w:rPr>
  </w:style>
  <w:style w:type="paragraph" w:customStyle="1" w:styleId="CopyrightText">
    <w:name w:val="Copyright Text"/>
    <w:basedOn w:val="BodyText"/>
    <w:rsid w:val="002473FD"/>
    <w:rPr>
      <w:sz w:val="18"/>
    </w:rPr>
  </w:style>
  <w:style w:type="paragraph" w:customStyle="1" w:styleId="BodySmallRight">
    <w:name w:val="Body Small Right"/>
    <w:basedOn w:val="BodyTextRight"/>
    <w:rsid w:val="002473FD"/>
    <w:rPr>
      <w:sz w:val="18"/>
      <w:szCs w:val="18"/>
    </w:rPr>
  </w:style>
  <w:style w:type="paragraph" w:customStyle="1" w:styleId="MarginEdition">
    <w:name w:val="Margin Edition"/>
    <w:basedOn w:val="MarginNote"/>
    <w:rsid w:val="002473FD"/>
    <w:pPr>
      <w:spacing w:before="0" w:after="0"/>
    </w:pPr>
    <w:rPr>
      <w:rFonts w:ascii="Times New Roman" w:hAnsi="Times New Roman"/>
      <w:color w:val="999999"/>
    </w:rPr>
  </w:style>
  <w:style w:type="paragraph" w:customStyle="1" w:styleId="Spacer">
    <w:name w:val="Spacer"/>
    <w:basedOn w:val="Normal"/>
    <w:rsid w:val="002473FD"/>
    <w:rPr>
      <w:sz w:val="2"/>
      <w:szCs w:val="2"/>
    </w:rPr>
  </w:style>
  <w:style w:type="character" w:customStyle="1" w:styleId="Small">
    <w:name w:val="Small"/>
    <w:rsid w:val="002473FD"/>
    <w:rPr>
      <w:sz w:val="16"/>
    </w:rPr>
  </w:style>
  <w:style w:type="paragraph" w:customStyle="1" w:styleId="WideTable">
    <w:name w:val="Wide Table"/>
    <w:basedOn w:val="Normal"/>
    <w:rsid w:val="002473FD"/>
    <w:pPr>
      <w:ind w:left="-1418"/>
    </w:pPr>
    <w:rPr>
      <w:sz w:val="2"/>
      <w:szCs w:val="2"/>
    </w:rPr>
  </w:style>
  <w:style w:type="character" w:styleId="PageNumber">
    <w:name w:val="page number"/>
    <w:rsid w:val="002473FD"/>
  </w:style>
  <w:style w:type="paragraph" w:styleId="Quote">
    <w:name w:val="Quote"/>
    <w:basedOn w:val="Heading1"/>
    <w:link w:val="QuoteChar"/>
    <w:qFormat/>
    <w:rsid w:val="002473FD"/>
    <w:rPr>
      <w:b w:val="0"/>
      <w:sz w:val="72"/>
      <w:szCs w:val="72"/>
      <w:lang w:val="en-NZ"/>
    </w:rPr>
  </w:style>
  <w:style w:type="character" w:customStyle="1" w:styleId="QuoteChar">
    <w:name w:val="Quote Char"/>
    <w:link w:val="Quote"/>
    <w:rsid w:val="00247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3FD"/>
    <w:pPr>
      <w:pageBreakBefore/>
    </w:pPr>
  </w:style>
  <w:style w:type="paragraph" w:customStyle="1" w:styleId="Border">
    <w:name w:val="Border"/>
    <w:basedOn w:val="Normal"/>
    <w:qFormat/>
    <w:rsid w:val="002473FD"/>
    <w:pPr>
      <w:pBdr>
        <w:top w:val="single" w:sz="18" w:space="1" w:color="auto"/>
      </w:pBdr>
    </w:pPr>
    <w:rPr>
      <w:rFonts w:ascii="Times New Roman" w:hAnsi="Times New Roman"/>
      <w:color w:val="FFFFFF"/>
      <w:sz w:val="2"/>
    </w:rPr>
  </w:style>
  <w:style w:type="character" w:styleId="IntenseEmphasis">
    <w:name w:val="Intense Emphasis"/>
    <w:uiPriority w:val="21"/>
    <w:qFormat/>
    <w:rsid w:val="002473FD"/>
    <w:rPr>
      <w:b/>
      <w:bCs/>
      <w:i/>
      <w:iCs/>
      <w:color w:val="auto"/>
    </w:rPr>
  </w:style>
  <w:style w:type="paragraph" w:styleId="IntenseQuote">
    <w:name w:val="Intense Quote"/>
    <w:basedOn w:val="Normal"/>
    <w:next w:val="Normal"/>
    <w:link w:val="IntenseQuoteChar"/>
    <w:uiPriority w:val="30"/>
    <w:qFormat/>
    <w:rsid w:val="002473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73FD"/>
    <w:rPr>
      <w:rFonts w:ascii="Courier New" w:eastAsia="Times New Roman" w:hAnsi="Courier New" w:cs="Times New Roman"/>
      <w:b/>
      <w:bCs/>
      <w:i/>
      <w:iCs/>
      <w:szCs w:val="20"/>
      <w:lang w:val="en-US" w:eastAsia="en-US"/>
    </w:rPr>
  </w:style>
  <w:style w:type="character" w:styleId="SubtleReference">
    <w:name w:val="Subtle Reference"/>
    <w:uiPriority w:val="31"/>
    <w:qFormat/>
    <w:rsid w:val="002473FD"/>
    <w:rPr>
      <w:smallCaps/>
      <w:color w:val="auto"/>
      <w:u w:val="single"/>
    </w:rPr>
  </w:style>
  <w:style w:type="character" w:styleId="IntenseReference">
    <w:name w:val="Intense Reference"/>
    <w:uiPriority w:val="32"/>
    <w:qFormat/>
    <w:rsid w:val="002473FD"/>
    <w:rPr>
      <w:b/>
      <w:bCs/>
      <w:smallCaps/>
      <w:color w:val="auto"/>
      <w:spacing w:val="5"/>
      <w:u w:val="single"/>
    </w:rPr>
  </w:style>
  <w:style w:type="paragraph" w:customStyle="1" w:styleId="2ColumnHeading">
    <w:name w:val="2Column Heading"/>
    <w:basedOn w:val="BodyText"/>
    <w:qFormat/>
    <w:rsid w:val="002473FD"/>
    <w:pPr>
      <w:spacing w:after="60"/>
      <w:ind w:left="-2268"/>
    </w:pPr>
    <w:rPr>
      <w:b/>
    </w:rPr>
  </w:style>
  <w:style w:type="paragraph" w:customStyle="1" w:styleId="Heading1TOC">
    <w:name w:val="Heading1 TOC"/>
    <w:basedOn w:val="Normal"/>
    <w:qFormat/>
    <w:rsid w:val="002473FD"/>
    <w:pPr>
      <w:spacing w:before="240" w:after="120"/>
    </w:pPr>
    <w:rPr>
      <w:rFonts w:ascii="Times New Roman" w:hAnsi="Times New Roman"/>
      <w:b/>
      <w:sz w:val="32"/>
    </w:rPr>
  </w:style>
  <w:style w:type="paragraph" w:customStyle="1" w:styleId="Heading2TOC">
    <w:name w:val="Heading2 TOC"/>
    <w:basedOn w:val="Normal"/>
    <w:qFormat/>
    <w:rsid w:val="002473FD"/>
    <w:pPr>
      <w:spacing w:before="240" w:after="60"/>
    </w:pPr>
    <w:rPr>
      <w:rFonts w:ascii="Times New Roman" w:hAnsi="Times New Roman"/>
      <w:b/>
      <w:sz w:val="28"/>
    </w:rPr>
  </w:style>
  <w:style w:type="character" w:customStyle="1" w:styleId="Underline">
    <w:name w:val="Underline"/>
    <w:qFormat/>
    <w:rsid w:val="002473FD"/>
    <w:rPr>
      <w:u w:val="single"/>
    </w:rPr>
  </w:style>
  <w:style w:type="paragraph" w:styleId="BalloonText">
    <w:name w:val="Balloon Text"/>
    <w:basedOn w:val="Normal"/>
    <w:link w:val="BalloonTextChar"/>
    <w:rsid w:val="002473FD"/>
    <w:rPr>
      <w:rFonts w:ascii="Tahoma" w:hAnsi="Tahoma" w:cs="Tahoma"/>
      <w:sz w:val="16"/>
      <w:szCs w:val="16"/>
    </w:rPr>
  </w:style>
  <w:style w:type="character" w:customStyle="1" w:styleId="BalloonTextChar">
    <w:name w:val="Balloon Text Char"/>
    <w:link w:val="BalloonText"/>
    <w:rsid w:val="002473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3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73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1812</Words>
  <Characters>11072</Characters>
  <Application>Microsoft Office Word</Application>
  <DocSecurity>0</DocSecurity>
  <Lines>404</Lines>
  <Paragraphs>211</Paragraphs>
  <ScaleCrop>false</ScaleCrop>
  <Company>Author-it Software Corporation Ltd.</Company>
  <LinksUpToDate>false</LinksUpToDate>
  <CharactersWithSpaces>12796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FPISAW3210B File and set saws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