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116E" w:rsidP="00AA116E">
      <w:pPr>
        <w:pStyle w:val="Title"/>
      </w:pPr>
      <w:r>
        <w:fldChar w:fldCharType="begin"/>
      </w:r>
      <w:r>
        <w:instrText xml:space="preserve"> TITLE   \* MERGEFORMAT </w:instrText>
      </w:r>
      <w:r>
        <w:fldChar w:fldCharType="separate"/>
      </w:r>
      <w:r>
        <w:t>FPISAW3204B Saw flitches and cants</w:t>
      </w:r>
      <w:r>
        <w:fldChar w:fldCharType="end"/>
      </w:r>
    </w:p>
    <w:p w:rsidR="00AA116E" w:rsidP="00AA116E">
      <w:pPr>
        <w:pStyle w:val="Version"/>
        <w:sectPr w:rsidSect="006F7B0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F7B0A" w:rsidP="006F7B0A">
      <w:pPr>
        <w:pStyle w:val="SuperHeading"/>
      </w:pPr>
      <w:r w:rsidRPr="006F7B0A">
        <w:t>FPISAW3204B Saw flitches and cants</w:t>
      </w:r>
    </w:p>
    <w:p w:rsidR="00000000" w:rsidRPr="006F7B0A" w:rsidP="006F7B0A">
      <w:pPr>
        <w:pStyle w:val="Heading1"/>
      </w:pPr>
      <w:bookmarkStart w:id="1" w:name="O_270702"/>
      <w:bookmarkEnd w:id="1"/>
      <w:r w:rsidRPr="006F7B0A">
        <w:t>Modification History</w:t>
      </w:r>
    </w:p>
    <w:p w:rsidR="00000000" w:rsidRPr="006F7B0A" w:rsidP="006F7B0A">
      <w:pPr>
        <w:pStyle w:val="BodyText"/>
      </w:pPr>
      <w:r w:rsidRPr="006F7B0A">
        <w:t>Not Applicable</w:t>
      </w:r>
    </w:p>
    <w:p w:rsidR="00000000" w:rsidRPr="006F7B0A" w:rsidP="006F7B0A">
      <w:pPr>
        <w:pStyle w:val="AllowPageBreak"/>
      </w:pPr>
    </w:p>
    <w:p w:rsidR="00000000" w:rsidRPr="006F7B0A" w:rsidP="006F7B0A">
      <w:pPr>
        <w:pStyle w:val="Heading1"/>
      </w:pPr>
      <w:bookmarkStart w:id="2" w:name="O_203991"/>
      <w:bookmarkEnd w:id="2"/>
      <w:r w:rsidRPr="006F7B0A">
        <w:t>Unit Descriptor</w:t>
      </w:r>
    </w:p>
    <w:tbl>
      <w:tblPr>
        <w:tblW w:w="0" w:type="auto"/>
        <w:tblLayout w:type="fixed"/>
        <w:tblCellMar>
          <w:left w:w="62" w:type="dxa"/>
          <w:right w:w="62" w:type="dxa"/>
        </w:tblCellMar>
        <w:tblLook w:val="0000"/>
      </w:tblPr>
      <w:tblGrid>
        <w:gridCol w:w="2664"/>
        <w:gridCol w:w="5858"/>
      </w:tblGrid>
      <w:tr w:rsidTr="00AA116E">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6F7B0A">
            <w:pPr>
              <w:pStyle w:val="BodyText"/>
              <w:rPr>
                <w:lang w:val="en-NZ"/>
              </w:rPr>
            </w:pPr>
            <w:r w:rsidRPr="006F7B0A">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6F7B0A" w:rsidP="006F7B0A">
            <w:pPr>
              <w:pStyle w:val="BodyText"/>
            </w:pPr>
            <w:r w:rsidRPr="006F7B0A">
              <w:t>This unit describes the outcomes required to prepare log sections for sawing into flitches and cants, and includes t</w:t>
            </w:r>
            <w:r w:rsidRPr="006F7B0A">
              <w:t>he set up process and maintaining the production flow</w:t>
            </w:r>
          </w:p>
          <w:p w:rsidR="00000000" w:rsidRPr="006F7B0A" w:rsidP="006F7B0A">
            <w:pPr>
              <w:pStyle w:val="BodyText"/>
            </w:pPr>
            <w:r w:rsidRPr="006F7B0A">
              <w:t>General workplace legislative and regulatory requirements apply to this unit; however there are no specific licensing or certification requirements at the time of publication</w:t>
            </w:r>
          </w:p>
          <w:p w:rsidR="00000000" w:rsidRPr="006F7B0A" w:rsidP="006F7B0A">
            <w:pPr>
              <w:pStyle w:val="BodyText"/>
            </w:pPr>
            <w:r w:rsidRPr="006F7B0A">
              <w:t>This unit replaces FPISAW32</w:t>
            </w:r>
            <w:r w:rsidRPr="006F7B0A">
              <w:t>04A Saw flitches and cants</w:t>
            </w:r>
          </w:p>
        </w:tc>
      </w:tr>
    </w:tbl>
    <w:p w:rsidR="00AA116E" w:rsidP="006F7B0A">
      <w:pPr>
        <w:pStyle w:val="BodyText"/>
      </w:pPr>
    </w:p>
    <w:p w:rsidR="00AA116E" w:rsidP="006F7B0A">
      <w:pPr>
        <w:pStyle w:val="BodyText"/>
      </w:pPr>
    </w:p>
    <w:p w:rsidR="00000000" w:rsidRPr="006F7B0A" w:rsidP="006F7B0A">
      <w:pPr>
        <w:pStyle w:val="Heading1"/>
      </w:pPr>
      <w:bookmarkStart w:id="3" w:name="O_203995"/>
      <w:bookmarkEnd w:id="3"/>
      <w:r w:rsidRPr="006F7B0A">
        <w:t>Application of the Unit</w:t>
      </w:r>
    </w:p>
    <w:tbl>
      <w:tblPr>
        <w:tblW w:w="0" w:type="auto"/>
        <w:tblLayout w:type="fixed"/>
        <w:tblCellMar>
          <w:left w:w="62" w:type="dxa"/>
          <w:right w:w="62" w:type="dxa"/>
        </w:tblCellMar>
        <w:tblLook w:val="0000"/>
      </w:tblPr>
      <w:tblGrid>
        <w:gridCol w:w="2755"/>
        <w:gridCol w:w="5767"/>
      </w:tblGrid>
      <w:tr w:rsidTr="00AA116E">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6F7B0A">
            <w:pPr>
              <w:pStyle w:val="BodyText"/>
              <w:rPr>
                <w:lang w:val="en-NZ"/>
              </w:rPr>
            </w:pPr>
            <w:r w:rsidRPr="006F7B0A">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6F7B0A" w:rsidP="006F7B0A">
            <w:pPr>
              <w:pStyle w:val="BodyText"/>
            </w:pPr>
            <w:r w:rsidRPr="006F7B0A">
              <w:t>The unit involves sawing flitches and cants in a forest products factory setting</w:t>
            </w:r>
          </w:p>
          <w:p w:rsidR="00000000" w:rsidRPr="006F7B0A" w:rsidP="006F7B0A">
            <w:pPr>
              <w:pStyle w:val="BodyText"/>
            </w:pPr>
            <w:r w:rsidRPr="006F7B0A">
              <w:t>The skills and kno</w:t>
            </w:r>
            <w:r w:rsidRPr="006F7B0A">
              <w:t>wledge required for competent workplace performance are to be used within the scope of the person's job and authority</w:t>
            </w:r>
          </w:p>
        </w:tc>
      </w:tr>
    </w:tbl>
    <w:p w:rsidR="00AA116E" w:rsidP="006F7B0A">
      <w:pPr>
        <w:pStyle w:val="BodyText"/>
      </w:pPr>
    </w:p>
    <w:p w:rsidR="00AA116E" w:rsidP="006F7B0A">
      <w:pPr>
        <w:pStyle w:val="BodyText"/>
      </w:pPr>
    </w:p>
    <w:p w:rsidR="00000000" w:rsidRPr="006F7B0A" w:rsidP="006F7B0A">
      <w:pPr>
        <w:pStyle w:val="Heading1"/>
      </w:pPr>
      <w:bookmarkStart w:id="4" w:name="O_278962"/>
      <w:bookmarkEnd w:id="4"/>
      <w:r w:rsidRPr="006F7B0A">
        <w:t>Licensing/Regulatory Information</w:t>
      </w:r>
    </w:p>
    <w:p w:rsidR="00000000" w:rsidRPr="006F7B0A" w:rsidP="006F7B0A">
      <w:pPr>
        <w:pStyle w:val="BodyText"/>
      </w:pPr>
      <w:r w:rsidRPr="006F7B0A">
        <w:t>Refer to Unit Descriptor</w:t>
      </w:r>
    </w:p>
    <w:p w:rsidR="00000000" w:rsidRPr="006F7B0A" w:rsidP="006F7B0A">
      <w:pPr>
        <w:pStyle w:val="AllowPageBreak"/>
      </w:pPr>
    </w:p>
    <w:p w:rsidR="00000000" w:rsidRPr="006F7B0A" w:rsidP="006F7B0A">
      <w:pPr>
        <w:pStyle w:val="Heading1"/>
      </w:pPr>
      <w:bookmarkStart w:id="5" w:name="O_203993"/>
      <w:bookmarkEnd w:id="5"/>
      <w:r w:rsidRPr="006F7B0A">
        <w:t>Pre-Requisites</w:t>
      </w:r>
    </w:p>
    <w:tbl>
      <w:tblPr>
        <w:tblW w:w="0" w:type="auto"/>
        <w:tblLayout w:type="fixed"/>
        <w:tblCellMar>
          <w:left w:w="62" w:type="dxa"/>
          <w:right w:w="62" w:type="dxa"/>
        </w:tblCellMar>
        <w:tblLook w:val="0000"/>
      </w:tblPr>
      <w:tblGrid>
        <w:gridCol w:w="2776"/>
        <w:gridCol w:w="2873"/>
        <w:gridCol w:w="2873"/>
      </w:tblGrid>
      <w:tr w:rsidTr="00AA116E">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6F7B0A">
            <w:pPr>
              <w:pStyle w:val="BodyText"/>
              <w:rPr>
                <w:lang w:val="en-NZ"/>
              </w:rPr>
            </w:pPr>
            <w:r w:rsidRPr="006F7B0A">
              <w:rPr>
                <w:rStyle w:val="SpecialBold"/>
              </w:rPr>
              <w:t>Prerequisite units</w:t>
            </w:r>
          </w:p>
        </w:tc>
        <w:tc>
          <w:tcPr>
            <w:tcW w:w="5746" w:type="dxa"/>
            <w:gridSpan w:val="2"/>
            <w:tcBorders>
              <w:top w:val="nil"/>
              <w:left w:val="nil"/>
              <w:bottom w:val="nil"/>
              <w:right w:val="nil"/>
            </w:tcBorders>
            <w:tcMar>
              <w:top w:w="0" w:type="dxa"/>
              <w:left w:w="62" w:type="dxa"/>
              <w:bottom w:w="0" w:type="dxa"/>
              <w:right w:w="62" w:type="dxa"/>
            </w:tcMar>
          </w:tcPr>
          <w:p w:rsidR="00000000" w:rsidP="006F7B0A">
            <w:pPr>
              <w:pStyle w:val="BodyText"/>
              <w:rPr>
                <w:lang w:val="en-NZ"/>
              </w:rPr>
            </w:pPr>
          </w:p>
        </w:tc>
      </w:tr>
      <w:tr w:rsidTr="00AA116E">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P="006F7B0A">
            <w:pPr>
              <w:pStyle w:val="BodyText"/>
              <w:rPr>
                <w:lang w:val="en-NZ"/>
              </w:rPr>
            </w:pPr>
          </w:p>
        </w:tc>
      </w:tr>
      <w:tr w:rsidTr="00AA116E">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RPr="006F7B0A" w:rsidP="006F7B0A">
            <w:pPr>
              <w:pStyle w:val="BodyText"/>
            </w:pPr>
          </w:p>
        </w:tc>
      </w:tr>
    </w:tbl>
    <w:p w:rsidR="00AA116E" w:rsidP="006F7B0A">
      <w:pPr>
        <w:pStyle w:val="BodyText"/>
      </w:pPr>
    </w:p>
    <w:p w:rsidR="00AA116E" w:rsidP="006F7B0A">
      <w:pPr>
        <w:pStyle w:val="BodyText"/>
      </w:pPr>
    </w:p>
    <w:p w:rsidR="00000000" w:rsidRPr="006F7B0A" w:rsidP="006F7B0A">
      <w:pPr>
        <w:pStyle w:val="Heading1"/>
      </w:pPr>
      <w:bookmarkStart w:id="6" w:name="O_203992"/>
      <w:bookmarkEnd w:id="6"/>
      <w:r w:rsidRPr="006F7B0A">
        <w:t>Employability Skills Information</w:t>
      </w:r>
    </w:p>
    <w:tbl>
      <w:tblPr>
        <w:tblW w:w="0" w:type="auto"/>
        <w:tblLayout w:type="fixed"/>
        <w:tblCellMar>
          <w:left w:w="62" w:type="dxa"/>
          <w:right w:w="62" w:type="dxa"/>
        </w:tblCellMar>
        <w:tblLook w:val="0000"/>
      </w:tblPr>
      <w:tblGrid>
        <w:gridCol w:w="2802"/>
        <w:gridCol w:w="5720"/>
      </w:tblGrid>
      <w:tr w:rsidTr="00AA116E">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6F7B0A">
            <w:pPr>
              <w:pStyle w:val="BodyText"/>
              <w:rPr>
                <w:lang w:val="en-NZ"/>
              </w:rPr>
            </w:pPr>
            <w:r w:rsidRPr="006F7B0A">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6F7B0A" w:rsidP="006F7B0A">
            <w:pPr>
              <w:pStyle w:val="BodyText"/>
            </w:pPr>
            <w:r w:rsidRPr="006F7B0A">
              <w:t>This unit contains employability skills</w:t>
            </w:r>
          </w:p>
        </w:tc>
      </w:tr>
    </w:tbl>
    <w:p w:rsidR="00AA116E" w:rsidP="006F7B0A">
      <w:pPr>
        <w:pStyle w:val="BodyText"/>
      </w:pPr>
    </w:p>
    <w:p w:rsidR="00AA116E" w:rsidP="006F7B0A">
      <w:pPr>
        <w:pStyle w:val="BodyText"/>
      </w:pPr>
    </w:p>
    <w:p w:rsidR="00000000" w:rsidRPr="006F7B0A" w:rsidP="006F7B0A">
      <w:pPr>
        <w:pStyle w:val="Heading1"/>
      </w:pPr>
      <w:bookmarkStart w:id="7" w:name="O_288748"/>
      <w:bookmarkEnd w:id="7"/>
      <w:r w:rsidRPr="006F7B0A">
        <w:t>Elements and Performance Criteria Pre-Content</w:t>
      </w:r>
    </w:p>
    <w:tbl>
      <w:tblPr>
        <w:tblW w:w="0" w:type="auto"/>
        <w:tblLayout w:type="fixed"/>
        <w:tblCellMar>
          <w:left w:w="62" w:type="dxa"/>
          <w:right w:w="62" w:type="dxa"/>
        </w:tblCellMar>
        <w:tblLook w:val="0000"/>
      </w:tblPr>
      <w:tblGrid>
        <w:gridCol w:w="2544"/>
        <w:gridCol w:w="5978"/>
      </w:tblGrid>
      <w:tr w:rsidTr="00AA116E">
        <w:tblPrEx>
          <w:tblW w:w="0" w:type="auto"/>
          <w:tblLayout w:type="fixed"/>
          <w:tblCellMar>
            <w:left w:w="62" w:type="dxa"/>
            <w:right w:w="62" w:type="dxa"/>
          </w:tblCellMar>
          <w:tblLook w:val="0000"/>
        </w:tblPrEx>
        <w:tc>
          <w:tcPr>
            <w:tcW w:w="2544" w:type="dxa"/>
            <w:tcBorders>
              <w:top w:val="nil"/>
              <w:left w:val="nil"/>
              <w:bottom w:val="nil"/>
              <w:right w:val="nil"/>
            </w:tcBorders>
            <w:tcMar>
              <w:top w:w="0" w:type="dxa"/>
              <w:left w:w="62" w:type="dxa"/>
              <w:bottom w:w="0" w:type="dxa"/>
              <w:right w:w="62" w:type="dxa"/>
            </w:tcMar>
          </w:tcPr>
          <w:p w:rsidR="00000000" w:rsidP="006F7B0A">
            <w:pPr>
              <w:pStyle w:val="BodyText"/>
              <w:rPr>
                <w:lang w:val="en-NZ"/>
              </w:rPr>
            </w:pPr>
            <w:r w:rsidRPr="006F7B0A">
              <w:t>Elements describe the essential outcomes of a unit of competency.</w:t>
            </w:r>
          </w:p>
        </w:tc>
        <w:tc>
          <w:tcPr>
            <w:tcW w:w="5978" w:type="dxa"/>
            <w:tcBorders>
              <w:top w:val="nil"/>
              <w:left w:val="nil"/>
              <w:bottom w:val="nil"/>
              <w:right w:val="nil"/>
            </w:tcBorders>
            <w:tcMar>
              <w:top w:w="0" w:type="dxa"/>
              <w:left w:w="62" w:type="dxa"/>
              <w:bottom w:w="0" w:type="dxa"/>
              <w:right w:w="62" w:type="dxa"/>
            </w:tcMar>
          </w:tcPr>
          <w:p w:rsidR="00000000" w:rsidRPr="006F7B0A" w:rsidP="006F7B0A">
            <w:pPr>
              <w:pStyle w:val="BodyText"/>
            </w:pPr>
            <w:r w:rsidRPr="006F7B0A">
              <w:t>Performance criteria describe the performance needed to demonstrate achievement of the element. Where bold italicised text is used, further information is detailed in the required skills and knowledge section and the range statement. Assessment of performa</w:t>
            </w:r>
            <w:r w:rsidRPr="006F7B0A">
              <w:t>nce is to be consistent with the evidence guide.</w:t>
            </w:r>
          </w:p>
        </w:tc>
      </w:tr>
    </w:tbl>
    <w:p w:rsidR="00000000" w:rsidRPr="006F7B0A" w:rsidP="006F7B0A">
      <w:pPr>
        <w:pStyle w:val="BodyText"/>
      </w:pPr>
    </w:p>
    <w:p w:rsidR="00000000" w:rsidRPr="006F7B0A" w:rsidP="006F7B0A">
      <w:pPr>
        <w:pStyle w:val="AllowPageBreak"/>
      </w:pPr>
    </w:p>
    <w:p w:rsidR="00000000" w:rsidRPr="006F7B0A" w:rsidP="006F7B0A">
      <w:pPr>
        <w:pStyle w:val="Heading1"/>
      </w:pPr>
      <w:bookmarkStart w:id="8" w:name="O_235415"/>
      <w:bookmarkEnd w:id="8"/>
      <w:r w:rsidRPr="006F7B0A">
        <w:t>Elements and Performance Criteria</w:t>
      </w:r>
    </w:p>
    <w:tbl>
      <w:tblPr>
        <w:tblW w:w="0" w:type="auto"/>
        <w:tblLayout w:type="fixed"/>
        <w:tblCellMar>
          <w:left w:w="62" w:type="dxa"/>
          <w:right w:w="62" w:type="dxa"/>
        </w:tblCellMar>
        <w:tblLook w:val="0000"/>
      </w:tblPr>
      <w:tblGrid>
        <w:gridCol w:w="2544"/>
        <w:gridCol w:w="5978"/>
      </w:tblGrid>
      <w:tr w:rsidTr="00AA116E">
        <w:tblPrEx>
          <w:tblW w:w="0" w:type="auto"/>
          <w:tblLayout w:type="fixed"/>
          <w:tblCellMar>
            <w:left w:w="62" w:type="dxa"/>
            <w:right w:w="62" w:type="dxa"/>
          </w:tblCellMar>
          <w:tblLook w:val="0000"/>
        </w:tblPrEx>
        <w:trPr>
          <w:tblHeader/>
        </w:trPr>
        <w:tc>
          <w:tcPr>
            <w:tcW w:w="2544" w:type="dxa"/>
            <w:tcBorders>
              <w:top w:val="nil"/>
              <w:left w:val="nil"/>
              <w:bottom w:val="nil"/>
              <w:right w:val="nil"/>
            </w:tcBorders>
            <w:tcMar>
              <w:top w:w="0" w:type="dxa"/>
              <w:left w:w="62" w:type="dxa"/>
              <w:bottom w:w="0" w:type="dxa"/>
              <w:right w:w="62" w:type="dxa"/>
            </w:tcMar>
          </w:tcPr>
          <w:p w:rsidR="00000000" w:rsidRPr="006F7B0A" w:rsidP="006F7B0A">
            <w:pPr>
              <w:pStyle w:val="BodyText"/>
            </w:pPr>
            <w:r w:rsidRPr="006F7B0A">
              <w:rPr>
                <w:rStyle w:val="SpecialBold"/>
              </w:rPr>
              <w:t>ELEMENT</w:t>
            </w:r>
          </w:p>
        </w:tc>
        <w:tc>
          <w:tcPr>
            <w:tcW w:w="5978" w:type="dxa"/>
            <w:tcBorders>
              <w:top w:val="nil"/>
              <w:left w:val="nil"/>
              <w:bottom w:val="nil"/>
              <w:right w:val="nil"/>
            </w:tcBorders>
            <w:tcMar>
              <w:top w:w="0" w:type="dxa"/>
              <w:left w:w="62" w:type="dxa"/>
              <w:bottom w:w="0" w:type="dxa"/>
              <w:right w:w="62" w:type="dxa"/>
            </w:tcMar>
          </w:tcPr>
          <w:p w:rsidR="00000000" w:rsidP="006F7B0A">
            <w:pPr>
              <w:pStyle w:val="BodyText"/>
              <w:rPr>
                <w:lang w:val="en-NZ"/>
              </w:rPr>
            </w:pPr>
            <w:r w:rsidRPr="006F7B0A">
              <w:rPr>
                <w:rStyle w:val="SpecialBold"/>
              </w:rPr>
              <w:t>PERFORMANCE CRITERIA</w:t>
            </w:r>
          </w:p>
        </w:tc>
      </w:tr>
      <w:tr w:rsidTr="00AA116E">
        <w:tblPrEx>
          <w:tblW w:w="0" w:type="auto"/>
          <w:tblLayout w:type="fixed"/>
          <w:tblCellMar>
            <w:left w:w="62" w:type="dxa"/>
            <w:right w:w="62" w:type="dxa"/>
          </w:tblCellMar>
          <w:tblLook w:val="0000"/>
        </w:tblPrEx>
        <w:tc>
          <w:tcPr>
            <w:tcW w:w="2544" w:type="dxa"/>
            <w:tcBorders>
              <w:top w:val="nil"/>
              <w:left w:val="nil"/>
              <w:bottom w:val="nil"/>
              <w:right w:val="nil"/>
            </w:tcBorders>
            <w:tcMar>
              <w:top w:w="0" w:type="dxa"/>
              <w:left w:w="62" w:type="dxa"/>
              <w:bottom w:w="0" w:type="dxa"/>
              <w:right w:w="62" w:type="dxa"/>
            </w:tcMar>
          </w:tcPr>
          <w:p w:rsidR="00000000" w:rsidP="006F7B0A">
            <w:pPr>
              <w:pStyle w:val="List"/>
              <w:rPr>
                <w:lang w:val="en-NZ"/>
              </w:rPr>
            </w:pPr>
            <w:r w:rsidRPr="006F7B0A">
              <w:t>1.</w:t>
            </w:r>
            <w:r w:rsidRPr="006F7B0A">
              <w:tab/>
              <w:t>Prepare for sawing</w:t>
            </w:r>
          </w:p>
        </w:tc>
        <w:tc>
          <w:tcPr>
            <w:tcW w:w="5978" w:type="dxa"/>
            <w:tcBorders>
              <w:top w:val="nil"/>
              <w:left w:val="nil"/>
              <w:bottom w:val="nil"/>
              <w:right w:val="nil"/>
            </w:tcBorders>
            <w:tcMar>
              <w:top w:w="0" w:type="dxa"/>
              <w:left w:w="62" w:type="dxa"/>
              <w:bottom w:w="0" w:type="dxa"/>
              <w:right w:w="62" w:type="dxa"/>
            </w:tcMar>
          </w:tcPr>
          <w:p w:rsidR="00000000" w:rsidRPr="006F7B0A" w:rsidP="006F7B0A">
            <w:pPr>
              <w:pStyle w:val="List2"/>
            </w:pPr>
            <w:r w:rsidRPr="006F7B0A">
              <w:t>1.1.</w:t>
            </w:r>
            <w:r w:rsidRPr="006F7B0A">
              <w:tab/>
              <w:t xml:space="preserve">Applicable </w:t>
            </w:r>
            <w:r w:rsidRPr="006F7B0A">
              <w:rPr>
                <w:rStyle w:val="BoldandItalics"/>
              </w:rPr>
              <w:t>Occupational Health and Safety</w:t>
            </w:r>
            <w:r w:rsidRPr="006F7B0A">
              <w:t xml:space="preserve"> (OHS), </w:t>
            </w:r>
            <w:r w:rsidRPr="006F7B0A">
              <w:rPr>
                <w:rStyle w:val="BoldandItalics"/>
              </w:rPr>
              <w:t>environmental</w:t>
            </w:r>
            <w:r w:rsidRPr="006F7B0A">
              <w:t xml:space="preserve">, </w:t>
            </w:r>
            <w:r w:rsidRPr="006F7B0A">
              <w:rPr>
                <w:rStyle w:val="BoldandItalics"/>
              </w:rPr>
              <w:t>legislative</w:t>
            </w:r>
            <w:r w:rsidRPr="006F7B0A">
              <w:t xml:space="preserve"> and </w:t>
            </w:r>
            <w:r w:rsidRPr="006F7B0A">
              <w:rPr>
                <w:rStyle w:val="BoldandItalics"/>
              </w:rPr>
              <w:t>organisational requirements</w:t>
            </w:r>
            <w:r w:rsidRPr="006F7B0A">
              <w:t xml:space="preserve"> relevant to sawing </w:t>
            </w:r>
            <w:r w:rsidRPr="006F7B0A">
              <w:rPr>
                <w:rStyle w:val="SpecialBold"/>
              </w:rPr>
              <w:t>flitches</w:t>
            </w:r>
            <w:r w:rsidRPr="006F7B0A">
              <w:t xml:space="preserve"> and </w:t>
            </w:r>
            <w:r w:rsidRPr="006F7B0A">
              <w:rPr>
                <w:rStyle w:val="SpecialBold"/>
              </w:rPr>
              <w:t>cants</w:t>
            </w:r>
            <w:r w:rsidRPr="006F7B0A">
              <w:t xml:space="preserve"> are identified and followed</w:t>
            </w:r>
          </w:p>
          <w:p w:rsidR="00000000" w:rsidRPr="006F7B0A" w:rsidP="006F7B0A">
            <w:pPr>
              <w:pStyle w:val="List2"/>
            </w:pPr>
            <w:r w:rsidRPr="006F7B0A">
              <w:t>1.2.</w:t>
            </w:r>
            <w:r w:rsidRPr="006F7B0A">
              <w:tab/>
            </w:r>
            <w:r w:rsidRPr="006F7B0A">
              <w:rPr>
                <w:rStyle w:val="BoldandItalics"/>
              </w:rPr>
              <w:t>Work order</w:t>
            </w:r>
            <w:r w:rsidRPr="006F7B0A">
              <w:t xml:space="preserve"> is reviewed and checked with </w:t>
            </w:r>
            <w:r w:rsidRPr="006F7B0A">
              <w:rPr>
                <w:rStyle w:val="BoldandItalics"/>
              </w:rPr>
              <w:t>appropriate personnel</w:t>
            </w:r>
          </w:p>
          <w:p w:rsidR="00000000" w:rsidRPr="006F7B0A" w:rsidP="006F7B0A">
            <w:pPr>
              <w:pStyle w:val="List2"/>
            </w:pPr>
            <w:r w:rsidRPr="006F7B0A">
              <w:t>1.3.</w:t>
            </w:r>
            <w:r w:rsidRPr="006F7B0A">
              <w:tab/>
            </w:r>
            <w:r w:rsidRPr="006F7B0A">
              <w:rPr>
                <w:rStyle w:val="BoldandItalics"/>
              </w:rPr>
              <w:t>Equipment</w:t>
            </w:r>
            <w:r w:rsidRPr="006F7B0A">
              <w:t xml:space="preserve"> is selected appropriate to work requirements and checked for operational effecti</w:t>
            </w:r>
            <w:r w:rsidRPr="006F7B0A">
              <w:t>veness in line with manufacturer's recommendations</w:t>
            </w:r>
          </w:p>
          <w:p w:rsidR="00000000" w:rsidRPr="006F7B0A" w:rsidP="006F7B0A">
            <w:pPr>
              <w:pStyle w:val="List2"/>
            </w:pPr>
            <w:r w:rsidRPr="006F7B0A">
              <w:t>1.4.</w:t>
            </w:r>
            <w:r w:rsidRPr="006F7B0A">
              <w:tab/>
              <w:t xml:space="preserve">Sawing process is planned in line with site procedures and to </w:t>
            </w:r>
            <w:r w:rsidRPr="006F7B0A">
              <w:rPr>
                <w:rStyle w:val="BoldandItalics"/>
              </w:rPr>
              <w:t>optimise</w:t>
            </w:r>
            <w:r w:rsidRPr="006F7B0A">
              <w:t xml:space="preserve"> volume and quality of recovery</w:t>
            </w:r>
          </w:p>
          <w:p w:rsidR="00000000" w:rsidP="006F7B0A">
            <w:pPr>
              <w:pStyle w:val="List2"/>
              <w:rPr>
                <w:lang w:val="en-NZ"/>
              </w:rPr>
            </w:pPr>
            <w:r w:rsidRPr="006F7B0A">
              <w:t>1.5.</w:t>
            </w:r>
            <w:r w:rsidRPr="006F7B0A">
              <w:tab/>
            </w:r>
            <w:r w:rsidRPr="006F7B0A">
              <w:rPr>
                <w:rStyle w:val="BoldandItalics"/>
              </w:rPr>
              <w:t>Communication</w:t>
            </w:r>
            <w:r w:rsidRPr="006F7B0A">
              <w:t xml:space="preserve"> with others is established and maintained in line with OHS requirements</w:t>
            </w:r>
          </w:p>
        </w:tc>
      </w:tr>
      <w:tr w:rsidTr="00AA116E">
        <w:tblPrEx>
          <w:tblW w:w="0" w:type="auto"/>
          <w:tblLayout w:type="fixed"/>
          <w:tblCellMar>
            <w:left w:w="62" w:type="dxa"/>
            <w:right w:w="62" w:type="dxa"/>
          </w:tblCellMar>
          <w:tblLook w:val="0000"/>
        </w:tblPrEx>
        <w:tc>
          <w:tcPr>
            <w:tcW w:w="2544" w:type="dxa"/>
            <w:tcBorders>
              <w:top w:val="nil"/>
              <w:left w:val="nil"/>
              <w:bottom w:val="nil"/>
              <w:right w:val="nil"/>
            </w:tcBorders>
            <w:tcMar>
              <w:top w:w="0" w:type="dxa"/>
              <w:left w:w="62" w:type="dxa"/>
              <w:bottom w:w="0" w:type="dxa"/>
              <w:right w:w="62" w:type="dxa"/>
            </w:tcMar>
          </w:tcPr>
          <w:p w:rsidR="00000000" w:rsidP="006F7B0A">
            <w:pPr>
              <w:pStyle w:val="List"/>
              <w:rPr>
                <w:lang w:val="en-NZ"/>
              </w:rPr>
            </w:pPr>
            <w:r w:rsidRPr="006F7B0A">
              <w:t>2.</w:t>
            </w:r>
            <w:r w:rsidRPr="006F7B0A">
              <w:tab/>
              <w:t>Saw</w:t>
            </w:r>
            <w:r w:rsidRPr="006F7B0A">
              <w:t xml:space="preserve"> flitches and cants</w:t>
            </w:r>
          </w:p>
        </w:tc>
        <w:tc>
          <w:tcPr>
            <w:tcW w:w="5978" w:type="dxa"/>
            <w:tcBorders>
              <w:top w:val="nil"/>
              <w:left w:val="nil"/>
              <w:bottom w:val="nil"/>
              <w:right w:val="nil"/>
            </w:tcBorders>
            <w:tcMar>
              <w:top w:w="0" w:type="dxa"/>
              <w:left w:w="62" w:type="dxa"/>
              <w:bottom w:w="0" w:type="dxa"/>
              <w:right w:w="62" w:type="dxa"/>
            </w:tcMar>
          </w:tcPr>
          <w:p w:rsidR="00000000" w:rsidRPr="006F7B0A" w:rsidP="006F7B0A">
            <w:pPr>
              <w:pStyle w:val="List2"/>
            </w:pPr>
            <w:r w:rsidRPr="006F7B0A">
              <w:t>2.1.</w:t>
            </w:r>
            <w:r w:rsidRPr="006F7B0A">
              <w:tab/>
            </w:r>
            <w:r w:rsidRPr="006F7B0A">
              <w:rPr>
                <w:rStyle w:val="BoldandItalics"/>
              </w:rPr>
              <w:t>Pre start</w:t>
            </w:r>
            <w:r w:rsidRPr="006F7B0A">
              <w:t>-</w:t>
            </w:r>
            <w:r w:rsidRPr="006F7B0A">
              <w:rPr>
                <w:rStyle w:val="BoldandItalics"/>
              </w:rPr>
              <w:t>up checks</w:t>
            </w:r>
            <w:r w:rsidRPr="006F7B0A">
              <w:t xml:space="preserve"> are carried out on equipment in line with site requirements</w:t>
            </w:r>
          </w:p>
          <w:p w:rsidR="00000000" w:rsidRPr="006F7B0A" w:rsidP="006F7B0A">
            <w:pPr>
              <w:pStyle w:val="List2"/>
            </w:pPr>
            <w:r w:rsidRPr="006F7B0A">
              <w:t>2.2.</w:t>
            </w:r>
            <w:r w:rsidRPr="006F7B0A">
              <w:tab/>
              <w:t xml:space="preserve">When necessary, </w:t>
            </w:r>
            <w:r w:rsidRPr="006F7B0A">
              <w:rPr>
                <w:rStyle w:val="BoldandItalics"/>
              </w:rPr>
              <w:t>log</w:t>
            </w:r>
            <w:r w:rsidRPr="006F7B0A">
              <w:t xml:space="preserve">  </w:t>
            </w:r>
            <w:r w:rsidRPr="006F7B0A">
              <w:rPr>
                <w:rStyle w:val="BoldandItalics"/>
              </w:rPr>
              <w:t>sections</w:t>
            </w:r>
            <w:r w:rsidRPr="006F7B0A">
              <w:t xml:space="preserve"> are secured with </w:t>
            </w:r>
            <w:r w:rsidRPr="006F7B0A">
              <w:rPr>
                <w:rStyle w:val="BoldandItalics"/>
              </w:rPr>
              <w:t>dogs</w:t>
            </w:r>
            <w:r w:rsidRPr="006F7B0A">
              <w:t xml:space="preserve"> minimising damage and aligned with the saw</w:t>
            </w:r>
          </w:p>
          <w:p w:rsidR="00000000" w:rsidRPr="006F7B0A" w:rsidP="006F7B0A">
            <w:pPr>
              <w:pStyle w:val="List2"/>
            </w:pPr>
            <w:r w:rsidRPr="006F7B0A">
              <w:t>2.3.</w:t>
            </w:r>
            <w:r w:rsidRPr="006F7B0A">
              <w:tab/>
            </w:r>
            <w:r w:rsidRPr="006F7B0A">
              <w:t xml:space="preserve">Log sections are cleared of foreign matter and fed into the saw at the </w:t>
            </w:r>
            <w:r w:rsidRPr="006F7B0A">
              <w:rPr>
                <w:rStyle w:val="BoldandItalics"/>
              </w:rPr>
              <w:t>feed rate</w:t>
            </w:r>
            <w:r w:rsidRPr="006F7B0A">
              <w:t xml:space="preserve"> prescribed by organisational requirements</w:t>
            </w:r>
          </w:p>
          <w:p w:rsidR="00000000" w:rsidRPr="006F7B0A" w:rsidP="006F7B0A">
            <w:pPr>
              <w:pStyle w:val="List2"/>
            </w:pPr>
            <w:r w:rsidRPr="006F7B0A">
              <w:t>2.4.</w:t>
            </w:r>
            <w:r w:rsidRPr="006F7B0A">
              <w:tab/>
              <w:t>Sawing sequence is planned, maintained and adjusted to produce the required quantity of flitches or cants and to maximise the fe</w:t>
            </w:r>
            <w:r w:rsidRPr="006F7B0A">
              <w:t>ed rate</w:t>
            </w:r>
          </w:p>
          <w:p w:rsidR="00000000" w:rsidRPr="006F7B0A" w:rsidP="006F7B0A">
            <w:pPr>
              <w:pStyle w:val="List2"/>
            </w:pPr>
            <w:r w:rsidRPr="006F7B0A">
              <w:t>2.5.</w:t>
            </w:r>
            <w:r w:rsidRPr="006F7B0A">
              <w:tab/>
              <w:t>Sawing process is regularly checked and adjusted to maintain the desired quality and output</w:t>
            </w:r>
          </w:p>
          <w:p w:rsidR="00000000" w:rsidRPr="006F7B0A" w:rsidP="006F7B0A">
            <w:pPr>
              <w:pStyle w:val="List2"/>
            </w:pPr>
            <w:r w:rsidRPr="006F7B0A">
              <w:t>2.6.</w:t>
            </w:r>
            <w:r w:rsidRPr="006F7B0A">
              <w:tab/>
              <w:t xml:space="preserve">Log sections with </w:t>
            </w:r>
            <w:r w:rsidRPr="006F7B0A">
              <w:rPr>
                <w:rStyle w:val="BoldandItalics"/>
              </w:rPr>
              <w:t>defects</w:t>
            </w:r>
            <w:r w:rsidRPr="006F7B0A">
              <w:t xml:space="preserve"> and sawn edges are segregated or rejected and </w:t>
            </w:r>
            <w:r w:rsidRPr="006F7B0A">
              <w:rPr>
                <w:rStyle w:val="BoldandItalics"/>
              </w:rPr>
              <w:t>disposed of</w:t>
            </w:r>
            <w:r w:rsidRPr="006F7B0A">
              <w:t xml:space="preserve"> in line with site procedures and environmental requirements</w:t>
            </w:r>
          </w:p>
          <w:p w:rsidR="00000000" w:rsidRPr="006F7B0A" w:rsidP="006F7B0A">
            <w:pPr>
              <w:pStyle w:val="List2"/>
            </w:pPr>
            <w:r w:rsidRPr="006F7B0A">
              <w:t>2.</w:t>
            </w:r>
            <w:r w:rsidRPr="006F7B0A">
              <w:t>7.</w:t>
            </w:r>
            <w:r w:rsidRPr="006F7B0A">
              <w:tab/>
              <w:t xml:space="preserve">Sawing process and equipment faults are </w:t>
            </w:r>
            <w:r w:rsidRPr="006F7B0A">
              <w:rPr>
                <w:rStyle w:val="BoldandItalics"/>
              </w:rPr>
              <w:t>recorded and reported</w:t>
            </w:r>
            <w:r w:rsidRPr="006F7B0A">
              <w:t xml:space="preserve"> to the appropriate personnel</w:t>
            </w:r>
          </w:p>
          <w:p w:rsidR="00000000" w:rsidP="006F7B0A">
            <w:pPr>
              <w:pStyle w:val="List2"/>
              <w:rPr>
                <w:lang w:val="en-NZ"/>
              </w:rPr>
            </w:pPr>
            <w:r w:rsidRPr="006F7B0A">
              <w:t>2.8.</w:t>
            </w:r>
            <w:r w:rsidRPr="006F7B0A">
              <w:tab/>
              <w:t>Flitches or cants are safely directed to storage in a designated location in line with work order requirements</w:t>
            </w:r>
          </w:p>
        </w:tc>
      </w:tr>
      <w:tr w:rsidTr="00AA116E">
        <w:tblPrEx>
          <w:tblW w:w="0" w:type="auto"/>
          <w:tblLayout w:type="fixed"/>
          <w:tblCellMar>
            <w:left w:w="62" w:type="dxa"/>
            <w:right w:w="62" w:type="dxa"/>
          </w:tblCellMar>
          <w:tblLook w:val="0000"/>
        </w:tblPrEx>
        <w:tc>
          <w:tcPr>
            <w:tcW w:w="2544" w:type="dxa"/>
            <w:tcBorders>
              <w:top w:val="nil"/>
              <w:left w:val="nil"/>
              <w:bottom w:val="nil"/>
              <w:right w:val="nil"/>
            </w:tcBorders>
            <w:tcMar>
              <w:top w:w="0" w:type="dxa"/>
              <w:left w:w="62" w:type="dxa"/>
              <w:bottom w:w="0" w:type="dxa"/>
              <w:right w:w="62" w:type="dxa"/>
            </w:tcMar>
          </w:tcPr>
          <w:p w:rsidR="00000000" w:rsidP="006F7B0A">
            <w:pPr>
              <w:pStyle w:val="List"/>
              <w:rPr>
                <w:lang w:val="en-NZ"/>
              </w:rPr>
            </w:pPr>
            <w:r w:rsidRPr="006F7B0A">
              <w:t>3.</w:t>
            </w:r>
            <w:r w:rsidRPr="006F7B0A">
              <w:tab/>
              <w:t>Conduct operator maintenance</w:t>
            </w:r>
          </w:p>
        </w:tc>
        <w:tc>
          <w:tcPr>
            <w:tcW w:w="5978" w:type="dxa"/>
            <w:tcBorders>
              <w:top w:val="nil"/>
              <w:left w:val="nil"/>
              <w:bottom w:val="nil"/>
              <w:right w:val="nil"/>
            </w:tcBorders>
            <w:tcMar>
              <w:top w:w="0" w:type="dxa"/>
              <w:left w:w="62" w:type="dxa"/>
              <w:bottom w:w="0" w:type="dxa"/>
              <w:right w:w="62" w:type="dxa"/>
            </w:tcMar>
          </w:tcPr>
          <w:p w:rsidR="00000000" w:rsidRPr="006F7B0A" w:rsidP="006F7B0A">
            <w:pPr>
              <w:pStyle w:val="List2"/>
            </w:pPr>
            <w:r w:rsidRPr="006F7B0A">
              <w:t>3.1.</w:t>
            </w:r>
            <w:r w:rsidRPr="006F7B0A">
              <w:tab/>
            </w:r>
            <w:r w:rsidRPr="006F7B0A">
              <w:t>Equipment lock-out procedures are followed in line with OHS legislation and site procedures</w:t>
            </w:r>
          </w:p>
          <w:p w:rsidR="00000000" w:rsidRPr="006F7B0A" w:rsidP="006F7B0A">
            <w:pPr>
              <w:pStyle w:val="List2"/>
            </w:pPr>
            <w:r w:rsidRPr="006F7B0A">
              <w:t>3.2.</w:t>
            </w:r>
            <w:r w:rsidRPr="006F7B0A">
              <w:tab/>
              <w:t>Saw and saw blades are checked for blunt or damaged condition in line with site procedures</w:t>
            </w:r>
          </w:p>
          <w:p w:rsidR="00000000" w:rsidRPr="006F7B0A" w:rsidP="006F7B0A">
            <w:pPr>
              <w:pStyle w:val="List2"/>
            </w:pPr>
            <w:r w:rsidRPr="006F7B0A">
              <w:t>3.3.</w:t>
            </w:r>
            <w:r w:rsidRPr="006F7B0A">
              <w:tab/>
              <w:t xml:space="preserve">Blunt or damaged saws and saw blades are </w:t>
            </w:r>
            <w:r w:rsidRPr="006F7B0A">
              <w:rPr>
                <w:rStyle w:val="BoldandItalics"/>
              </w:rPr>
              <w:t>dealt with</w:t>
            </w:r>
            <w:r w:rsidRPr="006F7B0A">
              <w:t xml:space="preserve"> in line wit</w:t>
            </w:r>
            <w:r w:rsidRPr="006F7B0A">
              <w:t xml:space="preserve">h site procedures, manufacturer's </w:t>
            </w:r>
            <w:r w:rsidRPr="006F7B0A">
              <w:t>recommendations and environmental requirements</w:t>
            </w:r>
          </w:p>
          <w:p w:rsidR="00000000" w:rsidRPr="006F7B0A" w:rsidP="006F7B0A">
            <w:pPr>
              <w:pStyle w:val="List2"/>
            </w:pPr>
            <w:r w:rsidRPr="006F7B0A">
              <w:t>3.4.</w:t>
            </w:r>
            <w:r w:rsidRPr="006F7B0A">
              <w:tab/>
              <w:t>Machine area is kept clear of dust and debris in line with OHS requirements</w:t>
            </w:r>
          </w:p>
        </w:tc>
      </w:tr>
    </w:tbl>
    <w:p w:rsidR="00AA116E" w:rsidP="006F7B0A">
      <w:pPr>
        <w:pStyle w:val="BodyText"/>
      </w:pPr>
    </w:p>
    <w:p w:rsidR="00AA116E" w:rsidP="006F7B0A">
      <w:pPr>
        <w:pStyle w:val="BodyText"/>
      </w:pPr>
    </w:p>
    <w:p w:rsidR="00000000" w:rsidRPr="006F7B0A" w:rsidP="006F7B0A">
      <w:pPr>
        <w:pStyle w:val="Heading1"/>
      </w:pPr>
      <w:bookmarkStart w:id="9" w:name="O_259365"/>
      <w:bookmarkEnd w:id="9"/>
      <w:r w:rsidRPr="006F7B0A">
        <w:t>Required Skills and Knowledge</w:t>
      </w:r>
    </w:p>
    <w:tbl>
      <w:tblPr>
        <w:tblW w:w="0" w:type="auto"/>
        <w:tblLayout w:type="fixed"/>
        <w:tblCellMar>
          <w:left w:w="62" w:type="dxa"/>
          <w:right w:w="62" w:type="dxa"/>
        </w:tblCellMar>
        <w:tblLook w:val="0000"/>
      </w:tblPr>
      <w:tblGrid>
        <w:gridCol w:w="8522"/>
      </w:tblGrid>
      <w:tr w:rsidTr="00AA116E">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6F7B0A">
            <w:pPr>
              <w:pStyle w:val="BodyText"/>
              <w:rPr>
                <w:lang w:val="en-NZ"/>
              </w:rPr>
            </w:pPr>
            <w:r w:rsidRPr="006F7B0A">
              <w:rPr>
                <w:rStyle w:val="SpecialBold"/>
              </w:rPr>
              <w:t>REQUIRED SKILLS AND KNOWLEDGE</w:t>
            </w:r>
          </w:p>
        </w:tc>
      </w:tr>
      <w:tr w:rsidTr="00AA116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F7B0A">
            <w:pPr>
              <w:pStyle w:val="BodyText"/>
              <w:rPr>
                <w:lang w:val="en-NZ"/>
              </w:rPr>
            </w:pPr>
            <w:r w:rsidRPr="006F7B0A">
              <w:t>This describes the essential skills and knowledge and their level required for this unit</w:t>
            </w:r>
          </w:p>
        </w:tc>
      </w:tr>
      <w:tr w:rsidTr="00AA116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F7B0A">
            <w:pPr>
              <w:pStyle w:val="BodyText"/>
              <w:rPr>
                <w:lang w:val="en-NZ"/>
              </w:rPr>
            </w:pPr>
            <w:r w:rsidRPr="006F7B0A">
              <w:rPr>
                <w:rStyle w:val="SpecialBold"/>
              </w:rPr>
              <w:t>Required skills</w:t>
            </w:r>
          </w:p>
        </w:tc>
      </w:tr>
      <w:tr w:rsidTr="00AA116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F7B0A" w:rsidP="006F7B0A">
            <w:pPr>
              <w:pStyle w:val="ListBullet"/>
            </w:pPr>
            <w:r w:rsidRPr="006F7B0A">
              <w:t>Technical skills sufficient to use and maintain relevant tools, machinery and equipment; accurately identify blunt or damaged saws; efficiently an</w:t>
            </w:r>
            <w:r w:rsidRPr="006F7B0A">
              <w:t>d safely saw flitches and cants</w:t>
            </w:r>
          </w:p>
          <w:p w:rsidR="00000000" w:rsidRPr="006F7B0A" w:rsidP="006F7B0A">
            <w:pPr>
              <w:pStyle w:val="ListBullet"/>
            </w:pPr>
            <w:r w:rsidRPr="006F7B0A">
              <w:t>Communication skills and interpersonal techniques sufficient to interact appropriately with colleagues and others in the workplace</w:t>
            </w:r>
          </w:p>
          <w:p w:rsidR="00000000" w:rsidRPr="006F7B0A" w:rsidP="006F7B0A">
            <w:pPr>
              <w:pStyle w:val="ListBullet"/>
            </w:pPr>
            <w:r w:rsidRPr="006F7B0A">
              <w:t>Literacy skills sufficient to accurately record and report workplace information, and maintai</w:t>
            </w:r>
            <w:r w:rsidRPr="006F7B0A">
              <w:t xml:space="preserve">n documentation </w:t>
            </w:r>
          </w:p>
          <w:p w:rsidR="00000000" w:rsidRPr="006F7B0A" w:rsidP="006F7B0A">
            <w:pPr>
              <w:pStyle w:val="ListBullet"/>
            </w:pPr>
            <w:r w:rsidRPr="006F7B0A">
              <w:t>Numeracy skills sufficient to estimate, measure and calculate time required to complete a task</w:t>
            </w:r>
          </w:p>
          <w:p w:rsidR="00000000" w:rsidP="006F7B0A">
            <w:pPr>
              <w:pStyle w:val="ListBullet"/>
              <w:rPr>
                <w:lang w:val="en-NZ"/>
              </w:rPr>
            </w:pPr>
            <w:r w:rsidRPr="006F7B0A">
              <w:t xml:space="preserve">Problem solving skills sufficient to identify problems and equipment faults and demonstrate appropriate response procedures </w:t>
            </w:r>
          </w:p>
        </w:tc>
      </w:tr>
      <w:tr w:rsidTr="00AA116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F7B0A">
            <w:pPr>
              <w:pStyle w:val="BodyText"/>
              <w:rPr>
                <w:lang w:val="en-NZ"/>
              </w:rPr>
            </w:pPr>
            <w:r w:rsidRPr="006F7B0A">
              <w:rPr>
                <w:rStyle w:val="SpecialBold"/>
              </w:rPr>
              <w:t>Required knowledge</w:t>
            </w:r>
          </w:p>
        </w:tc>
      </w:tr>
      <w:tr w:rsidTr="00AA116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F7B0A" w:rsidP="006F7B0A">
            <w:pPr>
              <w:pStyle w:val="ListBullet"/>
            </w:pPr>
            <w:r w:rsidRPr="006F7B0A">
              <w:t>Applicable Commonwealth, State or Territory legislation, regulations, standards, codes of practice and established safe practices relevant to the full range of processes for sawing flitches and cants</w:t>
            </w:r>
          </w:p>
          <w:p w:rsidR="00000000" w:rsidRPr="006F7B0A" w:rsidP="006F7B0A">
            <w:pPr>
              <w:pStyle w:val="ListBullet"/>
            </w:pPr>
            <w:r w:rsidRPr="006F7B0A">
              <w:t xml:space="preserve">Environmental protection requirements, including the </w:t>
            </w:r>
            <w:r w:rsidRPr="006F7B0A">
              <w:t>safe disposal of waste material, minimising carbon emissions and the cleaning of plant, tools and equipment</w:t>
            </w:r>
          </w:p>
          <w:p w:rsidR="00000000" w:rsidRPr="006F7B0A" w:rsidP="006F7B0A">
            <w:pPr>
              <w:pStyle w:val="ListBullet"/>
            </w:pPr>
            <w:r w:rsidRPr="006F7B0A">
              <w:t>Organisational and site standards, requirements, policies and procedures for sawing flitches and cants</w:t>
            </w:r>
          </w:p>
          <w:p w:rsidR="00000000" w:rsidRPr="006F7B0A" w:rsidP="006F7B0A">
            <w:pPr>
              <w:pStyle w:val="ListBullet"/>
            </w:pPr>
            <w:r w:rsidRPr="006F7B0A">
              <w:t>Environmental risks and hazards</w:t>
            </w:r>
          </w:p>
          <w:p w:rsidR="00000000" w:rsidRPr="006F7B0A" w:rsidP="006F7B0A">
            <w:pPr>
              <w:pStyle w:val="ListBullet"/>
            </w:pPr>
            <w:r w:rsidRPr="006F7B0A">
              <w:t>Flitch and ca</w:t>
            </w:r>
            <w:r w:rsidRPr="006F7B0A">
              <w:t>nt sawing systems</w:t>
            </w:r>
          </w:p>
          <w:p w:rsidR="00000000" w:rsidRPr="006F7B0A" w:rsidP="006F7B0A">
            <w:pPr>
              <w:pStyle w:val="ListBullet"/>
            </w:pPr>
            <w:r w:rsidRPr="006F7B0A">
              <w:t>Characteristics of timber and timber defects</w:t>
            </w:r>
          </w:p>
          <w:p w:rsidR="00000000" w:rsidRPr="006F7B0A" w:rsidP="006F7B0A">
            <w:pPr>
              <w:pStyle w:val="ListBullet"/>
            </w:pPr>
            <w:r w:rsidRPr="006F7B0A">
              <w:t>Sawing processes, feed rates and finish</w:t>
            </w:r>
          </w:p>
          <w:p w:rsidR="00000000" w:rsidRPr="006F7B0A" w:rsidP="006F7B0A">
            <w:pPr>
              <w:pStyle w:val="ListBullet"/>
            </w:pPr>
            <w:r w:rsidRPr="006F7B0A">
              <w:t>Blade condition assessment</w:t>
            </w:r>
          </w:p>
          <w:p w:rsidR="00000000" w:rsidRPr="006F7B0A" w:rsidP="006F7B0A">
            <w:pPr>
              <w:pStyle w:val="ListBullet"/>
            </w:pPr>
            <w:r w:rsidRPr="006F7B0A">
              <w:t>Storage systems and labelling</w:t>
            </w:r>
          </w:p>
          <w:p w:rsidR="00000000" w:rsidRPr="006F7B0A" w:rsidP="006F7B0A">
            <w:pPr>
              <w:pStyle w:val="ListBullet"/>
            </w:pPr>
            <w:r w:rsidRPr="006F7B0A">
              <w:t>Established communication channels and protocols</w:t>
            </w:r>
          </w:p>
          <w:p w:rsidR="00000000" w:rsidRPr="006F7B0A" w:rsidP="006F7B0A">
            <w:pPr>
              <w:pStyle w:val="ListBullet"/>
            </w:pPr>
            <w:r w:rsidRPr="006F7B0A">
              <w:t xml:space="preserve">Problem identification and resolution strategies and common fault finding </w:t>
            </w:r>
            <w:r w:rsidRPr="006F7B0A">
              <w:t>techniques</w:t>
            </w:r>
          </w:p>
          <w:p w:rsidR="00000000" w:rsidRPr="006F7B0A" w:rsidP="006F7B0A">
            <w:pPr>
              <w:pStyle w:val="ListBullet"/>
            </w:pPr>
            <w:r w:rsidRPr="006F7B0A">
              <w:t>Types of tools and equipment and procedures for their safe use, operation and maintenance</w:t>
            </w:r>
          </w:p>
          <w:p w:rsidR="00000000" w:rsidRPr="006F7B0A" w:rsidP="006F7B0A">
            <w:pPr>
              <w:pStyle w:val="ListBullet"/>
            </w:pPr>
            <w:r w:rsidRPr="006F7B0A">
              <w:t>Appropriate mathematical procedures for estimating and measuring, including calcu</w:t>
            </w:r>
            <w:r w:rsidRPr="006F7B0A">
              <w:t>lating time to complete tasks</w:t>
            </w:r>
          </w:p>
          <w:p w:rsidR="00000000" w:rsidRPr="006F7B0A" w:rsidP="006F7B0A">
            <w:pPr>
              <w:pStyle w:val="ListBullet"/>
            </w:pPr>
            <w:r w:rsidRPr="006F7B0A">
              <w:t>Procedures for recording and reporting workplace information</w:t>
            </w:r>
          </w:p>
        </w:tc>
      </w:tr>
    </w:tbl>
    <w:p w:rsidR="00AA116E" w:rsidP="006F7B0A">
      <w:pPr>
        <w:pStyle w:val="BodyText"/>
      </w:pPr>
    </w:p>
    <w:p w:rsidR="00AA116E" w:rsidP="006F7B0A">
      <w:pPr>
        <w:pStyle w:val="BodyText"/>
      </w:pPr>
    </w:p>
    <w:p w:rsidR="00000000" w:rsidRPr="006F7B0A" w:rsidP="006F7B0A">
      <w:pPr>
        <w:pStyle w:val="AllowPageBreak"/>
      </w:pPr>
    </w:p>
    <w:p w:rsidR="00000000" w:rsidRPr="006F7B0A" w:rsidP="006F7B0A">
      <w:pPr>
        <w:pStyle w:val="Heading1"/>
      </w:pPr>
      <w:bookmarkStart w:id="10" w:name="O_243399"/>
      <w:bookmarkEnd w:id="10"/>
      <w:r w:rsidRPr="006F7B0A">
        <w:t>Evidence Guide</w:t>
      </w:r>
    </w:p>
    <w:tbl>
      <w:tblPr>
        <w:tblW w:w="9570" w:type="dxa"/>
        <w:tblLayout w:type="fixed"/>
        <w:tblCellMar>
          <w:left w:w="62" w:type="dxa"/>
          <w:right w:w="62" w:type="dxa"/>
        </w:tblCellMar>
        <w:tblLook w:val="0000"/>
      </w:tblPr>
      <w:tblGrid>
        <w:gridCol w:w="3908"/>
        <w:gridCol w:w="5662"/>
      </w:tblGrid>
      <w:tr w:rsidTr="00AA116E">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6F7B0A">
            <w:pPr>
              <w:pStyle w:val="BodyText"/>
              <w:rPr>
                <w:lang w:val="en-NZ"/>
              </w:rPr>
            </w:pPr>
            <w:r w:rsidRPr="006F7B0A">
              <w:rPr>
                <w:rStyle w:val="SpecialBold"/>
              </w:rPr>
              <w:t>EVIDENCE GUIDE</w:t>
            </w:r>
          </w:p>
        </w:tc>
      </w:tr>
      <w:tr w:rsidTr="00AA116E">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6F7B0A">
            <w:pPr>
              <w:pStyle w:val="BodyText"/>
              <w:rPr>
                <w:lang w:val="en-NZ"/>
              </w:rPr>
            </w:pPr>
            <w:r w:rsidRPr="006F7B0A">
              <w:t>The evidence guide provides advice on assessment and must be read in conjunction with the performance criteria, required skills and knowledge, range statement and the Assessment Guidelines for the Training Package.</w:t>
            </w:r>
          </w:p>
        </w:tc>
      </w:tr>
      <w:tr w:rsidTr="00AA116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F7B0A">
            <w:pPr>
              <w:pStyle w:val="BodyText"/>
              <w:rPr>
                <w:lang w:val="en-NZ"/>
              </w:rPr>
            </w:pPr>
            <w:r w:rsidRPr="006F7B0A">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6F7B0A">
            <w:pPr>
              <w:pStyle w:val="BodyText"/>
              <w:rPr>
                <w:lang w:val="en-NZ"/>
              </w:rPr>
            </w:pPr>
            <w:r w:rsidRPr="006F7B0A">
              <w:t>A person who demonstrates competency in this unit must be able to provide evidence that they can safely and efficiently saw flitches and cants within organisational requirements</w:t>
            </w:r>
          </w:p>
        </w:tc>
      </w:tr>
      <w:tr w:rsidTr="00AA116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F7B0A">
            <w:pPr>
              <w:pStyle w:val="BodyText"/>
              <w:rPr>
                <w:lang w:val="en-NZ"/>
              </w:rPr>
            </w:pPr>
            <w:r w:rsidRPr="006F7B0A">
              <w:rPr>
                <w:rStyle w:val="SpecialBold"/>
              </w:rPr>
              <w:t>Critical aspects for assessment and evidence required to demonstrate competen</w:t>
            </w:r>
            <w:r w:rsidRPr="006F7B0A">
              <w:rPr>
                <w:rStyle w:val="SpecialBold"/>
              </w:rPr>
              <w:t>cy in this unit</w:t>
            </w:r>
          </w:p>
        </w:tc>
        <w:tc>
          <w:tcPr>
            <w:tcW w:w="5662" w:type="dxa"/>
            <w:tcBorders>
              <w:top w:val="nil"/>
              <w:left w:val="nil"/>
              <w:bottom w:val="nil"/>
              <w:right w:val="nil"/>
            </w:tcBorders>
            <w:tcMar>
              <w:top w:w="0" w:type="dxa"/>
              <w:left w:w="62" w:type="dxa"/>
              <w:bottom w:w="0" w:type="dxa"/>
              <w:right w:w="62" w:type="dxa"/>
            </w:tcMar>
          </w:tcPr>
          <w:p w:rsidR="00000000" w:rsidRPr="006F7B0A" w:rsidP="006F7B0A">
            <w:pPr>
              <w:pStyle w:val="BodyText"/>
            </w:pPr>
            <w:r w:rsidRPr="006F7B0A">
              <w:t xml:space="preserve">The evidence required to demonstrate competency in this unit must be relevant to, and satisfy, all of the requirements of the elements of this unit and include demonstration of: </w:t>
            </w:r>
          </w:p>
          <w:p w:rsidR="00000000" w:rsidRPr="006F7B0A" w:rsidP="006F7B0A">
            <w:pPr>
              <w:pStyle w:val="ListBullet"/>
            </w:pPr>
            <w:r w:rsidRPr="006F7B0A">
              <w:t>following applicable Commonwealth, State or Territory legisl</w:t>
            </w:r>
            <w:r w:rsidRPr="006F7B0A">
              <w:t>ative and regulatory requirements and codes of practice relevant to sawing flitches and cants</w:t>
            </w:r>
          </w:p>
          <w:p w:rsidR="00000000" w:rsidRPr="006F7B0A" w:rsidP="006F7B0A">
            <w:pPr>
              <w:pStyle w:val="ListBullet"/>
            </w:pPr>
            <w:r w:rsidRPr="006F7B0A">
              <w:t>following organisational policies and procedures relevant to sawing flitches and cants</w:t>
            </w:r>
          </w:p>
          <w:p w:rsidR="00000000" w:rsidRPr="006F7B0A" w:rsidP="006F7B0A">
            <w:pPr>
              <w:pStyle w:val="ListBullet"/>
            </w:pPr>
            <w:r w:rsidRPr="006F7B0A">
              <w:t>sawing log sections to produce flitches and cants in line with the work ord</w:t>
            </w:r>
            <w:r w:rsidRPr="006F7B0A">
              <w:t>er and within prescribed organisational specifications</w:t>
            </w:r>
          </w:p>
          <w:p w:rsidR="00000000" w:rsidP="006F7B0A">
            <w:pPr>
              <w:pStyle w:val="ListBullet"/>
              <w:rPr>
                <w:lang w:val="en-NZ"/>
              </w:rPr>
            </w:pPr>
            <w:r w:rsidRPr="006F7B0A">
              <w:t>conducting operator maintenance on saw machinery</w:t>
            </w:r>
          </w:p>
        </w:tc>
      </w:tr>
      <w:tr w:rsidTr="00AA116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F7B0A">
            <w:pPr>
              <w:pStyle w:val="BodyText"/>
              <w:rPr>
                <w:lang w:val="en-NZ"/>
              </w:rPr>
            </w:pPr>
            <w:r w:rsidRPr="006F7B0A">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6F7B0A" w:rsidP="006F7B0A">
            <w:pPr>
              <w:pStyle w:val="ListBullet"/>
            </w:pPr>
            <w:r w:rsidRPr="006F7B0A">
              <w:t>Competency is to be assessed in the workplace or realistically simulated workplace</w:t>
            </w:r>
          </w:p>
          <w:p w:rsidR="00000000" w:rsidRPr="006F7B0A" w:rsidP="006F7B0A">
            <w:pPr>
              <w:pStyle w:val="ListBullet"/>
            </w:pPr>
            <w:r w:rsidRPr="006F7B0A">
              <w:t>Assessment is to occur under standard and authorised work practices, safety requirements and environmental constraints</w:t>
            </w:r>
          </w:p>
          <w:p w:rsidR="00000000" w:rsidRPr="006F7B0A" w:rsidP="006F7B0A">
            <w:pPr>
              <w:pStyle w:val="ListBullet"/>
            </w:pPr>
            <w:r w:rsidRPr="006F7B0A">
              <w:t>Assessment of required knowledge, other than confirmatory questions, will usually be conducted in an off-site context</w:t>
            </w:r>
          </w:p>
          <w:p w:rsidR="00000000" w:rsidRPr="006F7B0A" w:rsidP="006F7B0A">
            <w:pPr>
              <w:pStyle w:val="ListBullet"/>
            </w:pPr>
            <w:r w:rsidRPr="006F7B0A">
              <w:t>Assessment is to fo</w:t>
            </w:r>
            <w:r w:rsidRPr="006F7B0A">
              <w:t>llow relevant regulatory or Australian Standards requirements</w:t>
            </w:r>
          </w:p>
          <w:p w:rsidR="00000000" w:rsidRPr="006F7B0A" w:rsidP="006F7B0A">
            <w:pPr>
              <w:pStyle w:val="ListBullet"/>
            </w:pPr>
            <w:r w:rsidRPr="006F7B0A">
              <w:t>The following resources should be made available:</w:t>
            </w:r>
          </w:p>
          <w:p w:rsidR="00000000" w:rsidRPr="006F7B0A" w:rsidP="006F7B0A">
            <w:pPr>
              <w:pStyle w:val="ListBullet3"/>
            </w:pPr>
            <w:r w:rsidRPr="006F7B0A">
              <w:t>workplace location or simulated workplace</w:t>
            </w:r>
          </w:p>
          <w:p w:rsidR="00000000" w:rsidRPr="006F7B0A" w:rsidP="006F7B0A">
            <w:pPr>
              <w:pStyle w:val="ListBullet3"/>
            </w:pPr>
            <w:r w:rsidRPr="006F7B0A">
              <w:t>materials and equipment relevant to undertaking work applicable to this unit</w:t>
            </w:r>
          </w:p>
          <w:p w:rsidR="00000000" w:rsidP="006F7B0A">
            <w:pPr>
              <w:pStyle w:val="ListBullet3"/>
              <w:rPr>
                <w:lang w:val="en-NZ"/>
              </w:rPr>
            </w:pPr>
            <w:r w:rsidRPr="006F7B0A">
              <w:t>specifications and work instructions</w:t>
            </w:r>
          </w:p>
        </w:tc>
      </w:tr>
      <w:tr w:rsidTr="00AA116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F7B0A">
            <w:pPr>
              <w:pStyle w:val="BodyText"/>
              <w:rPr>
                <w:lang w:val="en-NZ"/>
              </w:rPr>
            </w:pPr>
            <w:r w:rsidRPr="006F7B0A">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6F7B0A" w:rsidP="006F7B0A">
            <w:pPr>
              <w:pStyle w:val="ListBullet"/>
            </w:pPr>
            <w:r w:rsidRPr="006F7B0A">
              <w:t>Assessment must satisfy the endorsed Assessment Guidelines of the FPI11 Training Package</w:t>
            </w:r>
          </w:p>
          <w:p w:rsidR="00000000" w:rsidRPr="006F7B0A" w:rsidP="006F7B0A">
            <w:pPr>
              <w:pStyle w:val="ListBullet"/>
            </w:pPr>
            <w:r w:rsidRPr="006F7B0A">
              <w:t>Assessment methods must confirm consistency and accuracy of performance (over time and in a range of workpl</w:t>
            </w:r>
            <w:r w:rsidRPr="006F7B0A">
              <w:t>ace relevant contexts) together with application of required knowledge</w:t>
            </w:r>
          </w:p>
          <w:p w:rsidR="00000000" w:rsidRPr="006F7B0A" w:rsidP="006F7B0A">
            <w:pPr>
              <w:pStyle w:val="ListBullet"/>
            </w:pPr>
            <w:r w:rsidRPr="006F7B0A">
              <w:t>Assessment must be by direct observation of tasks, with questioning on required knowledge and it must also reinforce the integration of employability skills</w:t>
            </w:r>
          </w:p>
          <w:p w:rsidR="00000000" w:rsidRPr="006F7B0A" w:rsidP="006F7B0A">
            <w:pPr>
              <w:pStyle w:val="ListBullet"/>
            </w:pPr>
            <w:r w:rsidRPr="006F7B0A">
              <w:t>Assessment methods must confirm the ability to access and correctly interpret and apply the required knowledge</w:t>
            </w:r>
          </w:p>
          <w:p w:rsidR="00000000" w:rsidRPr="006F7B0A" w:rsidP="006F7B0A">
            <w:pPr>
              <w:pStyle w:val="ListBullet"/>
            </w:pPr>
            <w:r w:rsidRPr="006F7B0A">
              <w:t>Assessment may be applied under project-related conditions (real or simulated) and require evidence of process</w:t>
            </w:r>
          </w:p>
          <w:p w:rsidR="00000000" w:rsidRPr="006F7B0A" w:rsidP="006F7B0A">
            <w:pPr>
              <w:pStyle w:val="ListBullet"/>
            </w:pPr>
            <w:r w:rsidRPr="006F7B0A">
              <w:t>Assessment must confirm a reasonab</w:t>
            </w:r>
            <w:r w:rsidRPr="006F7B0A">
              <w:t>le inference that competency is able not only to be satisfied under the particular circumstance, but is able to be transferred to other circumstances</w:t>
            </w:r>
          </w:p>
          <w:p w:rsidR="00000000" w:rsidRPr="006F7B0A" w:rsidP="006F7B0A">
            <w:pPr>
              <w:pStyle w:val="ListBullet"/>
            </w:pPr>
            <w:r w:rsidRPr="006F7B0A">
              <w:t>Assessment may be in conjunction with assessment of other units of competency</w:t>
            </w:r>
          </w:p>
          <w:p w:rsidR="00000000" w:rsidRPr="006F7B0A" w:rsidP="006F7B0A">
            <w:pPr>
              <w:pStyle w:val="ListBullet"/>
            </w:pPr>
            <w:r w:rsidRPr="006F7B0A">
              <w:t>The assessment environment s</w:t>
            </w:r>
            <w:r w:rsidRPr="006F7B0A">
              <w:t>hould not disadvantage the candidate</w:t>
            </w:r>
          </w:p>
          <w:p w:rsidR="00000000" w:rsidRPr="006F7B0A" w:rsidP="006F7B0A">
            <w:pPr>
              <w:pStyle w:val="ListBullet"/>
            </w:pPr>
            <w:r w:rsidRPr="006F7B0A">
              <w:t>Assessment practices should take into account any relevant language or cultural issues related to Aboriginality, gender or language backgrounds other than English</w:t>
            </w:r>
          </w:p>
          <w:p w:rsidR="00000000" w:rsidRPr="006F7B0A" w:rsidP="006F7B0A">
            <w:pPr>
              <w:pStyle w:val="ListBullet"/>
            </w:pPr>
            <w:r w:rsidRPr="006F7B0A">
              <w:t>Where the participant has a disability, reasonable adjus</w:t>
            </w:r>
            <w:r w:rsidRPr="006F7B0A">
              <w:t>tment may be applied during assessment</w:t>
            </w:r>
          </w:p>
          <w:p w:rsidR="00000000" w:rsidRPr="006F7B0A" w:rsidP="006F7B0A">
            <w:pPr>
              <w:pStyle w:val="ListBullet"/>
            </w:pPr>
            <w:r w:rsidRPr="006F7B0A">
              <w:t>Language and literacy demands of the assessment task should not be higher than those of the work role</w:t>
            </w:r>
          </w:p>
        </w:tc>
      </w:tr>
    </w:tbl>
    <w:p w:rsidR="00AA116E" w:rsidP="006F7B0A">
      <w:pPr>
        <w:pStyle w:val="BodyText"/>
      </w:pPr>
    </w:p>
    <w:p w:rsidR="00AA116E" w:rsidP="006F7B0A">
      <w:pPr>
        <w:pStyle w:val="BodyText"/>
      </w:pPr>
    </w:p>
    <w:p w:rsidR="00000000" w:rsidRPr="006F7B0A" w:rsidP="006F7B0A">
      <w:pPr>
        <w:pStyle w:val="Heading1"/>
      </w:pPr>
      <w:bookmarkStart w:id="11" w:name="O_251382"/>
      <w:bookmarkEnd w:id="11"/>
      <w:r w:rsidRPr="006F7B0A">
        <w:t>Range Statement</w:t>
      </w:r>
    </w:p>
    <w:tbl>
      <w:tblPr>
        <w:tblW w:w="0" w:type="auto"/>
        <w:tblLayout w:type="fixed"/>
        <w:tblCellMar>
          <w:left w:w="62" w:type="dxa"/>
          <w:right w:w="62" w:type="dxa"/>
        </w:tblCellMar>
        <w:tblLook w:val="0000"/>
      </w:tblPr>
      <w:tblGrid>
        <w:gridCol w:w="3537"/>
        <w:gridCol w:w="4985"/>
      </w:tblGrid>
      <w:tr w:rsidTr="00AA116E">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6F7B0A">
            <w:pPr>
              <w:pStyle w:val="BodyText"/>
              <w:rPr>
                <w:lang w:val="en-NZ"/>
              </w:rPr>
            </w:pPr>
            <w:r w:rsidRPr="006F7B0A">
              <w:rPr>
                <w:rStyle w:val="SpecialBold"/>
              </w:rPr>
              <w:t>RANGE STATEMENT</w:t>
            </w:r>
          </w:p>
        </w:tc>
      </w:tr>
      <w:tr w:rsidTr="00AA116E">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6F7B0A">
            <w:pPr>
              <w:pStyle w:val="BodyText"/>
              <w:rPr>
                <w:lang w:val="en-NZ"/>
              </w:rPr>
            </w:pPr>
            <w:r w:rsidRPr="006F7B0A">
              <w:t>The range statement relates to the unit of competency as a whole. It allows for different work environments and situations that may affect performance. Bold italicised wording, if used in the performance criteria, is detailed below. Essential operating con</w:t>
            </w:r>
            <w:r w:rsidRPr="006F7B0A">
              <w:t>ditions that may be present with training and assessment (depending on the work situation, needs of the candidate, accessibility of the item, and local industry and regional contexts) may also be included.</w:t>
            </w:r>
          </w:p>
        </w:tc>
      </w:tr>
      <w:tr w:rsidTr="00AA116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6F7B0A">
            <w:pPr>
              <w:pStyle w:val="BodyText"/>
              <w:rPr>
                <w:lang w:val="en-NZ"/>
              </w:rPr>
            </w:pPr>
            <w:r w:rsidRPr="006F7B0A">
              <w:rPr>
                <w:rStyle w:val="SpecialBold"/>
              </w:rPr>
              <w:t>OHS requirements</w:t>
            </w:r>
            <w:r w:rsidRPr="006F7B0A">
              <w:t>:</w:t>
            </w:r>
          </w:p>
        </w:tc>
        <w:tc>
          <w:tcPr>
            <w:tcW w:w="4985" w:type="dxa"/>
            <w:tcBorders>
              <w:top w:val="nil"/>
              <w:left w:val="nil"/>
              <w:bottom w:val="nil"/>
              <w:right w:val="nil"/>
            </w:tcBorders>
            <w:tcMar>
              <w:top w:w="0" w:type="dxa"/>
              <w:left w:w="62" w:type="dxa"/>
              <w:bottom w:w="0" w:type="dxa"/>
              <w:right w:w="62" w:type="dxa"/>
            </w:tcMar>
          </w:tcPr>
          <w:p w:rsidR="00000000" w:rsidRPr="006F7B0A" w:rsidP="006F7B0A">
            <w:pPr>
              <w:pStyle w:val="BodyText"/>
            </w:pPr>
            <w:r w:rsidRPr="006F7B0A">
              <w:t>are to be in line with applica</w:t>
            </w:r>
            <w:r w:rsidRPr="006F7B0A">
              <w:t>ble Commonwealth, State or Territory legislation and regulations, and organisational safety policies and procedures, and may include:</w:t>
            </w:r>
          </w:p>
          <w:p w:rsidR="00000000" w:rsidRPr="006F7B0A" w:rsidP="006F7B0A">
            <w:pPr>
              <w:pStyle w:val="ListBullet"/>
            </w:pPr>
            <w:r w:rsidRPr="006F7B0A">
              <w:t>personal protective equipment and clothing</w:t>
            </w:r>
          </w:p>
          <w:p w:rsidR="00000000" w:rsidRPr="006F7B0A" w:rsidP="006F7B0A">
            <w:pPr>
              <w:pStyle w:val="ListBullet"/>
            </w:pPr>
            <w:r w:rsidRPr="006F7B0A">
              <w:t>safety equipment</w:t>
            </w:r>
          </w:p>
          <w:p w:rsidR="00000000" w:rsidRPr="006F7B0A" w:rsidP="006F7B0A">
            <w:pPr>
              <w:pStyle w:val="ListBullet"/>
            </w:pPr>
            <w:r w:rsidRPr="006F7B0A">
              <w:t>first aid equipment</w:t>
            </w:r>
          </w:p>
          <w:p w:rsidR="00000000" w:rsidRPr="006F7B0A" w:rsidP="006F7B0A">
            <w:pPr>
              <w:pStyle w:val="ListBullet"/>
            </w:pPr>
            <w:r w:rsidRPr="006F7B0A">
              <w:t>fire fighting equipment</w:t>
            </w:r>
          </w:p>
          <w:p w:rsidR="00000000" w:rsidRPr="006F7B0A" w:rsidP="006F7B0A">
            <w:pPr>
              <w:pStyle w:val="ListBullet"/>
            </w:pPr>
            <w:r w:rsidRPr="006F7B0A">
              <w:t>hazard and risk control</w:t>
            </w:r>
          </w:p>
          <w:p w:rsidR="00000000" w:rsidRPr="006F7B0A" w:rsidP="006F7B0A">
            <w:pPr>
              <w:pStyle w:val="ListBullet"/>
            </w:pPr>
            <w:r w:rsidRPr="006F7B0A">
              <w:t>fatigue management</w:t>
            </w:r>
          </w:p>
          <w:p w:rsidR="00000000" w:rsidRPr="006F7B0A" w:rsidP="006F7B0A">
            <w:pPr>
              <w:pStyle w:val="ListBullet"/>
            </w:pPr>
            <w:r w:rsidRPr="006F7B0A">
              <w:t>elimination of hazardous materials and substances</w:t>
            </w:r>
          </w:p>
          <w:p w:rsidR="00000000" w:rsidRPr="006F7B0A" w:rsidP="006F7B0A">
            <w:pPr>
              <w:pStyle w:val="ListBullet"/>
            </w:pPr>
            <w:r w:rsidRPr="006F7B0A">
              <w:t>safe forest practices including required actions relating to forest fire</w:t>
            </w:r>
          </w:p>
          <w:p w:rsidR="00000000" w:rsidRPr="006F7B0A" w:rsidP="006F7B0A">
            <w:pPr>
              <w:pStyle w:val="ListBullet"/>
            </w:pPr>
            <w:r w:rsidRPr="006F7B0A">
              <w:t>manual handling including shifting, lifting and carrying</w:t>
            </w:r>
          </w:p>
          <w:p w:rsidR="00000000" w:rsidP="006F7B0A">
            <w:pPr>
              <w:pStyle w:val="ListBullet"/>
              <w:rPr>
                <w:lang w:val="en-NZ"/>
              </w:rPr>
            </w:pPr>
            <w:r w:rsidRPr="006F7B0A">
              <w:t>machine isolation and guarding</w:t>
            </w:r>
          </w:p>
        </w:tc>
      </w:tr>
      <w:tr w:rsidTr="00AA116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6F7B0A">
            <w:pPr>
              <w:pStyle w:val="BodyText"/>
              <w:rPr>
                <w:lang w:val="en-NZ"/>
              </w:rPr>
            </w:pPr>
            <w:r w:rsidRPr="006F7B0A">
              <w:rPr>
                <w:rStyle w:val="SpecialBold"/>
              </w:rPr>
              <w:t>E</w:t>
            </w:r>
            <w:r w:rsidRPr="006F7B0A">
              <w:rPr>
                <w:rStyle w:val="SpecialBold"/>
              </w:rPr>
              <w:t>nvironmental requirements</w:t>
            </w:r>
            <w:r w:rsidRPr="006F7B0A">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6F7B0A" w:rsidP="006F7B0A">
            <w:pPr>
              <w:pStyle w:val="ListBullet"/>
            </w:pPr>
            <w:r w:rsidRPr="006F7B0A">
              <w:t>legislation</w:t>
            </w:r>
          </w:p>
          <w:p w:rsidR="00000000" w:rsidRPr="006F7B0A" w:rsidP="006F7B0A">
            <w:pPr>
              <w:pStyle w:val="ListBullet"/>
            </w:pPr>
            <w:r w:rsidRPr="006F7B0A">
              <w:t>organisational policies and procedures</w:t>
            </w:r>
          </w:p>
          <w:p w:rsidR="00000000" w:rsidP="006F7B0A">
            <w:pPr>
              <w:pStyle w:val="ListBullet"/>
              <w:rPr>
                <w:lang w:val="en-NZ"/>
              </w:rPr>
            </w:pPr>
            <w:r w:rsidRPr="006F7B0A">
              <w:t>workplace practices</w:t>
            </w:r>
          </w:p>
        </w:tc>
      </w:tr>
      <w:tr w:rsidTr="00AA116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6F7B0A">
            <w:pPr>
              <w:pStyle w:val="BodyText"/>
              <w:rPr>
                <w:lang w:val="en-NZ"/>
              </w:rPr>
            </w:pPr>
            <w:r w:rsidRPr="006F7B0A">
              <w:rPr>
                <w:rStyle w:val="SpecialBold"/>
              </w:rPr>
              <w:t>Legislative requirements</w:t>
            </w:r>
            <w:r w:rsidRPr="006F7B0A">
              <w:t>:</w:t>
            </w:r>
          </w:p>
        </w:tc>
        <w:tc>
          <w:tcPr>
            <w:tcW w:w="4985" w:type="dxa"/>
            <w:tcBorders>
              <w:top w:val="nil"/>
              <w:left w:val="nil"/>
              <w:bottom w:val="nil"/>
              <w:right w:val="nil"/>
            </w:tcBorders>
            <w:tcMar>
              <w:top w:w="0" w:type="dxa"/>
              <w:left w:w="62" w:type="dxa"/>
              <w:bottom w:w="0" w:type="dxa"/>
              <w:right w:w="62" w:type="dxa"/>
            </w:tcMar>
          </w:tcPr>
          <w:p w:rsidR="00000000" w:rsidRPr="006F7B0A" w:rsidP="006F7B0A">
            <w:pPr>
              <w:pStyle w:val="BodyText"/>
            </w:pPr>
            <w:r w:rsidRPr="006F7B0A">
              <w:t>are to be in line with applicable Commonwealth, State or Territory legislation, regulations, certification requirements and codes of practice and may include:</w:t>
            </w:r>
          </w:p>
          <w:p w:rsidR="00000000" w:rsidRPr="006F7B0A" w:rsidP="006F7B0A">
            <w:pPr>
              <w:pStyle w:val="ListBullet"/>
            </w:pPr>
            <w:r w:rsidRPr="006F7B0A">
              <w:t>award and enterprise agreements</w:t>
            </w:r>
          </w:p>
          <w:p w:rsidR="00000000" w:rsidRPr="006F7B0A" w:rsidP="006F7B0A">
            <w:pPr>
              <w:pStyle w:val="ListBullet"/>
            </w:pPr>
            <w:r w:rsidRPr="006F7B0A">
              <w:t>industrial relations</w:t>
            </w:r>
          </w:p>
          <w:p w:rsidR="00000000" w:rsidRPr="006F7B0A" w:rsidP="006F7B0A">
            <w:pPr>
              <w:pStyle w:val="ListBullet"/>
            </w:pPr>
            <w:r w:rsidRPr="006F7B0A">
              <w:t>Australian Standards</w:t>
            </w:r>
          </w:p>
          <w:p w:rsidR="00000000" w:rsidRPr="006F7B0A" w:rsidP="006F7B0A">
            <w:pPr>
              <w:pStyle w:val="ListBullet"/>
            </w:pPr>
            <w:r w:rsidRPr="006F7B0A">
              <w:t>confidentiality and pr</w:t>
            </w:r>
            <w:r w:rsidRPr="006F7B0A">
              <w:t>ivacy</w:t>
            </w:r>
          </w:p>
          <w:p w:rsidR="00000000" w:rsidRPr="006F7B0A" w:rsidP="006F7B0A">
            <w:pPr>
              <w:pStyle w:val="ListBullet"/>
            </w:pPr>
            <w:r w:rsidRPr="006F7B0A">
              <w:t>OHS</w:t>
            </w:r>
          </w:p>
          <w:p w:rsidR="00000000" w:rsidRPr="006F7B0A" w:rsidP="006F7B0A">
            <w:pPr>
              <w:pStyle w:val="ListBullet"/>
            </w:pPr>
            <w:r w:rsidRPr="006F7B0A">
              <w:t>the environment</w:t>
            </w:r>
          </w:p>
          <w:p w:rsidR="00000000" w:rsidRPr="006F7B0A" w:rsidP="006F7B0A">
            <w:pPr>
              <w:pStyle w:val="ListBullet"/>
            </w:pPr>
            <w:r w:rsidRPr="006F7B0A">
              <w:t>equal opportunity</w:t>
            </w:r>
          </w:p>
          <w:p w:rsidR="00000000" w:rsidRPr="006F7B0A" w:rsidP="006F7B0A">
            <w:pPr>
              <w:pStyle w:val="ListBullet"/>
            </w:pPr>
            <w:r w:rsidRPr="006F7B0A">
              <w:t>anti-discrimination</w:t>
            </w:r>
          </w:p>
          <w:p w:rsidR="00000000" w:rsidRPr="006F7B0A" w:rsidP="006F7B0A">
            <w:pPr>
              <w:pStyle w:val="ListBullet"/>
            </w:pPr>
            <w:r w:rsidRPr="006F7B0A">
              <w:t>relevant industry codes of practice</w:t>
            </w:r>
          </w:p>
          <w:p w:rsidR="00000000" w:rsidP="006F7B0A">
            <w:pPr>
              <w:pStyle w:val="ListBullet"/>
              <w:rPr>
                <w:lang w:val="en-NZ"/>
              </w:rPr>
            </w:pPr>
            <w:r w:rsidRPr="006F7B0A">
              <w:t>duty of care</w:t>
            </w:r>
          </w:p>
        </w:tc>
      </w:tr>
      <w:tr w:rsidTr="00AA116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6F7B0A">
            <w:pPr>
              <w:pStyle w:val="BodyText"/>
              <w:rPr>
                <w:lang w:val="en-NZ"/>
              </w:rPr>
            </w:pPr>
            <w:r w:rsidRPr="006F7B0A">
              <w:rPr>
                <w:rStyle w:val="SpecialBold"/>
              </w:rPr>
              <w:t>Organisational requirements</w:t>
            </w:r>
            <w:r w:rsidRPr="006F7B0A">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6F7B0A" w:rsidP="006F7B0A">
            <w:pPr>
              <w:pStyle w:val="ListBullet"/>
            </w:pPr>
            <w:r w:rsidRPr="006F7B0A">
              <w:t xml:space="preserve">legal </w:t>
            </w:r>
          </w:p>
          <w:p w:rsidR="00000000" w:rsidRPr="006F7B0A" w:rsidP="006F7B0A">
            <w:pPr>
              <w:pStyle w:val="ListBullet"/>
            </w:pPr>
            <w:r w:rsidRPr="006F7B0A">
              <w:t>organisational and site guidelines</w:t>
            </w:r>
          </w:p>
          <w:p w:rsidR="00000000" w:rsidRPr="006F7B0A" w:rsidP="006F7B0A">
            <w:pPr>
              <w:pStyle w:val="ListBullet"/>
            </w:pPr>
            <w:r w:rsidRPr="006F7B0A">
              <w:t>policies and procedures relating to own role and responsibility</w:t>
            </w:r>
          </w:p>
          <w:p w:rsidR="00000000" w:rsidRPr="006F7B0A" w:rsidP="006F7B0A">
            <w:pPr>
              <w:pStyle w:val="ListBullet"/>
            </w:pPr>
            <w:r w:rsidRPr="006F7B0A">
              <w:t>quality assurance</w:t>
            </w:r>
          </w:p>
          <w:p w:rsidR="00000000" w:rsidRPr="006F7B0A" w:rsidP="006F7B0A">
            <w:pPr>
              <w:pStyle w:val="ListBullet"/>
            </w:pPr>
            <w:r w:rsidRPr="006F7B0A">
              <w:t>procedural manuals</w:t>
            </w:r>
          </w:p>
          <w:p w:rsidR="00000000" w:rsidRPr="006F7B0A" w:rsidP="006F7B0A">
            <w:pPr>
              <w:pStyle w:val="ListBullet"/>
            </w:pPr>
            <w:r w:rsidRPr="006F7B0A">
              <w:t>quality and continuous improvement processes and standards</w:t>
            </w:r>
          </w:p>
          <w:p w:rsidR="00000000" w:rsidRPr="006F7B0A" w:rsidP="006F7B0A">
            <w:pPr>
              <w:pStyle w:val="ListBullet"/>
            </w:pPr>
            <w:r w:rsidRPr="006F7B0A">
              <w:t>OHS, emergency and evacuation procedures</w:t>
            </w:r>
          </w:p>
          <w:p w:rsidR="00000000" w:rsidRPr="006F7B0A" w:rsidP="006F7B0A">
            <w:pPr>
              <w:pStyle w:val="ListBullet"/>
            </w:pPr>
            <w:r w:rsidRPr="006F7B0A">
              <w:t>ethical standards</w:t>
            </w:r>
          </w:p>
          <w:p w:rsidR="00000000" w:rsidRPr="006F7B0A" w:rsidP="006F7B0A">
            <w:pPr>
              <w:pStyle w:val="ListBullet"/>
            </w:pPr>
            <w:r w:rsidRPr="006F7B0A">
              <w:t>recording and reporting requirements</w:t>
            </w:r>
          </w:p>
          <w:p w:rsidR="00000000" w:rsidRPr="006F7B0A" w:rsidP="006F7B0A">
            <w:pPr>
              <w:pStyle w:val="ListBullet"/>
            </w:pPr>
            <w:r w:rsidRPr="006F7B0A">
              <w:t>equipment use and maintenance and storage requirements</w:t>
            </w:r>
          </w:p>
          <w:p w:rsidR="00000000" w:rsidP="006F7B0A">
            <w:pPr>
              <w:pStyle w:val="ListBullet"/>
              <w:rPr>
                <w:lang w:val="en-NZ"/>
              </w:rPr>
            </w:pPr>
            <w:r w:rsidRPr="006F7B0A">
              <w:t>environmental management requirements (waste minimisation and disposal, recycling and re-use guidelines)</w:t>
            </w:r>
          </w:p>
        </w:tc>
      </w:tr>
      <w:tr w:rsidTr="00AA116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6F7B0A">
            <w:pPr>
              <w:pStyle w:val="BodyText"/>
              <w:rPr>
                <w:lang w:val="en-NZ"/>
              </w:rPr>
            </w:pPr>
            <w:r w:rsidRPr="006F7B0A">
              <w:rPr>
                <w:rStyle w:val="SpecialBold"/>
              </w:rPr>
              <w:t>Flitch</w:t>
            </w:r>
          </w:p>
        </w:tc>
        <w:tc>
          <w:tcPr>
            <w:tcW w:w="4985" w:type="dxa"/>
            <w:tcBorders>
              <w:top w:val="nil"/>
              <w:left w:val="nil"/>
              <w:bottom w:val="nil"/>
              <w:right w:val="nil"/>
            </w:tcBorders>
            <w:tcMar>
              <w:top w:w="0" w:type="dxa"/>
              <w:left w:w="62" w:type="dxa"/>
              <w:bottom w:w="0" w:type="dxa"/>
              <w:right w:w="62" w:type="dxa"/>
            </w:tcMar>
          </w:tcPr>
          <w:p w:rsidR="00000000" w:rsidP="006F7B0A">
            <w:pPr>
              <w:pStyle w:val="BodyText"/>
              <w:rPr>
                <w:lang w:val="en-NZ"/>
              </w:rPr>
            </w:pPr>
            <w:r w:rsidRPr="006F7B0A">
              <w:t>is a large piece of sawn log section cut longitudinally, sawn on at least two surfaces a</w:t>
            </w:r>
            <w:r w:rsidRPr="006F7B0A">
              <w:t>t ninety degrees and intended for further cutting</w:t>
            </w:r>
          </w:p>
        </w:tc>
      </w:tr>
      <w:tr w:rsidTr="00AA116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6F7B0A">
            <w:pPr>
              <w:pStyle w:val="BodyText"/>
              <w:rPr>
                <w:lang w:val="en-NZ"/>
              </w:rPr>
            </w:pPr>
            <w:r w:rsidRPr="006F7B0A">
              <w:rPr>
                <w:rStyle w:val="SpecialBold"/>
              </w:rPr>
              <w:t>Cant</w:t>
            </w:r>
          </w:p>
        </w:tc>
        <w:tc>
          <w:tcPr>
            <w:tcW w:w="4985" w:type="dxa"/>
            <w:tcBorders>
              <w:top w:val="nil"/>
              <w:left w:val="nil"/>
              <w:bottom w:val="nil"/>
              <w:right w:val="nil"/>
            </w:tcBorders>
            <w:tcMar>
              <w:top w:w="0" w:type="dxa"/>
              <w:left w:w="62" w:type="dxa"/>
              <w:bottom w:w="0" w:type="dxa"/>
              <w:right w:w="62" w:type="dxa"/>
            </w:tcMar>
          </w:tcPr>
          <w:p w:rsidR="00000000" w:rsidP="006F7B0A">
            <w:pPr>
              <w:pStyle w:val="BodyText"/>
              <w:rPr>
                <w:lang w:val="en-NZ"/>
              </w:rPr>
            </w:pPr>
            <w:r w:rsidRPr="006F7B0A">
              <w:t>is a thick piece of timber with two or more surfaces cut longitudinally on the angle (obliquely) sawn from a log section and intended for further sawing</w:t>
            </w:r>
          </w:p>
        </w:tc>
      </w:tr>
      <w:tr w:rsidTr="00AA116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6F7B0A">
            <w:pPr>
              <w:pStyle w:val="BodyText"/>
              <w:rPr>
                <w:lang w:val="en-NZ"/>
              </w:rPr>
            </w:pPr>
            <w:r w:rsidRPr="006F7B0A">
              <w:rPr>
                <w:rStyle w:val="SpecialBold"/>
              </w:rPr>
              <w:t>Work order</w:t>
            </w:r>
            <w:r w:rsidRPr="006F7B0A">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6F7B0A" w:rsidP="006F7B0A">
            <w:pPr>
              <w:pStyle w:val="ListBullet"/>
            </w:pPr>
            <w:r w:rsidRPr="006F7B0A">
              <w:t xml:space="preserve">instructions for the sawing logs and despatch of flitches or cants from the work site to down-stream processing </w:t>
            </w:r>
          </w:p>
          <w:p w:rsidR="00000000" w:rsidRPr="006F7B0A" w:rsidP="006F7B0A">
            <w:pPr>
              <w:pStyle w:val="BodyText"/>
            </w:pPr>
            <w:r w:rsidRPr="006F7B0A">
              <w:t>and may include:</w:t>
            </w:r>
          </w:p>
          <w:p w:rsidR="00000000" w:rsidRPr="006F7B0A" w:rsidP="006F7B0A">
            <w:pPr>
              <w:pStyle w:val="ListBullet"/>
            </w:pPr>
            <w:r w:rsidRPr="006F7B0A">
              <w:t>treating</w:t>
            </w:r>
          </w:p>
          <w:p w:rsidR="00000000" w:rsidRPr="006F7B0A" w:rsidP="006F7B0A">
            <w:pPr>
              <w:pStyle w:val="ListBullet"/>
            </w:pPr>
            <w:r w:rsidRPr="006F7B0A">
              <w:t>species</w:t>
            </w:r>
          </w:p>
          <w:p w:rsidR="00000000" w:rsidRPr="006F7B0A" w:rsidP="006F7B0A">
            <w:pPr>
              <w:pStyle w:val="ListBullet"/>
            </w:pPr>
            <w:r w:rsidRPr="006F7B0A">
              <w:t>size</w:t>
            </w:r>
          </w:p>
          <w:p w:rsidR="00000000" w:rsidRPr="006F7B0A" w:rsidP="006F7B0A">
            <w:pPr>
              <w:pStyle w:val="ListBullet"/>
            </w:pPr>
            <w:r w:rsidRPr="006F7B0A">
              <w:t>length</w:t>
            </w:r>
          </w:p>
          <w:p w:rsidR="00000000" w:rsidRPr="006F7B0A" w:rsidP="006F7B0A">
            <w:pPr>
              <w:pStyle w:val="ListBullet"/>
            </w:pPr>
            <w:r w:rsidRPr="006F7B0A">
              <w:t xml:space="preserve">quantity </w:t>
            </w:r>
          </w:p>
          <w:p w:rsidR="00000000" w:rsidRPr="006F7B0A" w:rsidP="006F7B0A">
            <w:pPr>
              <w:pStyle w:val="ListBullet"/>
            </w:pPr>
            <w:r w:rsidRPr="006F7B0A">
              <w:t>grade</w:t>
            </w:r>
          </w:p>
          <w:p w:rsidR="00000000" w:rsidRPr="006F7B0A" w:rsidP="006F7B0A">
            <w:pPr>
              <w:pStyle w:val="ListBullet"/>
            </w:pPr>
            <w:r w:rsidRPr="006F7B0A">
              <w:t>instructions for the environmental monitoring of work and procedures</w:t>
            </w:r>
          </w:p>
          <w:p w:rsidR="00000000" w:rsidP="006F7B0A">
            <w:pPr>
              <w:pStyle w:val="ListBullet"/>
              <w:rPr>
                <w:lang w:val="en-NZ"/>
              </w:rPr>
            </w:pPr>
            <w:r w:rsidRPr="006F7B0A">
              <w:t>environment</w:t>
            </w:r>
            <w:r w:rsidRPr="006F7B0A">
              <w:t>al care requirements relevant to the work</w:t>
            </w:r>
          </w:p>
        </w:tc>
      </w:tr>
      <w:tr w:rsidTr="00AA116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6F7B0A">
            <w:pPr>
              <w:pStyle w:val="BodyText"/>
              <w:rPr>
                <w:lang w:val="en-NZ"/>
              </w:rPr>
            </w:pPr>
            <w:r w:rsidRPr="006F7B0A">
              <w:rPr>
                <w:rStyle w:val="SpecialBold"/>
              </w:rPr>
              <w:t>Appropriate personnel</w:t>
            </w:r>
            <w:r w:rsidRPr="006F7B0A">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6F7B0A" w:rsidP="006F7B0A">
            <w:pPr>
              <w:pStyle w:val="ListBullet"/>
            </w:pPr>
            <w:r w:rsidRPr="006F7B0A">
              <w:t>supervisors</w:t>
            </w:r>
          </w:p>
          <w:p w:rsidR="00000000" w:rsidRPr="006F7B0A" w:rsidP="006F7B0A">
            <w:pPr>
              <w:pStyle w:val="ListBullet"/>
            </w:pPr>
            <w:r w:rsidRPr="006F7B0A">
              <w:t>suppliers</w:t>
            </w:r>
          </w:p>
          <w:p w:rsidR="00000000" w:rsidRPr="006F7B0A" w:rsidP="006F7B0A">
            <w:pPr>
              <w:pStyle w:val="ListBullet"/>
            </w:pPr>
            <w:r w:rsidRPr="006F7B0A">
              <w:t>clients</w:t>
            </w:r>
          </w:p>
          <w:p w:rsidR="00000000" w:rsidRPr="006F7B0A" w:rsidP="006F7B0A">
            <w:pPr>
              <w:pStyle w:val="ListBullet"/>
            </w:pPr>
            <w:r w:rsidRPr="006F7B0A">
              <w:t>colleagues</w:t>
            </w:r>
          </w:p>
          <w:p w:rsidR="00000000" w:rsidP="006F7B0A">
            <w:pPr>
              <w:pStyle w:val="ListBullet"/>
              <w:rPr>
                <w:lang w:val="en-NZ"/>
              </w:rPr>
            </w:pPr>
            <w:r w:rsidRPr="006F7B0A">
              <w:t>managers</w:t>
            </w:r>
          </w:p>
        </w:tc>
      </w:tr>
      <w:tr w:rsidTr="00AA116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6F7B0A">
            <w:pPr>
              <w:pStyle w:val="BodyText"/>
              <w:rPr>
                <w:lang w:val="en-NZ"/>
              </w:rPr>
            </w:pPr>
            <w:r w:rsidRPr="006F7B0A">
              <w:rPr>
                <w:rStyle w:val="SpecialBold"/>
              </w:rPr>
              <w:t>Equipment</w:t>
            </w:r>
            <w:r w:rsidRPr="006F7B0A">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6F7B0A" w:rsidP="006F7B0A">
            <w:pPr>
              <w:pStyle w:val="ListBullet"/>
            </w:pPr>
            <w:r w:rsidRPr="006F7B0A">
              <w:t>circular saws</w:t>
            </w:r>
          </w:p>
          <w:p w:rsidR="00000000" w:rsidRPr="006F7B0A" w:rsidP="006F7B0A">
            <w:pPr>
              <w:pStyle w:val="ListBullet"/>
            </w:pPr>
            <w:r w:rsidRPr="006F7B0A">
              <w:t>bench saws</w:t>
            </w:r>
          </w:p>
          <w:p w:rsidR="00000000" w:rsidRPr="006F7B0A" w:rsidP="006F7B0A">
            <w:pPr>
              <w:pStyle w:val="ListBullet"/>
            </w:pPr>
            <w:r w:rsidRPr="006F7B0A">
              <w:t>overhead frame saws or band saws (single, twin, single edges and twin edges)</w:t>
            </w:r>
          </w:p>
          <w:p w:rsidR="00000000" w:rsidRPr="006F7B0A" w:rsidP="006F7B0A">
            <w:pPr>
              <w:pStyle w:val="ListBullet"/>
            </w:pPr>
            <w:r w:rsidRPr="006F7B0A">
              <w:t>mechanical feed</w:t>
            </w:r>
          </w:p>
          <w:p w:rsidR="00000000" w:rsidRPr="006F7B0A" w:rsidP="006F7B0A">
            <w:pPr>
              <w:pStyle w:val="ListBullet"/>
            </w:pPr>
            <w:r w:rsidRPr="006F7B0A">
              <w:t>conveyors</w:t>
            </w:r>
          </w:p>
          <w:p w:rsidR="00000000" w:rsidRPr="006F7B0A" w:rsidP="006F7B0A">
            <w:pPr>
              <w:pStyle w:val="ListBullet"/>
            </w:pPr>
            <w:r w:rsidRPr="006F7B0A">
              <w:t>standard three headed dog carriages</w:t>
            </w:r>
          </w:p>
          <w:p w:rsidR="00000000" w:rsidRPr="006F7B0A" w:rsidP="006F7B0A">
            <w:pPr>
              <w:pStyle w:val="ListBullet"/>
            </w:pPr>
            <w:r w:rsidRPr="006F7B0A">
              <w:t xml:space="preserve">flat top carriages with head rigs </w:t>
            </w:r>
          </w:p>
          <w:p w:rsidR="00000000" w:rsidRPr="006F7B0A" w:rsidP="006F7B0A">
            <w:pPr>
              <w:pStyle w:val="BodyText"/>
            </w:pPr>
            <w:r w:rsidRPr="006F7B0A">
              <w:t>and is to include:</w:t>
            </w:r>
          </w:p>
          <w:p w:rsidR="00000000" w:rsidP="006F7B0A">
            <w:pPr>
              <w:pStyle w:val="ListBullet"/>
              <w:rPr>
                <w:lang w:val="en-NZ"/>
              </w:rPr>
            </w:pPr>
            <w:r w:rsidRPr="006F7B0A">
              <w:t xml:space="preserve"> procedures for machine lock-out such as protecting operators and co-workers from </w:t>
            </w:r>
            <w:r w:rsidRPr="006F7B0A">
              <w:t>accidental injury by isolating the machine from the power source</w:t>
            </w:r>
          </w:p>
        </w:tc>
      </w:tr>
      <w:tr w:rsidTr="00AA116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6F7B0A">
            <w:pPr>
              <w:pStyle w:val="BodyText"/>
              <w:rPr>
                <w:lang w:val="en-NZ"/>
              </w:rPr>
            </w:pPr>
            <w:r w:rsidRPr="006F7B0A">
              <w:rPr>
                <w:rStyle w:val="SpecialBold"/>
              </w:rPr>
              <w:t>Optimising</w:t>
            </w:r>
            <w:r w:rsidRPr="006F7B0A">
              <w:t xml:space="preserve"> includes:</w:t>
            </w:r>
          </w:p>
        </w:tc>
        <w:tc>
          <w:tcPr>
            <w:tcW w:w="4985" w:type="dxa"/>
            <w:tcBorders>
              <w:top w:val="nil"/>
              <w:left w:val="nil"/>
              <w:bottom w:val="nil"/>
              <w:right w:val="nil"/>
            </w:tcBorders>
            <w:tcMar>
              <w:top w:w="0" w:type="dxa"/>
              <w:left w:w="62" w:type="dxa"/>
              <w:bottom w:w="0" w:type="dxa"/>
              <w:right w:w="62" w:type="dxa"/>
            </w:tcMar>
          </w:tcPr>
          <w:p w:rsidR="00000000" w:rsidRPr="006F7B0A" w:rsidP="006F7B0A">
            <w:pPr>
              <w:pStyle w:val="ListBullet"/>
            </w:pPr>
            <w:r w:rsidRPr="006F7B0A">
              <w:t>planning the cutting of a log to achieve the most from it</w:t>
            </w:r>
          </w:p>
          <w:p w:rsidR="00000000" w:rsidP="006F7B0A">
            <w:pPr>
              <w:pStyle w:val="ListBullet"/>
              <w:rPr>
                <w:lang w:val="en-NZ"/>
              </w:rPr>
            </w:pPr>
            <w:r w:rsidRPr="006F7B0A">
              <w:t>ensuring environmental requirements are central to this planning process</w:t>
            </w:r>
          </w:p>
        </w:tc>
      </w:tr>
      <w:tr w:rsidTr="00AA116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6F7B0A">
            <w:pPr>
              <w:pStyle w:val="BodyText"/>
              <w:rPr>
                <w:lang w:val="en-NZ"/>
              </w:rPr>
            </w:pPr>
            <w:r w:rsidRPr="006F7B0A">
              <w:rPr>
                <w:rStyle w:val="SpecialBold"/>
              </w:rPr>
              <w:t>Communication</w:t>
            </w:r>
            <w:r w:rsidRPr="006F7B0A">
              <w:t xml:space="preserve"> may include: </w:t>
            </w:r>
          </w:p>
        </w:tc>
        <w:tc>
          <w:tcPr>
            <w:tcW w:w="4985" w:type="dxa"/>
            <w:tcBorders>
              <w:top w:val="nil"/>
              <w:left w:val="nil"/>
              <w:bottom w:val="nil"/>
              <w:right w:val="nil"/>
            </w:tcBorders>
            <w:tcMar>
              <w:top w:w="0" w:type="dxa"/>
              <w:left w:w="62" w:type="dxa"/>
              <w:bottom w:w="0" w:type="dxa"/>
              <w:right w:w="62" w:type="dxa"/>
            </w:tcMar>
          </w:tcPr>
          <w:p w:rsidR="00000000" w:rsidRPr="006F7B0A" w:rsidP="006F7B0A">
            <w:pPr>
              <w:pStyle w:val="ListBullet"/>
            </w:pPr>
            <w:r w:rsidRPr="006F7B0A">
              <w:t xml:space="preserve">verbal </w:t>
            </w:r>
            <w:r w:rsidRPr="006F7B0A">
              <w:t>and non-verbal language</w:t>
            </w:r>
          </w:p>
          <w:p w:rsidR="00000000" w:rsidRPr="006F7B0A" w:rsidP="006F7B0A">
            <w:pPr>
              <w:pStyle w:val="ListBullet"/>
            </w:pPr>
            <w:r w:rsidRPr="006F7B0A">
              <w:t>constructive feedback</w:t>
            </w:r>
          </w:p>
          <w:p w:rsidR="00000000" w:rsidRPr="006F7B0A" w:rsidP="006F7B0A">
            <w:pPr>
              <w:pStyle w:val="ListBullet"/>
            </w:pPr>
            <w:r w:rsidRPr="006F7B0A">
              <w:t>active listening</w:t>
            </w:r>
          </w:p>
          <w:p w:rsidR="00000000" w:rsidRPr="006F7B0A" w:rsidP="006F7B0A">
            <w:pPr>
              <w:pStyle w:val="ListBullet"/>
            </w:pPr>
            <w:r w:rsidRPr="006F7B0A">
              <w:t>questioning to clarify and confirm understanding</w:t>
            </w:r>
          </w:p>
          <w:p w:rsidR="00000000" w:rsidRPr="006F7B0A" w:rsidP="006F7B0A">
            <w:pPr>
              <w:pStyle w:val="ListBullet"/>
            </w:pPr>
            <w:r w:rsidRPr="006F7B0A">
              <w:t>use of positive, confident and cooperative language</w:t>
            </w:r>
          </w:p>
          <w:p w:rsidR="00000000" w:rsidRPr="006F7B0A" w:rsidP="006F7B0A">
            <w:pPr>
              <w:pStyle w:val="ListBullet"/>
            </w:pPr>
            <w:r w:rsidRPr="006F7B0A">
              <w:t>use of language and concepts appropriate to individual social and cultural differences</w:t>
            </w:r>
          </w:p>
          <w:p w:rsidR="00000000" w:rsidRPr="006F7B0A" w:rsidP="006F7B0A">
            <w:pPr>
              <w:pStyle w:val="ListBullet"/>
            </w:pPr>
            <w:r w:rsidRPr="006F7B0A">
              <w:t>contr</w:t>
            </w:r>
            <w:r w:rsidRPr="006F7B0A">
              <w:t>ol of tone of voice</w:t>
            </w:r>
          </w:p>
          <w:p w:rsidR="00000000" w:rsidP="006F7B0A">
            <w:pPr>
              <w:pStyle w:val="ListBullet"/>
              <w:rPr>
                <w:lang w:val="en-NZ"/>
              </w:rPr>
            </w:pPr>
            <w:r w:rsidRPr="006F7B0A">
              <w:t>body language</w:t>
            </w:r>
          </w:p>
        </w:tc>
      </w:tr>
      <w:tr w:rsidTr="00AA116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6F7B0A">
            <w:pPr>
              <w:pStyle w:val="BodyText"/>
              <w:rPr>
                <w:lang w:val="en-NZ"/>
              </w:rPr>
            </w:pPr>
            <w:r w:rsidRPr="006F7B0A">
              <w:rPr>
                <w:rStyle w:val="SpecialBold"/>
              </w:rPr>
              <w:t>Pre start-up checks</w:t>
            </w:r>
          </w:p>
        </w:tc>
        <w:tc>
          <w:tcPr>
            <w:tcW w:w="4985" w:type="dxa"/>
            <w:tcBorders>
              <w:top w:val="nil"/>
              <w:left w:val="nil"/>
              <w:bottom w:val="nil"/>
              <w:right w:val="nil"/>
            </w:tcBorders>
            <w:tcMar>
              <w:top w:w="0" w:type="dxa"/>
              <w:left w:w="62" w:type="dxa"/>
              <w:bottom w:w="0" w:type="dxa"/>
              <w:right w:w="62" w:type="dxa"/>
            </w:tcMar>
          </w:tcPr>
          <w:p w:rsidR="00000000" w:rsidRPr="006F7B0A" w:rsidP="006F7B0A">
            <w:pPr>
              <w:pStyle w:val="BodyText"/>
            </w:pPr>
            <w:r w:rsidRPr="006F7B0A">
              <w:t>are conducted to ensure:</w:t>
            </w:r>
          </w:p>
          <w:p w:rsidR="00000000" w:rsidRPr="006F7B0A" w:rsidP="006F7B0A">
            <w:pPr>
              <w:pStyle w:val="ListBullet"/>
            </w:pPr>
            <w:r w:rsidRPr="006F7B0A">
              <w:t>saw has been set-up correctly</w:t>
            </w:r>
          </w:p>
          <w:p w:rsidR="00000000" w:rsidRPr="006F7B0A" w:rsidP="006F7B0A">
            <w:pPr>
              <w:pStyle w:val="ListBullet"/>
            </w:pPr>
            <w:r w:rsidRPr="006F7B0A">
              <w:t xml:space="preserve">blades are installed accurately </w:t>
            </w:r>
          </w:p>
          <w:p w:rsidR="00000000" w:rsidP="006F7B0A">
            <w:pPr>
              <w:pStyle w:val="ListBullet"/>
              <w:rPr>
                <w:lang w:val="en-NZ"/>
              </w:rPr>
            </w:pPr>
            <w:r w:rsidRPr="006F7B0A">
              <w:t>machinery is operating to optimum performance</w:t>
            </w:r>
          </w:p>
        </w:tc>
      </w:tr>
      <w:tr w:rsidTr="00AA116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6F7B0A">
            <w:pPr>
              <w:pStyle w:val="BodyText"/>
              <w:rPr>
                <w:lang w:val="en-NZ"/>
              </w:rPr>
            </w:pPr>
            <w:r w:rsidRPr="006F7B0A">
              <w:rPr>
                <w:rStyle w:val="SpecialBold"/>
              </w:rPr>
              <w:t>Log sections</w:t>
            </w:r>
            <w:r w:rsidRPr="006F7B0A">
              <w:t xml:space="preserve"> </w:t>
            </w:r>
          </w:p>
        </w:tc>
        <w:tc>
          <w:tcPr>
            <w:tcW w:w="4985" w:type="dxa"/>
            <w:tcBorders>
              <w:top w:val="nil"/>
              <w:left w:val="nil"/>
              <w:bottom w:val="nil"/>
              <w:right w:val="nil"/>
            </w:tcBorders>
            <w:tcMar>
              <w:top w:w="0" w:type="dxa"/>
              <w:left w:w="62" w:type="dxa"/>
              <w:bottom w:w="0" w:type="dxa"/>
              <w:right w:w="62" w:type="dxa"/>
            </w:tcMar>
          </w:tcPr>
          <w:p w:rsidR="00000000" w:rsidP="006F7B0A">
            <w:pPr>
              <w:pStyle w:val="BodyText"/>
              <w:rPr>
                <w:lang w:val="en-NZ"/>
              </w:rPr>
            </w:pPr>
            <w:r w:rsidRPr="006F7B0A">
              <w:t>a</w:t>
            </w:r>
            <w:r w:rsidRPr="006F7B0A">
              <w:t>re large sections and lengths of timber available for further processing as a result of breaking down logs</w:t>
            </w:r>
          </w:p>
        </w:tc>
      </w:tr>
      <w:tr w:rsidTr="00AA116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6F7B0A">
            <w:pPr>
              <w:pStyle w:val="BodyText"/>
              <w:rPr>
                <w:lang w:val="en-NZ"/>
              </w:rPr>
            </w:pPr>
            <w:r w:rsidRPr="006F7B0A">
              <w:rPr>
                <w:rStyle w:val="SpecialBold"/>
              </w:rPr>
              <w:t>Dogs</w:t>
            </w:r>
          </w:p>
        </w:tc>
        <w:tc>
          <w:tcPr>
            <w:tcW w:w="4985" w:type="dxa"/>
            <w:tcBorders>
              <w:top w:val="nil"/>
              <w:left w:val="nil"/>
              <w:bottom w:val="nil"/>
              <w:right w:val="nil"/>
            </w:tcBorders>
            <w:tcMar>
              <w:top w:w="0" w:type="dxa"/>
              <w:left w:w="62" w:type="dxa"/>
              <w:bottom w:w="0" w:type="dxa"/>
              <w:right w:w="62" w:type="dxa"/>
            </w:tcMar>
          </w:tcPr>
          <w:p w:rsidR="00000000" w:rsidP="006F7B0A">
            <w:pPr>
              <w:pStyle w:val="ListBullet"/>
              <w:rPr>
                <w:lang w:val="en-NZ"/>
              </w:rPr>
            </w:pPr>
            <w:r w:rsidRPr="006F7B0A">
              <w:t>are the carriage devices which support logs during break down</w:t>
            </w:r>
          </w:p>
        </w:tc>
      </w:tr>
      <w:tr w:rsidTr="00AA116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6F7B0A">
            <w:pPr>
              <w:pStyle w:val="BodyText"/>
              <w:rPr>
                <w:lang w:val="en-NZ"/>
              </w:rPr>
            </w:pPr>
            <w:r w:rsidRPr="006F7B0A">
              <w:rPr>
                <w:rStyle w:val="SpecialBold"/>
              </w:rPr>
              <w:t>Feed rate</w:t>
            </w:r>
            <w:r w:rsidRPr="006F7B0A">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6F7B0A" w:rsidP="006F7B0A">
            <w:pPr>
              <w:pStyle w:val="ListBullet"/>
            </w:pPr>
            <w:r w:rsidRPr="006F7B0A">
              <w:t>rate of speed the material is passed through the mach</w:t>
            </w:r>
            <w:r w:rsidRPr="006F7B0A">
              <w:t>ine affecting the sharpness of the blades</w:t>
            </w:r>
          </w:p>
          <w:p w:rsidR="00000000" w:rsidRPr="006F7B0A" w:rsidP="006F7B0A">
            <w:pPr>
              <w:pStyle w:val="ListBullet"/>
            </w:pPr>
            <w:r w:rsidRPr="006F7B0A">
              <w:t xml:space="preserve">finish of the material </w:t>
            </w:r>
          </w:p>
          <w:p w:rsidR="00000000" w:rsidP="006F7B0A">
            <w:pPr>
              <w:pStyle w:val="ListBullet"/>
              <w:rPr>
                <w:lang w:val="en-NZ"/>
              </w:rPr>
            </w:pPr>
            <w:r w:rsidRPr="006F7B0A">
              <w:t>production output</w:t>
            </w:r>
          </w:p>
        </w:tc>
      </w:tr>
      <w:tr w:rsidTr="00AA116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6F7B0A">
            <w:pPr>
              <w:pStyle w:val="BodyText"/>
              <w:rPr>
                <w:lang w:val="en-NZ"/>
              </w:rPr>
            </w:pPr>
            <w:r w:rsidRPr="006F7B0A">
              <w:rPr>
                <w:rStyle w:val="SpecialBold"/>
              </w:rPr>
              <w:t>Defects</w:t>
            </w:r>
            <w:r w:rsidRPr="006F7B0A">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6F7B0A" w:rsidP="006F7B0A">
            <w:pPr>
              <w:pStyle w:val="ListBullet"/>
            </w:pPr>
            <w:r w:rsidRPr="006F7B0A">
              <w:t>defects arising from a change in moisture content</w:t>
            </w:r>
          </w:p>
          <w:p w:rsidR="00000000" w:rsidRPr="006F7B0A" w:rsidP="006F7B0A">
            <w:pPr>
              <w:pStyle w:val="ListBullet"/>
            </w:pPr>
            <w:r w:rsidRPr="006F7B0A">
              <w:t>warp</w:t>
            </w:r>
          </w:p>
          <w:p w:rsidR="00000000" w:rsidRPr="006F7B0A" w:rsidP="006F7B0A">
            <w:pPr>
              <w:pStyle w:val="ListBullet"/>
            </w:pPr>
            <w:r w:rsidRPr="006F7B0A">
              <w:t>wane</w:t>
            </w:r>
          </w:p>
          <w:p w:rsidR="00000000" w:rsidRPr="006F7B0A" w:rsidP="006F7B0A">
            <w:pPr>
              <w:pStyle w:val="ListBullet"/>
            </w:pPr>
            <w:r w:rsidRPr="006F7B0A">
              <w:t>curvature</w:t>
            </w:r>
          </w:p>
          <w:p w:rsidR="00000000" w:rsidRPr="006F7B0A" w:rsidP="006F7B0A">
            <w:pPr>
              <w:pStyle w:val="ListBullet"/>
            </w:pPr>
            <w:r w:rsidRPr="006F7B0A">
              <w:t>shakes</w:t>
            </w:r>
          </w:p>
          <w:p w:rsidR="00000000" w:rsidRPr="006F7B0A" w:rsidP="006F7B0A">
            <w:pPr>
              <w:pStyle w:val="ListBullet"/>
            </w:pPr>
            <w:r w:rsidRPr="006F7B0A">
              <w:t>insect defects</w:t>
            </w:r>
          </w:p>
          <w:p w:rsidR="00000000" w:rsidRPr="006F7B0A" w:rsidP="006F7B0A">
            <w:pPr>
              <w:pStyle w:val="ListBullet"/>
            </w:pPr>
            <w:r w:rsidRPr="006F7B0A">
              <w:t>knots and resin pockets</w:t>
            </w:r>
          </w:p>
          <w:p w:rsidR="00000000" w:rsidRPr="006F7B0A" w:rsidP="006F7B0A">
            <w:pPr>
              <w:pStyle w:val="ListBullet"/>
            </w:pPr>
            <w:r w:rsidRPr="006F7B0A">
              <w:t>sweep</w:t>
            </w:r>
          </w:p>
          <w:p w:rsidR="00000000" w:rsidRPr="006F7B0A" w:rsidP="006F7B0A">
            <w:pPr>
              <w:pStyle w:val="ListBullet"/>
            </w:pPr>
            <w:r w:rsidRPr="006F7B0A">
              <w:t>taper</w:t>
            </w:r>
          </w:p>
          <w:p w:rsidR="00000000" w:rsidRPr="006F7B0A" w:rsidP="006F7B0A">
            <w:pPr>
              <w:pStyle w:val="ListBullet"/>
            </w:pPr>
            <w:r w:rsidRPr="006F7B0A">
              <w:t>end splits</w:t>
            </w:r>
          </w:p>
          <w:p w:rsidR="00000000" w:rsidP="006F7B0A">
            <w:pPr>
              <w:pStyle w:val="ListBullet"/>
              <w:rPr>
                <w:lang w:val="en-NZ"/>
              </w:rPr>
            </w:pPr>
            <w:r w:rsidRPr="006F7B0A">
              <w:t>shape</w:t>
            </w:r>
          </w:p>
        </w:tc>
      </w:tr>
      <w:tr w:rsidTr="00AA116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6F7B0A">
            <w:pPr>
              <w:pStyle w:val="BodyText"/>
              <w:rPr>
                <w:lang w:val="en-NZ"/>
              </w:rPr>
            </w:pPr>
            <w:r w:rsidRPr="006F7B0A">
              <w:rPr>
                <w:rStyle w:val="SpecialBold"/>
              </w:rPr>
              <w:t>Disposing of</w:t>
            </w:r>
            <w:r w:rsidRPr="006F7B0A">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6F7B0A" w:rsidP="006F7B0A">
            <w:pPr>
              <w:pStyle w:val="ListBullet"/>
            </w:pPr>
            <w:r w:rsidRPr="006F7B0A">
              <w:t>recycling timber sections with defects and sawn edges</w:t>
            </w:r>
          </w:p>
          <w:p w:rsidR="00000000" w:rsidP="006F7B0A">
            <w:pPr>
              <w:pStyle w:val="ListBullet"/>
              <w:rPr>
                <w:lang w:val="en-NZ"/>
              </w:rPr>
            </w:pPr>
            <w:r w:rsidRPr="006F7B0A">
              <w:t>re-using timber sections with defects and sawn edges</w:t>
            </w:r>
          </w:p>
        </w:tc>
      </w:tr>
      <w:tr w:rsidTr="00AA116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6F7B0A">
            <w:pPr>
              <w:pStyle w:val="BodyText"/>
              <w:rPr>
                <w:lang w:val="en-NZ"/>
              </w:rPr>
            </w:pPr>
            <w:r w:rsidRPr="006F7B0A">
              <w:rPr>
                <w:rStyle w:val="SpecialBold"/>
              </w:rPr>
              <w:t>Records and reports</w:t>
            </w:r>
            <w:r w:rsidRPr="006F7B0A">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6F7B0A" w:rsidP="006F7B0A">
            <w:pPr>
              <w:pStyle w:val="ListBullet"/>
            </w:pPr>
            <w:r w:rsidRPr="006F7B0A">
              <w:t>the sawing procedures</w:t>
            </w:r>
          </w:p>
          <w:p w:rsidR="00000000" w:rsidRPr="006F7B0A" w:rsidP="006F7B0A">
            <w:pPr>
              <w:pStyle w:val="ListBullet"/>
            </w:pPr>
            <w:r w:rsidRPr="006F7B0A">
              <w:t>product type</w:t>
            </w:r>
          </w:p>
          <w:p w:rsidR="00000000" w:rsidRPr="006F7B0A" w:rsidP="006F7B0A">
            <w:pPr>
              <w:pStyle w:val="ListBullet"/>
            </w:pPr>
            <w:r w:rsidRPr="006F7B0A">
              <w:t>size</w:t>
            </w:r>
          </w:p>
          <w:p w:rsidR="00000000" w:rsidRPr="006F7B0A" w:rsidP="006F7B0A">
            <w:pPr>
              <w:pStyle w:val="ListBullet"/>
            </w:pPr>
            <w:r w:rsidRPr="006F7B0A">
              <w:t>inspection</w:t>
            </w:r>
          </w:p>
          <w:p w:rsidR="00000000" w:rsidRPr="006F7B0A" w:rsidP="006F7B0A">
            <w:pPr>
              <w:pStyle w:val="ListBullet"/>
            </w:pPr>
            <w:r w:rsidRPr="006F7B0A">
              <w:t>grading and labelling outcomes</w:t>
            </w:r>
          </w:p>
          <w:p w:rsidR="00000000" w:rsidRPr="006F7B0A" w:rsidP="006F7B0A">
            <w:pPr>
              <w:pStyle w:val="ListBullet"/>
            </w:pPr>
            <w:r w:rsidRPr="006F7B0A">
              <w:t>stora</w:t>
            </w:r>
            <w:r w:rsidRPr="006F7B0A">
              <w:t>ge locations</w:t>
            </w:r>
          </w:p>
          <w:p w:rsidR="00000000" w:rsidRPr="006F7B0A" w:rsidP="006F7B0A">
            <w:pPr>
              <w:pStyle w:val="ListBullet"/>
            </w:pPr>
            <w:r w:rsidRPr="006F7B0A">
              <w:t>quality outcomes</w:t>
            </w:r>
          </w:p>
          <w:p w:rsidR="00000000" w:rsidRPr="006F7B0A" w:rsidP="006F7B0A">
            <w:pPr>
              <w:pStyle w:val="ListBullet"/>
            </w:pPr>
            <w:r w:rsidRPr="006F7B0A">
              <w:t>hazards</w:t>
            </w:r>
          </w:p>
          <w:p w:rsidR="00000000" w:rsidRPr="006F7B0A" w:rsidP="006F7B0A">
            <w:pPr>
              <w:pStyle w:val="ListBullet"/>
            </w:pPr>
            <w:r w:rsidRPr="006F7B0A">
              <w:t>incidents</w:t>
            </w:r>
          </w:p>
          <w:p w:rsidR="00000000" w:rsidRPr="006F7B0A" w:rsidP="006F7B0A">
            <w:pPr>
              <w:pStyle w:val="ListBullet"/>
            </w:pPr>
            <w:r w:rsidRPr="006F7B0A">
              <w:t>equipment malfunctions</w:t>
            </w:r>
          </w:p>
          <w:p w:rsidR="00000000" w:rsidRPr="006F7B0A" w:rsidP="006F7B0A">
            <w:pPr>
              <w:pStyle w:val="BodyText"/>
            </w:pPr>
            <w:r w:rsidRPr="006F7B0A">
              <w:t>and may be:</w:t>
            </w:r>
          </w:p>
          <w:p w:rsidR="00000000" w:rsidRPr="006F7B0A" w:rsidP="006F7B0A">
            <w:pPr>
              <w:pStyle w:val="ListBullet"/>
            </w:pPr>
            <w:r w:rsidRPr="006F7B0A">
              <w:t>manual</w:t>
            </w:r>
          </w:p>
          <w:p w:rsidR="00000000" w:rsidP="006F7B0A">
            <w:pPr>
              <w:pStyle w:val="ListBullet"/>
              <w:rPr>
                <w:lang w:val="en-NZ"/>
              </w:rPr>
            </w:pPr>
            <w:r w:rsidRPr="006F7B0A">
              <w:t>using a computer-based system other appropriate organisational communication system</w:t>
            </w:r>
          </w:p>
        </w:tc>
      </w:tr>
      <w:tr w:rsidTr="00AA116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6F7B0A">
            <w:pPr>
              <w:pStyle w:val="BodyText"/>
              <w:rPr>
                <w:lang w:val="en-NZ"/>
              </w:rPr>
            </w:pPr>
            <w:r w:rsidRPr="006F7B0A">
              <w:rPr>
                <w:rStyle w:val="SpecialBold"/>
              </w:rPr>
              <w:t>Dealing</w:t>
            </w:r>
            <w:r w:rsidRPr="006F7B0A">
              <w:t xml:space="preserve"> with may include:</w:t>
            </w:r>
          </w:p>
        </w:tc>
        <w:tc>
          <w:tcPr>
            <w:tcW w:w="4985" w:type="dxa"/>
            <w:tcBorders>
              <w:top w:val="nil"/>
              <w:left w:val="nil"/>
              <w:bottom w:val="nil"/>
              <w:right w:val="nil"/>
            </w:tcBorders>
            <w:tcMar>
              <w:top w:w="0" w:type="dxa"/>
              <w:left w:w="62" w:type="dxa"/>
              <w:bottom w:w="0" w:type="dxa"/>
              <w:right w:w="62" w:type="dxa"/>
            </w:tcMar>
          </w:tcPr>
          <w:p w:rsidR="00000000" w:rsidRPr="006F7B0A" w:rsidP="006F7B0A">
            <w:pPr>
              <w:pStyle w:val="ListBullet"/>
            </w:pPr>
            <w:r w:rsidRPr="006F7B0A">
              <w:t>repair of damaged saws and blunt or damaged saw blades</w:t>
            </w:r>
          </w:p>
          <w:p w:rsidR="00000000" w:rsidRPr="006F7B0A" w:rsidP="006F7B0A">
            <w:pPr>
              <w:pStyle w:val="ListBullet"/>
            </w:pPr>
            <w:r w:rsidRPr="006F7B0A">
              <w:t>disposing of saws and saw blades that cannot be repaired</w:t>
            </w:r>
          </w:p>
        </w:tc>
      </w:tr>
    </w:tbl>
    <w:p w:rsidR="00AA116E" w:rsidP="006F7B0A">
      <w:pPr>
        <w:pStyle w:val="BodyText"/>
      </w:pPr>
    </w:p>
    <w:p w:rsidR="00AA116E" w:rsidP="006F7B0A">
      <w:pPr>
        <w:pStyle w:val="BodyText"/>
      </w:pPr>
    </w:p>
    <w:p w:rsidR="00000000" w:rsidRPr="006F7B0A" w:rsidP="006F7B0A">
      <w:pPr>
        <w:pStyle w:val="Heading1"/>
      </w:pPr>
      <w:bookmarkStart w:id="12" w:name="O_203997"/>
      <w:bookmarkEnd w:id="12"/>
      <w:r w:rsidRPr="006F7B0A">
        <w:t>Unit Sector(s)</w:t>
      </w:r>
    </w:p>
    <w:tbl>
      <w:tblPr>
        <w:tblW w:w="0" w:type="auto"/>
        <w:tblLayout w:type="fixed"/>
        <w:tblCellMar>
          <w:left w:w="62" w:type="dxa"/>
          <w:right w:w="62" w:type="dxa"/>
        </w:tblCellMar>
        <w:tblLook w:val="0000"/>
      </w:tblPr>
      <w:tblGrid>
        <w:gridCol w:w="2632"/>
        <w:gridCol w:w="5890"/>
      </w:tblGrid>
      <w:tr w:rsidTr="00AA116E">
        <w:tblPrEx>
          <w:tblW w:w="0" w:type="auto"/>
          <w:tblLayout w:type="fixed"/>
          <w:tblCellMar>
            <w:left w:w="62" w:type="dxa"/>
            <w:right w:w="62" w:type="dxa"/>
          </w:tblCellMar>
          <w:tblLook w:val="0000"/>
        </w:tblPrEx>
        <w:trPr>
          <w:tblHeader/>
        </w:trPr>
        <w:tc>
          <w:tcPr>
            <w:tcW w:w="2632" w:type="dxa"/>
            <w:tcBorders>
              <w:top w:val="nil"/>
              <w:left w:val="nil"/>
              <w:bottom w:val="nil"/>
              <w:right w:val="nil"/>
            </w:tcBorders>
            <w:tcMar>
              <w:top w:w="0" w:type="dxa"/>
              <w:left w:w="62" w:type="dxa"/>
              <w:bottom w:w="0" w:type="dxa"/>
              <w:right w:w="62" w:type="dxa"/>
            </w:tcMar>
          </w:tcPr>
          <w:p w:rsidR="00000000" w:rsidP="006F7B0A">
            <w:pPr>
              <w:pStyle w:val="BodyText"/>
              <w:rPr>
                <w:lang w:val="en-NZ"/>
              </w:rPr>
            </w:pPr>
            <w:r w:rsidRPr="006F7B0A">
              <w:rPr>
                <w:rStyle w:val="SpecialBold"/>
              </w:rPr>
              <w:t>Unit sector</w:t>
            </w:r>
          </w:p>
        </w:tc>
        <w:tc>
          <w:tcPr>
            <w:tcW w:w="5890" w:type="dxa"/>
            <w:tcBorders>
              <w:top w:val="nil"/>
              <w:left w:val="nil"/>
              <w:bottom w:val="nil"/>
              <w:right w:val="nil"/>
            </w:tcBorders>
            <w:tcMar>
              <w:top w:w="0" w:type="dxa"/>
              <w:left w:w="62" w:type="dxa"/>
              <w:bottom w:w="0" w:type="dxa"/>
              <w:right w:w="62" w:type="dxa"/>
            </w:tcMar>
          </w:tcPr>
          <w:p w:rsidR="00000000" w:rsidRPr="006F7B0A" w:rsidP="006F7B0A">
            <w:pPr>
              <w:pStyle w:val="BodyText"/>
            </w:pPr>
            <w:r w:rsidRPr="006F7B0A">
              <w:t>No sector assigned</w:t>
            </w:r>
          </w:p>
        </w:tc>
      </w:tr>
    </w:tbl>
    <w:p w:rsidR="00AA116E" w:rsidP="006F7B0A">
      <w:pPr>
        <w:pStyle w:val="BodyText"/>
      </w:pPr>
    </w:p>
    <w:p w:rsidR="00AA116E" w:rsidP="006F7B0A">
      <w:pPr>
        <w:pStyle w:val="BodyText"/>
      </w:pPr>
    </w:p>
    <w:p w:rsidR="00000000" w:rsidRPr="006F7B0A" w:rsidP="006F7B0A">
      <w:pPr>
        <w:pStyle w:val="Heading1"/>
      </w:pPr>
      <w:bookmarkStart w:id="13" w:name="O_203994"/>
      <w:bookmarkEnd w:id="13"/>
      <w:r w:rsidRPr="006F7B0A">
        <w:t>Co-requisite units</w:t>
      </w:r>
    </w:p>
    <w:tbl>
      <w:tblPr>
        <w:tblW w:w="0" w:type="auto"/>
        <w:tblLayout w:type="fixed"/>
        <w:tblCellMar>
          <w:left w:w="62" w:type="dxa"/>
          <w:right w:w="62" w:type="dxa"/>
        </w:tblCellMar>
        <w:tblLook w:val="0000"/>
      </w:tblPr>
      <w:tblGrid>
        <w:gridCol w:w="2642"/>
        <w:gridCol w:w="2940"/>
        <w:gridCol w:w="2940"/>
      </w:tblGrid>
      <w:tr w:rsidTr="00AA116E">
        <w:tblPrEx>
          <w:tblW w:w="0" w:type="auto"/>
          <w:tblLayout w:type="fixed"/>
          <w:tblCellMar>
            <w:left w:w="62" w:type="dxa"/>
            <w:right w:w="62" w:type="dxa"/>
          </w:tblCellMar>
          <w:tblLook w:val="0000"/>
        </w:tblPrEx>
        <w:trPr>
          <w:tblHeader/>
        </w:trPr>
        <w:tc>
          <w:tcPr>
            <w:tcW w:w="2642" w:type="dxa"/>
            <w:tcBorders>
              <w:top w:val="nil"/>
              <w:left w:val="nil"/>
              <w:bottom w:val="nil"/>
              <w:right w:val="nil"/>
            </w:tcBorders>
            <w:tcMar>
              <w:top w:w="0" w:type="dxa"/>
              <w:left w:w="62" w:type="dxa"/>
              <w:bottom w:w="0" w:type="dxa"/>
              <w:right w:w="62" w:type="dxa"/>
            </w:tcMar>
          </w:tcPr>
          <w:p w:rsidR="00000000" w:rsidP="006F7B0A">
            <w:pPr>
              <w:pStyle w:val="BodyText"/>
              <w:rPr>
                <w:lang w:val="en-NZ"/>
              </w:rPr>
            </w:pPr>
            <w:r w:rsidRPr="006F7B0A">
              <w:rPr>
                <w:rStyle w:val="SpecialBold"/>
              </w:rPr>
              <w:t>Co-requisite units</w:t>
            </w:r>
          </w:p>
        </w:tc>
        <w:tc>
          <w:tcPr>
            <w:tcW w:w="5880" w:type="dxa"/>
            <w:gridSpan w:val="2"/>
            <w:tcBorders>
              <w:top w:val="nil"/>
              <w:left w:val="nil"/>
              <w:bottom w:val="nil"/>
              <w:right w:val="nil"/>
            </w:tcBorders>
            <w:tcMar>
              <w:top w:w="0" w:type="dxa"/>
              <w:left w:w="62" w:type="dxa"/>
              <w:bottom w:w="0" w:type="dxa"/>
              <w:right w:w="62" w:type="dxa"/>
            </w:tcMar>
          </w:tcPr>
          <w:p w:rsidR="00000000" w:rsidP="006F7B0A">
            <w:pPr>
              <w:pStyle w:val="BodyText"/>
              <w:rPr>
                <w:lang w:val="en-NZ"/>
              </w:rPr>
            </w:pPr>
          </w:p>
        </w:tc>
      </w:tr>
      <w:tr w:rsidTr="00AA116E">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P="006F7B0A">
            <w:pPr>
              <w:pStyle w:val="BodyText"/>
              <w:rPr>
                <w:lang w:val="en-NZ"/>
              </w:rPr>
            </w:pPr>
          </w:p>
        </w:tc>
      </w:tr>
      <w:tr w:rsidTr="00AA116E">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RPr="006F7B0A" w:rsidP="006F7B0A">
            <w:pPr>
              <w:pStyle w:val="BodyText"/>
            </w:pPr>
          </w:p>
        </w:tc>
      </w:tr>
    </w:tbl>
    <w:p w:rsidR="00AA116E" w:rsidP="006F7B0A">
      <w:pPr>
        <w:pStyle w:val="BodyText"/>
      </w:pPr>
    </w:p>
    <w:p w:rsidR="00AA116E" w:rsidP="006F7B0A">
      <w:pPr>
        <w:pStyle w:val="BodyText"/>
      </w:pPr>
    </w:p>
    <w:p w:rsidR="00000000" w:rsidRPr="006F7B0A" w:rsidP="006F7B0A">
      <w:pPr>
        <w:pStyle w:val="Heading1"/>
      </w:pPr>
      <w:bookmarkStart w:id="14" w:name="O_203996"/>
      <w:bookmarkEnd w:id="14"/>
      <w:r w:rsidRPr="006F7B0A">
        <w:t>Competency field</w:t>
      </w:r>
    </w:p>
    <w:tbl>
      <w:tblPr>
        <w:tblW w:w="0" w:type="auto"/>
        <w:tblLayout w:type="fixed"/>
        <w:tblCellMar>
          <w:left w:w="62" w:type="dxa"/>
          <w:right w:w="62" w:type="dxa"/>
        </w:tblCellMar>
        <w:tblLook w:val="0000"/>
      </w:tblPr>
      <w:tblGrid>
        <w:gridCol w:w="2776"/>
        <w:gridCol w:w="5746"/>
      </w:tblGrid>
      <w:tr w:rsidTr="00AA116E">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6F7B0A">
            <w:pPr>
              <w:pStyle w:val="BodyText"/>
              <w:rPr>
                <w:lang w:val="en-NZ"/>
              </w:rPr>
            </w:pPr>
            <w:r w:rsidRPr="006F7B0A">
              <w:rPr>
                <w:rStyle w:val="SpecialBold"/>
              </w:rPr>
              <w:t>Competency field</w:t>
            </w:r>
          </w:p>
        </w:tc>
        <w:tc>
          <w:tcPr>
            <w:tcW w:w="5746" w:type="dxa"/>
            <w:tcBorders>
              <w:top w:val="nil"/>
              <w:left w:val="nil"/>
              <w:bottom w:val="nil"/>
              <w:right w:val="nil"/>
            </w:tcBorders>
            <w:tcMar>
              <w:top w:w="0" w:type="dxa"/>
              <w:left w:w="62" w:type="dxa"/>
              <w:bottom w:w="0" w:type="dxa"/>
              <w:right w:w="62" w:type="dxa"/>
            </w:tcMar>
          </w:tcPr>
          <w:p w:rsidR="00000000" w:rsidRPr="006F7B0A" w:rsidP="006F7B0A">
            <w:pPr>
              <w:pStyle w:val="BodyText"/>
            </w:pPr>
            <w:r w:rsidRPr="006F7B0A">
              <w:t>Sawmilling and Processing</w:t>
            </w:r>
          </w:p>
        </w:tc>
      </w:tr>
    </w:tbl>
    <w:p w:rsidR="00AA116E" w:rsidP="006F7B0A">
      <w:pPr>
        <w:pStyle w:val="BodyText"/>
      </w:pPr>
    </w:p>
    <w:p w:rsidR="00AA116E" w:rsidP="006F7B0A">
      <w:pPr>
        <w:pStyle w:val="BodyText"/>
      </w:pPr>
    </w:p>
    <w:p w:rsidR="00000000" w:rsidRPr="006F7B0A" w:rsidP="006F7B0A"/>
    <w:sectPr w:rsidSect="006F7B0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B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A116E" w:rsidP="00AA11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B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16E" w:rsidP="006F7B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AA116E" w:rsidP="006F7B0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AA116E" w:rsidP="006F7B0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B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A116E" w:rsidP="00AA116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B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16E" w:rsidP="006F7B0A">
    <w:pPr>
      <w:pStyle w:val="Header"/>
      <w:framePr w:wrap="around"/>
    </w:pPr>
    <w:r>
      <w:fldChar w:fldCharType="begin"/>
    </w:r>
    <w:r>
      <w:instrText xml:space="preserve"> TITLE   \* MERGEFORMAT </w:instrText>
    </w:r>
    <w:r>
      <w:fldChar w:fldCharType="separate"/>
    </w:r>
    <w:r>
      <w:t>FPISAW3204B Saw flitches and cants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A116E" w:rsidP="006F7B0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6704E8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FCC563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7B0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F7B0A"/>
    <w:pPr>
      <w:spacing w:before="360" w:after="60"/>
      <w:outlineLvl w:val="0"/>
    </w:pPr>
    <w:rPr>
      <w:sz w:val="32"/>
    </w:rPr>
  </w:style>
  <w:style w:type="paragraph" w:styleId="Heading2">
    <w:name w:val="heading 2"/>
    <w:basedOn w:val="HeadingBase"/>
    <w:next w:val="BodyText"/>
    <w:link w:val="Heading2Char"/>
    <w:qFormat/>
    <w:rsid w:val="006F7B0A"/>
    <w:pPr>
      <w:keepLines/>
      <w:spacing w:before="240" w:after="120"/>
      <w:outlineLvl w:val="1"/>
    </w:pPr>
    <w:rPr>
      <w:sz w:val="28"/>
      <w:szCs w:val="40"/>
    </w:rPr>
  </w:style>
  <w:style w:type="paragraph" w:styleId="Heading3">
    <w:name w:val="heading 3"/>
    <w:basedOn w:val="HeadingBase"/>
    <w:next w:val="BodyText"/>
    <w:link w:val="Heading3Char"/>
    <w:qFormat/>
    <w:rsid w:val="006F7B0A"/>
    <w:pPr>
      <w:spacing w:before="180" w:after="120"/>
      <w:outlineLvl w:val="2"/>
    </w:pPr>
    <w:rPr>
      <w:spacing w:val="-10"/>
      <w:kern w:val="32"/>
    </w:rPr>
  </w:style>
  <w:style w:type="paragraph" w:styleId="Heading4">
    <w:name w:val="heading 4"/>
    <w:basedOn w:val="HeadingBase"/>
    <w:next w:val="BodyText"/>
    <w:link w:val="Heading4Char"/>
    <w:qFormat/>
    <w:rsid w:val="006F7B0A"/>
    <w:pPr>
      <w:spacing w:before="160" w:after="120"/>
      <w:outlineLvl w:val="3"/>
    </w:pPr>
    <w:rPr>
      <w:sz w:val="22"/>
    </w:rPr>
  </w:style>
  <w:style w:type="paragraph" w:styleId="Heading5">
    <w:name w:val="heading 5"/>
    <w:basedOn w:val="HeadingBase"/>
    <w:next w:val="Normal"/>
    <w:link w:val="Heading5Char"/>
    <w:qFormat/>
    <w:rsid w:val="006F7B0A"/>
    <w:pPr>
      <w:spacing w:before="80"/>
      <w:outlineLvl w:val="4"/>
    </w:pPr>
    <w:rPr>
      <w:color w:val="918585"/>
      <w:sz w:val="20"/>
    </w:rPr>
  </w:style>
  <w:style w:type="paragraph" w:styleId="Heading6">
    <w:name w:val="heading 6"/>
    <w:basedOn w:val="HeadingBase"/>
    <w:next w:val="Normal"/>
    <w:link w:val="Heading6Char"/>
    <w:qFormat/>
    <w:rsid w:val="006F7B0A"/>
    <w:pPr>
      <w:spacing w:before="60"/>
      <w:outlineLvl w:val="5"/>
    </w:pPr>
    <w:rPr>
      <w:color w:val="918585"/>
      <w:sz w:val="20"/>
    </w:rPr>
  </w:style>
  <w:style w:type="paragraph" w:styleId="Heading7">
    <w:name w:val="heading 7"/>
    <w:basedOn w:val="Normal"/>
    <w:next w:val="Normal"/>
    <w:link w:val="Heading7Char"/>
    <w:qFormat/>
    <w:rsid w:val="006F7B0A"/>
    <w:pPr>
      <w:ind w:left="720"/>
      <w:outlineLvl w:val="6"/>
    </w:pPr>
    <w:rPr>
      <w:i/>
    </w:rPr>
  </w:style>
  <w:style w:type="paragraph" w:styleId="Heading8">
    <w:name w:val="heading 8"/>
    <w:basedOn w:val="Normal"/>
    <w:next w:val="Normal"/>
    <w:link w:val="Heading8Char"/>
    <w:qFormat/>
    <w:rsid w:val="006F7B0A"/>
    <w:pPr>
      <w:ind w:left="720"/>
      <w:outlineLvl w:val="7"/>
    </w:pPr>
    <w:rPr>
      <w:i/>
    </w:rPr>
  </w:style>
  <w:style w:type="paragraph" w:styleId="Heading9">
    <w:name w:val="heading 9"/>
    <w:basedOn w:val="Normal"/>
    <w:next w:val="Normal"/>
    <w:link w:val="Heading9Char"/>
    <w:qFormat/>
    <w:rsid w:val="006F7B0A"/>
    <w:pPr>
      <w:ind w:left="720"/>
      <w:outlineLvl w:val="8"/>
    </w:pPr>
    <w:rPr>
      <w:i/>
    </w:rPr>
  </w:style>
  <w:style w:type="character" w:default="1" w:styleId="DefaultParagraphFont">
    <w:name w:val="Default Paragraph Font"/>
    <w:uiPriority w:val="1"/>
    <w:unhideWhenUsed/>
    <w:rsid w:val="006F7B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7B0A"/>
  </w:style>
  <w:style w:type="character" w:customStyle="1" w:styleId="Heading1Char">
    <w:name w:val="Heading 1 Char"/>
    <w:basedOn w:val="DefaultParagraphFont"/>
    <w:link w:val="Heading1"/>
    <w:rsid w:val="006F7B0A"/>
    <w:rPr>
      <w:rFonts w:ascii="Times New Roman" w:eastAsia="Times New Roman" w:hAnsi="Times New Roman" w:cs="Times New Roman"/>
      <w:b/>
      <w:sz w:val="32"/>
      <w:szCs w:val="20"/>
      <w:lang w:eastAsia="en-US"/>
    </w:rPr>
  </w:style>
  <w:style w:type="paragraph" w:styleId="BodyText">
    <w:name w:val="Body Text"/>
    <w:basedOn w:val="Normal"/>
    <w:link w:val="BodyTextChar"/>
    <w:rsid w:val="006F7B0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F7B0A"/>
    <w:rPr>
      <w:rFonts w:ascii="Times New Roman" w:eastAsia="Times New Roman" w:hAnsi="Times New Roman" w:cs="Times New Roman"/>
      <w:sz w:val="24"/>
      <w:lang w:val="en-US" w:eastAsia="en-US"/>
    </w:rPr>
  </w:style>
  <w:style w:type="paragraph" w:styleId="Footer">
    <w:name w:val="footer"/>
    <w:basedOn w:val="Normal"/>
    <w:link w:val="FooterChar"/>
    <w:rsid w:val="006F7B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7B0A"/>
    <w:rPr>
      <w:rFonts w:ascii="Times New Roman" w:eastAsia="Times New Roman" w:hAnsi="Times New Roman" w:cs="Times New Roman"/>
      <w:sz w:val="16"/>
      <w:lang w:val="en-US" w:eastAsia="en-US"/>
    </w:rPr>
  </w:style>
  <w:style w:type="paragraph" w:styleId="List">
    <w:name w:val="List"/>
    <w:basedOn w:val="BodyText"/>
    <w:next w:val="BodyText"/>
    <w:rsid w:val="006F7B0A"/>
    <w:pPr>
      <w:tabs>
        <w:tab w:val="left" w:pos="340"/>
      </w:tabs>
      <w:spacing w:before="60" w:after="60"/>
      <w:ind w:left="340" w:hanging="340"/>
    </w:pPr>
  </w:style>
  <w:style w:type="paragraph" w:styleId="ListBullet">
    <w:name w:val="List Bullet"/>
    <w:basedOn w:val="List"/>
    <w:rsid w:val="006F7B0A"/>
    <w:pPr>
      <w:numPr>
        <w:numId w:val="13"/>
      </w:numPr>
      <w:tabs>
        <w:tab w:val="clear" w:pos="340"/>
      </w:tabs>
      <w:spacing w:before="40" w:after="40"/>
    </w:pPr>
  </w:style>
  <w:style w:type="character" w:customStyle="1" w:styleId="SpecialBold">
    <w:name w:val="Special Bold"/>
    <w:basedOn w:val="DefaultParagraphFont"/>
    <w:rsid w:val="006F7B0A"/>
    <w:rPr>
      <w:b/>
      <w:spacing w:val="0"/>
    </w:rPr>
  </w:style>
  <w:style w:type="paragraph" w:styleId="Header">
    <w:name w:val="header"/>
    <w:basedOn w:val="Normal"/>
    <w:link w:val="HeaderChar"/>
    <w:rsid w:val="006F7B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7B0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F7B0A"/>
    <w:pPr>
      <w:spacing w:before="240" w:after="120"/>
      <w:outlineLvl w:val="0"/>
    </w:pPr>
    <w:rPr>
      <w:rFonts w:ascii="Times New Roman" w:hAnsi="Times New Roman"/>
      <w:b/>
      <w:sz w:val="28"/>
    </w:rPr>
  </w:style>
  <w:style w:type="paragraph" w:customStyle="1" w:styleId="AllowPageBreak">
    <w:name w:val="AllowPageBreak"/>
    <w:rsid w:val="006F7B0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F7B0A"/>
    <w:pPr>
      <w:tabs>
        <w:tab w:val="left" w:pos="680"/>
      </w:tabs>
      <w:spacing w:before="60" w:after="60"/>
      <w:ind w:left="680" w:hanging="340"/>
    </w:pPr>
  </w:style>
  <w:style w:type="paragraph" w:styleId="ListBullet3">
    <w:name w:val="List Bullet 3"/>
    <w:basedOn w:val="List3"/>
    <w:rsid w:val="006F7B0A"/>
    <w:pPr>
      <w:numPr>
        <w:numId w:val="2"/>
      </w:numPr>
      <w:tabs>
        <w:tab w:val="clear" w:pos="1021"/>
      </w:tabs>
      <w:ind w:left="1037" w:hanging="357"/>
    </w:pPr>
  </w:style>
  <w:style w:type="character" w:customStyle="1" w:styleId="BoldandItalics">
    <w:name w:val="Bold and Italics"/>
    <w:qFormat/>
    <w:rsid w:val="006F7B0A"/>
    <w:rPr>
      <w:b/>
      <w:i/>
      <w:u w:val="none"/>
    </w:rPr>
  </w:style>
  <w:style w:type="character" w:customStyle="1" w:styleId="Heading2Char">
    <w:name w:val="Heading 2 Char"/>
    <w:basedOn w:val="DefaultParagraphFont"/>
    <w:link w:val="Heading2"/>
    <w:rsid w:val="006F7B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7B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7B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7B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7B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7B0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F7B0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F7B0A"/>
    <w:rPr>
      <w:rFonts w:ascii="Courier New" w:eastAsia="Times New Roman" w:hAnsi="Courier New" w:cs="Times New Roman"/>
      <w:i/>
      <w:szCs w:val="20"/>
      <w:lang w:val="en-US" w:eastAsia="en-US"/>
    </w:rPr>
  </w:style>
  <w:style w:type="paragraph" w:customStyle="1" w:styleId="HeadingBase">
    <w:name w:val="Heading Base"/>
    <w:rsid w:val="006F7B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7B0A"/>
    <w:pPr>
      <w:tabs>
        <w:tab w:val="right" w:leader="dot" w:pos="9072"/>
      </w:tabs>
      <w:ind w:left="567"/>
    </w:pPr>
    <w:rPr>
      <w:szCs w:val="22"/>
    </w:rPr>
  </w:style>
  <w:style w:type="paragraph" w:customStyle="1" w:styleId="TOCBase">
    <w:name w:val="TOC Base"/>
    <w:rsid w:val="006F7B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7B0A"/>
    <w:pPr>
      <w:tabs>
        <w:tab w:val="right" w:leader="dot" w:pos="9072"/>
      </w:tabs>
      <w:spacing w:before="40" w:after="40"/>
      <w:ind w:left="284"/>
    </w:pPr>
    <w:rPr>
      <w:rFonts w:ascii="Times New Roman" w:hAnsi="Times New Roman"/>
    </w:rPr>
  </w:style>
  <w:style w:type="paragraph" w:styleId="TOC1">
    <w:name w:val="toc 1"/>
    <w:basedOn w:val="TOCBase"/>
    <w:next w:val="Normal"/>
    <w:rsid w:val="006F7B0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F7B0A"/>
    <w:pPr>
      <w:spacing w:before="5040"/>
      <w:jc w:val="center"/>
    </w:pPr>
    <w:rPr>
      <w:sz w:val="48"/>
      <w:szCs w:val="72"/>
      <w:lang w:val="en-US"/>
    </w:rPr>
  </w:style>
  <w:style w:type="character" w:customStyle="1" w:styleId="TitleChar">
    <w:name w:val="Title Char"/>
    <w:basedOn w:val="DefaultParagraphFont"/>
    <w:link w:val="Title"/>
    <w:rsid w:val="006F7B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7B0A"/>
    <w:pPr>
      <w:tabs>
        <w:tab w:val="left" w:pos="3600"/>
        <w:tab w:val="left" w:pos="3958"/>
      </w:tabs>
    </w:pPr>
  </w:style>
  <w:style w:type="paragraph" w:customStyle="1" w:styleId="Note">
    <w:name w:val="Note"/>
    <w:basedOn w:val="BodyText"/>
    <w:rsid w:val="006F7B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F7B0A"/>
    <w:pPr>
      <w:framePr w:wrap="auto" w:hAnchor="text" w:y="6049"/>
    </w:pPr>
    <w:rPr>
      <w:color w:val="000000"/>
      <w:sz w:val="40"/>
    </w:rPr>
  </w:style>
  <w:style w:type="paragraph" w:customStyle="1" w:styleId="TOCTitle">
    <w:name w:val="TOCTitle"/>
    <w:basedOn w:val="Heading1"/>
    <w:rsid w:val="006F7B0A"/>
    <w:pPr>
      <w:spacing w:after="240"/>
      <w:jc w:val="center"/>
      <w:outlineLvl w:val="9"/>
    </w:pPr>
    <w:rPr>
      <w:caps/>
    </w:rPr>
  </w:style>
  <w:style w:type="paragraph" w:customStyle="1" w:styleId="Version">
    <w:name w:val="Version"/>
    <w:rsid w:val="006F7B0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F7B0A"/>
    <w:pPr>
      <w:numPr>
        <w:numId w:val="14"/>
      </w:numPr>
      <w:tabs>
        <w:tab w:val="clear" w:pos="680"/>
      </w:tabs>
    </w:pPr>
  </w:style>
  <w:style w:type="paragraph" w:styleId="Index1">
    <w:name w:val="index 1"/>
    <w:basedOn w:val="Normal"/>
    <w:next w:val="Normal"/>
    <w:semiHidden/>
    <w:rsid w:val="006F7B0A"/>
    <w:pPr>
      <w:keepNext w:val="0"/>
      <w:tabs>
        <w:tab w:val="right" w:pos="4176"/>
      </w:tabs>
      <w:ind w:left="198" w:hanging="198"/>
    </w:pPr>
    <w:rPr>
      <w:rFonts w:ascii="Garamond" w:hAnsi="Garamond"/>
    </w:rPr>
  </w:style>
  <w:style w:type="paragraph" w:styleId="IndexHeading">
    <w:name w:val="index heading"/>
    <w:basedOn w:val="Normal"/>
    <w:next w:val="Index1"/>
    <w:semiHidden/>
    <w:rsid w:val="006F7B0A"/>
    <w:pPr>
      <w:spacing w:before="120" w:after="120"/>
    </w:pPr>
    <w:rPr>
      <w:rFonts w:ascii="Arial" w:hAnsi="Arial"/>
      <w:b/>
      <w:color w:val="918585"/>
      <w:sz w:val="24"/>
    </w:rPr>
  </w:style>
  <w:style w:type="paragraph" w:customStyle="1" w:styleId="Chapter">
    <w:name w:val="Chapter"/>
    <w:basedOn w:val="Normal"/>
    <w:rsid w:val="006F7B0A"/>
    <w:pPr>
      <w:spacing w:before="240"/>
    </w:pPr>
    <w:rPr>
      <w:rFonts w:ascii="Times New Roman" w:hAnsi="Times New Roman"/>
      <w:smallCaps/>
      <w:spacing w:val="80"/>
      <w:sz w:val="28"/>
    </w:rPr>
  </w:style>
  <w:style w:type="paragraph" w:customStyle="1" w:styleId="InChapter">
    <w:name w:val="InChapter"/>
    <w:basedOn w:val="Heading3"/>
    <w:rsid w:val="006F7B0A"/>
    <w:pPr>
      <w:spacing w:after="240"/>
      <w:outlineLvl w:val="9"/>
    </w:pPr>
    <w:rPr>
      <w:noProof/>
    </w:rPr>
  </w:style>
  <w:style w:type="paragraph" w:styleId="Index2">
    <w:name w:val="index 2"/>
    <w:basedOn w:val="Normal"/>
    <w:next w:val="Normal"/>
    <w:semiHidden/>
    <w:rsid w:val="006F7B0A"/>
    <w:pPr>
      <w:tabs>
        <w:tab w:val="right" w:pos="4176"/>
      </w:tabs>
      <w:ind w:left="568" w:hanging="284"/>
    </w:pPr>
    <w:rPr>
      <w:rFonts w:ascii="Garamond" w:hAnsi="Garamond"/>
    </w:rPr>
  </w:style>
  <w:style w:type="paragraph" w:customStyle="1" w:styleId="Byline">
    <w:name w:val="Byline"/>
    <w:rsid w:val="006F7B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7B0A"/>
    <w:pPr>
      <w:tabs>
        <w:tab w:val="clear" w:pos="3600"/>
        <w:tab w:val="clear" w:pos="3958"/>
      </w:tabs>
      <w:jc w:val="right"/>
    </w:pPr>
  </w:style>
  <w:style w:type="character" w:styleId="Emphasis">
    <w:name w:val="Emphasis"/>
    <w:basedOn w:val="DefaultParagraphFont"/>
    <w:qFormat/>
    <w:rsid w:val="006F7B0A"/>
    <w:rPr>
      <w:i/>
    </w:rPr>
  </w:style>
  <w:style w:type="paragraph" w:styleId="Caption">
    <w:name w:val="caption"/>
    <w:basedOn w:val="BodyText"/>
    <w:next w:val="Normal"/>
    <w:qFormat/>
    <w:rsid w:val="006F7B0A"/>
    <w:pPr>
      <w:framePr w:w="2268" w:hSpace="181" w:vSpace="181" w:wrap="around" w:vAnchor="text" w:hAnchor="page" w:x="1135" w:y="285" w:anchorLock="1"/>
    </w:pPr>
    <w:rPr>
      <w:i/>
    </w:rPr>
  </w:style>
  <w:style w:type="paragraph" w:customStyle="1" w:styleId="MiniTOCTitle">
    <w:name w:val="MiniTOCTitle"/>
    <w:basedOn w:val="Heading4"/>
    <w:rsid w:val="006F7B0A"/>
    <w:pPr>
      <w:spacing w:before="240"/>
      <w:outlineLvl w:val="9"/>
    </w:pPr>
    <w:rPr>
      <w:noProof/>
      <w:sz w:val="24"/>
    </w:rPr>
  </w:style>
  <w:style w:type="paragraph" w:customStyle="1" w:styleId="MiniTOCItem">
    <w:name w:val="MiniTOCItem"/>
    <w:basedOn w:val="ListBullet"/>
    <w:rsid w:val="006F7B0A"/>
    <w:pPr>
      <w:numPr>
        <w:numId w:val="0"/>
      </w:numPr>
      <w:tabs>
        <w:tab w:val="right" w:leader="dot" w:pos="6521"/>
      </w:tabs>
      <w:spacing w:before="0" w:after="0"/>
    </w:pPr>
  </w:style>
  <w:style w:type="paragraph" w:customStyle="1" w:styleId="TOFTitle">
    <w:name w:val="TOFTitle"/>
    <w:basedOn w:val="TOCTitle"/>
    <w:rsid w:val="006F7B0A"/>
  </w:style>
  <w:style w:type="paragraph" w:styleId="TableofFigures">
    <w:name w:val="table of figures"/>
    <w:basedOn w:val="Normal"/>
    <w:next w:val="Normal"/>
    <w:semiHidden/>
    <w:rsid w:val="006F7B0A"/>
    <w:pPr>
      <w:tabs>
        <w:tab w:val="right" w:leader="dot" w:pos="9072"/>
      </w:tabs>
      <w:ind w:left="970" w:hanging="403"/>
    </w:pPr>
    <w:rPr>
      <w:rFonts w:ascii="Times New Roman" w:hAnsi="Times New Roman"/>
      <w:b/>
    </w:rPr>
  </w:style>
  <w:style w:type="paragraph" w:styleId="ListNumber">
    <w:name w:val="List Number"/>
    <w:basedOn w:val="List"/>
    <w:rsid w:val="006F7B0A"/>
    <w:pPr>
      <w:numPr>
        <w:numId w:val="11"/>
      </w:numPr>
    </w:pPr>
  </w:style>
  <w:style w:type="character" w:customStyle="1" w:styleId="WingdingSymbols">
    <w:name w:val="Wingding Symbols"/>
    <w:rsid w:val="006F7B0A"/>
    <w:rPr>
      <w:rFonts w:ascii="Wingdings" w:hAnsi="Wingdings"/>
    </w:rPr>
  </w:style>
  <w:style w:type="paragraph" w:customStyle="1" w:styleId="TableHeading">
    <w:name w:val="Table Heading"/>
    <w:basedOn w:val="HeadingBase"/>
    <w:rsid w:val="006F7B0A"/>
    <w:pPr>
      <w:keepLines/>
      <w:pBdr>
        <w:bottom w:val="single" w:sz="6" w:space="1" w:color="918585"/>
      </w:pBdr>
      <w:spacing w:before="240"/>
    </w:pPr>
  </w:style>
  <w:style w:type="character" w:customStyle="1" w:styleId="HotSpot">
    <w:name w:val="HotSpot"/>
    <w:rsid w:val="006F7B0A"/>
    <w:rPr>
      <w:color w:val="0033CC"/>
      <w:u w:val="none"/>
    </w:rPr>
  </w:style>
  <w:style w:type="paragraph" w:customStyle="1" w:styleId="BodyTextRight">
    <w:name w:val="Body Text Right"/>
    <w:basedOn w:val="BodyText"/>
    <w:rsid w:val="006F7B0A"/>
    <w:pPr>
      <w:spacing w:before="0" w:after="0"/>
      <w:jc w:val="right"/>
    </w:pPr>
  </w:style>
  <w:style w:type="paragraph" w:styleId="Index3">
    <w:name w:val="index 3"/>
    <w:basedOn w:val="ListNumber2"/>
    <w:next w:val="Normal"/>
    <w:semiHidden/>
    <w:rsid w:val="006F7B0A"/>
    <w:pPr>
      <w:numPr>
        <w:numId w:val="0"/>
      </w:numPr>
      <w:tabs>
        <w:tab w:val="right" w:leader="dot" w:pos="4176"/>
      </w:tabs>
    </w:pPr>
  </w:style>
  <w:style w:type="paragraph" w:styleId="ListNumber2">
    <w:name w:val="List Number 2"/>
    <w:basedOn w:val="List2"/>
    <w:rsid w:val="006F7B0A"/>
    <w:pPr>
      <w:numPr>
        <w:numId w:val="10"/>
      </w:numPr>
      <w:tabs>
        <w:tab w:val="clear" w:pos="1060"/>
      </w:tabs>
    </w:pPr>
  </w:style>
  <w:style w:type="paragraph" w:customStyle="1" w:styleId="MarginNote">
    <w:name w:val="Margin Note"/>
    <w:basedOn w:val="BodyText"/>
    <w:rsid w:val="006F7B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7B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7B0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F7B0A"/>
    <w:rPr>
      <w:sz w:val="32"/>
    </w:rPr>
  </w:style>
  <w:style w:type="paragraph" w:customStyle="1" w:styleId="HeadingProcedure">
    <w:name w:val="Heading Procedure"/>
    <w:basedOn w:val="HeadingBase"/>
    <w:next w:val="Normal"/>
    <w:rsid w:val="006F7B0A"/>
    <w:pPr>
      <w:tabs>
        <w:tab w:val="left" w:pos="0"/>
      </w:tabs>
      <w:spacing w:before="120" w:after="60"/>
    </w:pPr>
    <w:rPr>
      <w:i/>
      <w:color w:val="918585"/>
      <w:sz w:val="22"/>
    </w:rPr>
  </w:style>
  <w:style w:type="paragraph" w:customStyle="1" w:styleId="TableBodyText">
    <w:name w:val="Table Body Text"/>
    <w:basedOn w:val="BodyText"/>
    <w:rsid w:val="006F7B0A"/>
    <w:pPr>
      <w:spacing w:before="60" w:after="60"/>
    </w:pPr>
  </w:style>
  <w:style w:type="paragraph" w:styleId="ListContinue">
    <w:name w:val="List Continue"/>
    <w:basedOn w:val="List"/>
    <w:rsid w:val="006F7B0A"/>
    <w:pPr>
      <w:ind w:firstLine="0"/>
    </w:pPr>
  </w:style>
  <w:style w:type="paragraph" w:customStyle="1" w:styleId="ListNote">
    <w:name w:val="List Note"/>
    <w:basedOn w:val="List"/>
    <w:rsid w:val="006F7B0A"/>
    <w:pPr>
      <w:pBdr>
        <w:top w:val="single" w:sz="6" w:space="2" w:color="918585"/>
        <w:bottom w:val="single" w:sz="6" w:space="2" w:color="918585"/>
      </w:pBdr>
      <w:tabs>
        <w:tab w:val="left" w:pos="1021"/>
      </w:tabs>
      <w:ind w:firstLine="0"/>
    </w:pPr>
  </w:style>
  <w:style w:type="paragraph" w:customStyle="1" w:styleId="Warning">
    <w:name w:val="Warning"/>
    <w:basedOn w:val="BodyText"/>
    <w:rsid w:val="006F7B0A"/>
    <w:pPr>
      <w:shd w:val="clear" w:color="auto" w:fill="D9D9D9"/>
      <w:tabs>
        <w:tab w:val="left" w:pos="992"/>
      </w:tabs>
      <w:ind w:left="119" w:right="119"/>
    </w:pPr>
    <w:rPr>
      <w:sz w:val="20"/>
    </w:rPr>
  </w:style>
  <w:style w:type="paragraph" w:customStyle="1" w:styleId="MarginIcons">
    <w:name w:val="Margin Icons"/>
    <w:basedOn w:val="BodyText"/>
    <w:rsid w:val="006F7B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7B0A"/>
    <w:rPr>
      <w:rFonts w:ascii="Courier New" w:hAnsi="Courier New"/>
    </w:rPr>
  </w:style>
  <w:style w:type="paragraph" w:customStyle="1" w:styleId="NoteBullet">
    <w:name w:val="Note Bullet"/>
    <w:basedOn w:val="Note"/>
    <w:rsid w:val="006F7B0A"/>
    <w:pPr>
      <w:tabs>
        <w:tab w:val="clear" w:pos="680"/>
      </w:tabs>
      <w:spacing w:before="60" w:after="60"/>
    </w:pPr>
  </w:style>
  <w:style w:type="paragraph" w:customStyle="1" w:styleId="SubHeading2">
    <w:name w:val="SubHeading2"/>
    <w:basedOn w:val="HeadingBase"/>
    <w:rsid w:val="006F7B0A"/>
    <w:pPr>
      <w:spacing w:before="240" w:after="60"/>
    </w:pPr>
    <w:rPr>
      <w:sz w:val="20"/>
    </w:rPr>
  </w:style>
  <w:style w:type="paragraph" w:customStyle="1" w:styleId="SubHeading1">
    <w:name w:val="SubHeading1"/>
    <w:basedOn w:val="HeadingBase"/>
    <w:rsid w:val="006F7B0A"/>
    <w:pPr>
      <w:spacing w:before="240" w:after="60"/>
    </w:pPr>
    <w:rPr>
      <w:color w:val="918585"/>
      <w:sz w:val="22"/>
    </w:rPr>
  </w:style>
  <w:style w:type="paragraph" w:customStyle="1" w:styleId="SideHeading">
    <w:name w:val="Side Heading"/>
    <w:basedOn w:val="HeadingBase"/>
    <w:rsid w:val="006F7B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7B0A"/>
    <w:pPr>
      <w:numPr>
        <w:numId w:val="12"/>
      </w:numPr>
    </w:pPr>
  </w:style>
  <w:style w:type="paragraph" w:styleId="PlainText">
    <w:name w:val="Plain Text"/>
    <w:basedOn w:val="Normal"/>
    <w:link w:val="PlainTextChar"/>
    <w:rsid w:val="006F7B0A"/>
    <w:rPr>
      <w:sz w:val="20"/>
    </w:rPr>
  </w:style>
  <w:style w:type="character" w:customStyle="1" w:styleId="PlainTextChar">
    <w:name w:val="Plain Text Char"/>
    <w:basedOn w:val="DefaultParagraphFont"/>
    <w:link w:val="PlainText"/>
    <w:rsid w:val="006F7B0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F7B0A"/>
    <w:rPr>
      <w:b/>
      <w:smallCaps/>
    </w:rPr>
  </w:style>
  <w:style w:type="paragraph" w:customStyle="1" w:styleId="TableListNumber">
    <w:name w:val="Table List Number"/>
    <w:basedOn w:val="ListNumber"/>
    <w:rsid w:val="006F7B0A"/>
    <w:pPr>
      <w:numPr>
        <w:numId w:val="0"/>
      </w:numPr>
    </w:pPr>
  </w:style>
  <w:style w:type="paragraph" w:styleId="TOC4">
    <w:name w:val="toc 4"/>
    <w:basedOn w:val="TOCBase"/>
    <w:next w:val="Normal"/>
    <w:semiHidden/>
    <w:rsid w:val="006F7B0A"/>
    <w:pPr>
      <w:tabs>
        <w:tab w:val="right" w:leader="dot" w:pos="9071"/>
      </w:tabs>
      <w:ind w:left="1701"/>
    </w:pPr>
  </w:style>
  <w:style w:type="paragraph" w:customStyle="1" w:styleId="ListAlpha">
    <w:name w:val="List Alpha"/>
    <w:basedOn w:val="List"/>
    <w:rsid w:val="006F7B0A"/>
    <w:pPr>
      <w:numPr>
        <w:numId w:val="9"/>
      </w:numPr>
    </w:pPr>
  </w:style>
  <w:style w:type="paragraph" w:customStyle="1" w:styleId="ListAlpha2">
    <w:name w:val="List Alpha 2"/>
    <w:basedOn w:val="List2"/>
    <w:rsid w:val="006F7B0A"/>
    <w:pPr>
      <w:numPr>
        <w:numId w:val="8"/>
      </w:numPr>
    </w:pPr>
  </w:style>
  <w:style w:type="paragraph" w:styleId="List3">
    <w:name w:val="List 3"/>
    <w:basedOn w:val="BodyText"/>
    <w:rsid w:val="006F7B0A"/>
    <w:pPr>
      <w:tabs>
        <w:tab w:val="left" w:pos="1021"/>
      </w:tabs>
      <w:spacing w:before="60" w:after="60"/>
      <w:ind w:left="1020" w:hanging="340"/>
    </w:pPr>
  </w:style>
  <w:style w:type="paragraph" w:styleId="List4">
    <w:name w:val="List 4"/>
    <w:basedOn w:val="BodyText"/>
    <w:rsid w:val="006F7B0A"/>
    <w:pPr>
      <w:tabs>
        <w:tab w:val="left" w:pos="1361"/>
      </w:tabs>
      <w:spacing w:before="60" w:after="60"/>
      <w:ind w:left="1361" w:hanging="340"/>
    </w:pPr>
  </w:style>
  <w:style w:type="paragraph" w:styleId="List5">
    <w:name w:val="List 5"/>
    <w:basedOn w:val="BodyText"/>
    <w:rsid w:val="006F7B0A"/>
    <w:pPr>
      <w:tabs>
        <w:tab w:val="left" w:pos="1701"/>
      </w:tabs>
      <w:spacing w:before="60" w:after="60"/>
      <w:ind w:left="1701" w:hanging="340"/>
    </w:pPr>
  </w:style>
  <w:style w:type="paragraph" w:styleId="ListBullet4">
    <w:name w:val="List Bullet 4"/>
    <w:basedOn w:val="List4"/>
    <w:rsid w:val="006F7B0A"/>
    <w:pPr>
      <w:numPr>
        <w:numId w:val="3"/>
      </w:numPr>
    </w:pPr>
  </w:style>
  <w:style w:type="paragraph" w:styleId="ListBullet5">
    <w:name w:val="List Bullet 5"/>
    <w:basedOn w:val="List5"/>
    <w:rsid w:val="006F7B0A"/>
    <w:pPr>
      <w:numPr>
        <w:numId w:val="4"/>
      </w:numPr>
    </w:pPr>
  </w:style>
  <w:style w:type="paragraph" w:styleId="ListContinue2">
    <w:name w:val="List Continue 2"/>
    <w:basedOn w:val="List2"/>
    <w:rsid w:val="006F7B0A"/>
    <w:pPr>
      <w:ind w:firstLine="0"/>
    </w:pPr>
  </w:style>
  <w:style w:type="paragraph" w:styleId="ListContinue3">
    <w:name w:val="List Continue 3"/>
    <w:basedOn w:val="List3"/>
    <w:rsid w:val="006F7B0A"/>
    <w:pPr>
      <w:ind w:left="1021" w:firstLine="0"/>
    </w:pPr>
  </w:style>
  <w:style w:type="paragraph" w:styleId="ListContinue4">
    <w:name w:val="List Continue 4"/>
    <w:basedOn w:val="List4"/>
    <w:rsid w:val="006F7B0A"/>
    <w:pPr>
      <w:ind w:firstLine="0"/>
    </w:pPr>
  </w:style>
  <w:style w:type="paragraph" w:styleId="ListContinue5">
    <w:name w:val="List Continue 5"/>
    <w:basedOn w:val="List5"/>
    <w:rsid w:val="006F7B0A"/>
    <w:pPr>
      <w:ind w:firstLine="0"/>
    </w:pPr>
  </w:style>
  <w:style w:type="paragraph" w:styleId="ListNumber3">
    <w:name w:val="List Number 3"/>
    <w:basedOn w:val="List3"/>
    <w:rsid w:val="006F7B0A"/>
    <w:pPr>
      <w:numPr>
        <w:numId w:val="5"/>
      </w:numPr>
    </w:pPr>
  </w:style>
  <w:style w:type="paragraph" w:styleId="ListNumber4">
    <w:name w:val="List Number 4"/>
    <w:basedOn w:val="List4"/>
    <w:rsid w:val="006F7B0A"/>
    <w:pPr>
      <w:numPr>
        <w:numId w:val="6"/>
      </w:numPr>
    </w:pPr>
  </w:style>
  <w:style w:type="paragraph" w:styleId="ListNumber5">
    <w:name w:val="List Number 5"/>
    <w:basedOn w:val="List5"/>
    <w:rsid w:val="006F7B0A"/>
    <w:pPr>
      <w:numPr>
        <w:numId w:val="7"/>
      </w:numPr>
    </w:pPr>
  </w:style>
  <w:style w:type="paragraph" w:styleId="BlockText">
    <w:name w:val="Block Text"/>
    <w:basedOn w:val="Normal"/>
    <w:rsid w:val="006F7B0A"/>
    <w:pPr>
      <w:spacing w:after="120"/>
      <w:ind w:left="1440" w:right="1440"/>
    </w:pPr>
  </w:style>
  <w:style w:type="character" w:customStyle="1" w:styleId="Subscript">
    <w:name w:val="Subscript"/>
    <w:basedOn w:val="DefaultParagraphFont"/>
    <w:rsid w:val="006F7B0A"/>
    <w:rPr>
      <w:sz w:val="16"/>
      <w:vertAlign w:val="subscript"/>
    </w:rPr>
  </w:style>
  <w:style w:type="character" w:customStyle="1" w:styleId="Superscript">
    <w:name w:val="Superscript"/>
    <w:basedOn w:val="DefaultParagraphFont"/>
    <w:rsid w:val="006F7B0A"/>
    <w:rPr>
      <w:sz w:val="16"/>
      <w:vertAlign w:val="superscript"/>
    </w:rPr>
  </w:style>
  <w:style w:type="character" w:customStyle="1" w:styleId="Symbols">
    <w:name w:val="Symbols"/>
    <w:basedOn w:val="DefaultParagraphFont"/>
    <w:rsid w:val="006F7B0A"/>
    <w:rPr>
      <w:rFonts w:ascii="Symbol" w:hAnsi="Symbol"/>
    </w:rPr>
  </w:style>
  <w:style w:type="character" w:customStyle="1" w:styleId="MenuOptions">
    <w:name w:val="Menu Options"/>
    <w:basedOn w:val="DefaultParagraphFont"/>
    <w:rsid w:val="006F7B0A"/>
    <w:rPr>
      <w:rFonts w:ascii="Arial Narrow" w:hAnsi="Arial Narrow"/>
      <w:smallCaps/>
    </w:rPr>
  </w:style>
  <w:style w:type="character" w:customStyle="1" w:styleId="Buttons">
    <w:name w:val="Buttons"/>
    <w:basedOn w:val="DefaultParagraphFont"/>
    <w:rsid w:val="006F7B0A"/>
    <w:rPr>
      <w:b/>
    </w:rPr>
  </w:style>
  <w:style w:type="character" w:customStyle="1" w:styleId="Underlined">
    <w:name w:val="Underlined"/>
    <w:basedOn w:val="DefaultParagraphFont"/>
    <w:rsid w:val="006F7B0A"/>
    <w:rPr>
      <w:u w:val="single"/>
    </w:rPr>
  </w:style>
  <w:style w:type="paragraph" w:customStyle="1" w:styleId="TableBodyTextRight">
    <w:name w:val="Table Body Text Right"/>
    <w:basedOn w:val="TableBodyText"/>
    <w:rsid w:val="006F7B0A"/>
    <w:pPr>
      <w:widowControl w:val="0"/>
      <w:autoSpaceDE w:val="0"/>
      <w:autoSpaceDN w:val="0"/>
      <w:adjustRightInd w:val="0"/>
      <w:jc w:val="right"/>
    </w:pPr>
    <w:rPr>
      <w:rFonts w:cs="Arial"/>
      <w:szCs w:val="18"/>
    </w:rPr>
  </w:style>
  <w:style w:type="paragraph" w:customStyle="1" w:styleId="CopyrightText">
    <w:name w:val="Copyright Text"/>
    <w:basedOn w:val="BodyText"/>
    <w:rsid w:val="006F7B0A"/>
    <w:rPr>
      <w:sz w:val="18"/>
    </w:rPr>
  </w:style>
  <w:style w:type="paragraph" w:customStyle="1" w:styleId="BodySmallRight">
    <w:name w:val="Body Small Right"/>
    <w:basedOn w:val="BodyTextRight"/>
    <w:rsid w:val="006F7B0A"/>
    <w:rPr>
      <w:sz w:val="18"/>
      <w:szCs w:val="18"/>
    </w:rPr>
  </w:style>
  <w:style w:type="paragraph" w:customStyle="1" w:styleId="MarginEdition">
    <w:name w:val="Margin Edition"/>
    <w:basedOn w:val="MarginNote"/>
    <w:rsid w:val="006F7B0A"/>
    <w:pPr>
      <w:spacing w:before="0" w:after="0"/>
    </w:pPr>
    <w:rPr>
      <w:rFonts w:ascii="Times New Roman" w:hAnsi="Times New Roman"/>
      <w:color w:val="999999"/>
    </w:rPr>
  </w:style>
  <w:style w:type="paragraph" w:customStyle="1" w:styleId="Spacer">
    <w:name w:val="Spacer"/>
    <w:basedOn w:val="Normal"/>
    <w:rsid w:val="006F7B0A"/>
    <w:rPr>
      <w:sz w:val="2"/>
      <w:szCs w:val="2"/>
    </w:rPr>
  </w:style>
  <w:style w:type="character" w:customStyle="1" w:styleId="Small">
    <w:name w:val="Small"/>
    <w:basedOn w:val="DefaultParagraphFont"/>
    <w:rsid w:val="006F7B0A"/>
    <w:rPr>
      <w:sz w:val="16"/>
    </w:rPr>
  </w:style>
  <w:style w:type="paragraph" w:customStyle="1" w:styleId="WideTable">
    <w:name w:val="Wide Table"/>
    <w:basedOn w:val="Normal"/>
    <w:rsid w:val="006F7B0A"/>
    <w:pPr>
      <w:ind w:left="-1418"/>
    </w:pPr>
    <w:rPr>
      <w:sz w:val="2"/>
      <w:szCs w:val="2"/>
    </w:rPr>
  </w:style>
  <w:style w:type="character" w:styleId="PageNumber">
    <w:name w:val="page number"/>
    <w:basedOn w:val="DefaultParagraphFont"/>
    <w:rsid w:val="006F7B0A"/>
  </w:style>
  <w:style w:type="paragraph" w:styleId="Quote">
    <w:name w:val="Quote"/>
    <w:basedOn w:val="Heading1"/>
    <w:link w:val="QuoteChar"/>
    <w:qFormat/>
    <w:rsid w:val="006F7B0A"/>
    <w:rPr>
      <w:b w:val="0"/>
      <w:sz w:val="72"/>
      <w:szCs w:val="72"/>
      <w:lang w:val="en-NZ"/>
    </w:rPr>
  </w:style>
  <w:style w:type="character" w:customStyle="1" w:styleId="QuoteChar">
    <w:name w:val="Quote Char"/>
    <w:basedOn w:val="DefaultParagraphFont"/>
    <w:link w:val="Quote"/>
    <w:rsid w:val="006F7B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7B0A"/>
    <w:pPr>
      <w:pageBreakBefore/>
    </w:pPr>
  </w:style>
  <w:style w:type="paragraph" w:customStyle="1" w:styleId="Border">
    <w:name w:val="Border"/>
    <w:basedOn w:val="Normal"/>
    <w:qFormat/>
    <w:rsid w:val="006F7B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7B0A"/>
    <w:rPr>
      <w:b/>
      <w:bCs/>
      <w:i/>
      <w:iCs/>
      <w:color w:val="auto"/>
    </w:rPr>
  </w:style>
  <w:style w:type="paragraph" w:styleId="IntenseQuote">
    <w:name w:val="Intense Quote"/>
    <w:basedOn w:val="Normal"/>
    <w:next w:val="Normal"/>
    <w:link w:val="IntenseQuoteChar"/>
    <w:uiPriority w:val="30"/>
    <w:qFormat/>
    <w:rsid w:val="006F7B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7B0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F7B0A"/>
    <w:rPr>
      <w:smallCaps/>
      <w:color w:val="auto"/>
      <w:u w:val="single"/>
    </w:rPr>
  </w:style>
  <w:style w:type="character" w:styleId="IntenseReference">
    <w:name w:val="Intense Reference"/>
    <w:basedOn w:val="DefaultParagraphFont"/>
    <w:uiPriority w:val="32"/>
    <w:qFormat/>
    <w:rsid w:val="006F7B0A"/>
    <w:rPr>
      <w:b/>
      <w:bCs/>
      <w:smallCaps/>
      <w:color w:val="auto"/>
      <w:spacing w:val="5"/>
      <w:u w:val="single"/>
    </w:rPr>
  </w:style>
  <w:style w:type="paragraph" w:customStyle="1" w:styleId="2ColumnHeading">
    <w:name w:val="2Column Heading"/>
    <w:basedOn w:val="BodyText"/>
    <w:qFormat/>
    <w:rsid w:val="006F7B0A"/>
    <w:pPr>
      <w:spacing w:after="60"/>
      <w:ind w:left="-2268"/>
    </w:pPr>
    <w:rPr>
      <w:b/>
    </w:rPr>
  </w:style>
  <w:style w:type="paragraph" w:customStyle="1" w:styleId="Heading1TOC">
    <w:name w:val="Heading1 TOC"/>
    <w:basedOn w:val="Normal"/>
    <w:qFormat/>
    <w:rsid w:val="006F7B0A"/>
    <w:pPr>
      <w:spacing w:before="240" w:after="120"/>
    </w:pPr>
    <w:rPr>
      <w:rFonts w:ascii="Times New Roman" w:hAnsi="Times New Roman"/>
      <w:b/>
      <w:sz w:val="32"/>
    </w:rPr>
  </w:style>
  <w:style w:type="paragraph" w:customStyle="1" w:styleId="Heading2TOC">
    <w:name w:val="Heading2 TOC"/>
    <w:basedOn w:val="Normal"/>
    <w:qFormat/>
    <w:rsid w:val="006F7B0A"/>
    <w:pPr>
      <w:spacing w:before="240" w:after="60"/>
    </w:pPr>
    <w:rPr>
      <w:rFonts w:ascii="Times New Roman" w:hAnsi="Times New Roman"/>
      <w:b/>
      <w:sz w:val="28"/>
    </w:rPr>
  </w:style>
  <w:style w:type="character" w:customStyle="1" w:styleId="Underline">
    <w:name w:val="Underline"/>
    <w:basedOn w:val="DefaultParagraphFont"/>
    <w:qFormat/>
    <w:rsid w:val="006F7B0A"/>
    <w:rPr>
      <w:u w:val="single"/>
    </w:rPr>
  </w:style>
  <w:style w:type="paragraph" w:styleId="BalloonText">
    <w:name w:val="Balloon Text"/>
    <w:basedOn w:val="Normal"/>
    <w:link w:val="BalloonTextChar"/>
    <w:rsid w:val="006F7B0A"/>
    <w:rPr>
      <w:rFonts w:ascii="Tahoma" w:hAnsi="Tahoma" w:cs="Tahoma"/>
      <w:sz w:val="16"/>
      <w:szCs w:val="16"/>
    </w:rPr>
  </w:style>
  <w:style w:type="character" w:customStyle="1" w:styleId="BalloonTextChar">
    <w:name w:val="Balloon Text Char"/>
    <w:basedOn w:val="DefaultParagraphFont"/>
    <w:link w:val="BalloonText"/>
    <w:rsid w:val="006F7B0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F7B0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F7B0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1908</Words>
  <Characters>11735</Characters>
  <Application>Microsoft Office Word</Application>
  <DocSecurity>0</DocSecurity>
  <Lines>437</Lines>
  <Paragraphs>242</Paragraphs>
  <ScaleCrop>false</ScaleCrop>
  <Company>Author-it Software Corporation Ltd.</Company>
  <LinksUpToDate>false</LinksUpToDate>
  <CharactersWithSpaces>13555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FPISAW3204B Saw flitches and cants</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2012-05-26T07:16:00Z</dcterms:created>
  <dcterms:modified xsi:type="dcterms:W3CDTF">2012-05-26T07:16:00Z</dcterms:modified>
</cp:coreProperties>
</file>