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3AF" w:rsidP="00BC63AF">
      <w:pPr>
        <w:pStyle w:val="Title"/>
      </w:pPr>
      <w:r>
        <w:fldChar w:fldCharType="begin"/>
      </w:r>
      <w:r>
        <w:instrText xml:space="preserve"> TITLE   \* MERGEFORMAT </w:instrText>
      </w:r>
      <w:r>
        <w:fldChar w:fldCharType="separate"/>
      </w:r>
      <w:r>
        <w:t>FPISAW2209B Dismantle, transport and assemble hand portable sawmill</w:t>
      </w:r>
      <w:r>
        <w:fldChar w:fldCharType="end"/>
      </w:r>
    </w:p>
    <w:p w:rsidR="00BC63AF" w:rsidP="00BC63AF">
      <w:pPr>
        <w:pStyle w:val="Version"/>
        <w:sectPr w:rsidSect="00AB5A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A8D" w:rsidP="00AB5A8D">
      <w:pPr>
        <w:pStyle w:val="SuperHeading"/>
      </w:pPr>
      <w:r w:rsidRPr="00AB5A8D">
        <w:t>FPISAW2209B Dismantle, transport and assemble hand portable sawmill</w:t>
      </w:r>
    </w:p>
    <w:p w:rsidR="00000000" w:rsidRPr="00AB5A8D" w:rsidP="00AB5A8D">
      <w:pPr>
        <w:pStyle w:val="Heading1"/>
      </w:pPr>
      <w:bookmarkStart w:id="1" w:name="O_270697"/>
      <w:bookmarkEnd w:id="1"/>
      <w:r w:rsidRPr="00AB5A8D">
        <w:t>Modification History</w:t>
      </w:r>
    </w:p>
    <w:p w:rsidR="00000000" w:rsidRPr="00AB5A8D" w:rsidP="00AB5A8D">
      <w:pPr>
        <w:pStyle w:val="BodyText"/>
      </w:pPr>
      <w:r w:rsidRPr="00AB5A8D">
        <w:t>Not Applicable</w:t>
      </w:r>
    </w:p>
    <w:p w:rsidR="00000000" w:rsidRPr="00AB5A8D" w:rsidP="00AB5A8D">
      <w:pPr>
        <w:pStyle w:val="AllowPageBreak"/>
      </w:pPr>
    </w:p>
    <w:p w:rsidR="00000000" w:rsidRPr="00AB5A8D" w:rsidP="00AB5A8D">
      <w:pPr>
        <w:pStyle w:val="Heading1"/>
      </w:pPr>
      <w:bookmarkStart w:id="2" w:name="O_203956"/>
      <w:bookmarkEnd w:id="2"/>
      <w:r w:rsidRPr="00AB5A8D">
        <w:t>Unit Descriptor</w:t>
      </w:r>
    </w:p>
    <w:tbl>
      <w:tblPr>
        <w:tblW w:w="0" w:type="auto"/>
        <w:tblLayout w:type="fixed"/>
        <w:tblCellMar>
          <w:left w:w="62" w:type="dxa"/>
          <w:right w:w="62" w:type="dxa"/>
        </w:tblCellMar>
        <w:tblLook w:val="0000"/>
      </w:tblPr>
      <w:tblGrid>
        <w:gridCol w:w="2664"/>
        <w:gridCol w:w="5858"/>
      </w:tblGrid>
      <w:tr w:rsidTr="00BC63AF">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AB5A8D" w:rsidP="00AB5A8D">
            <w:pPr>
              <w:pStyle w:val="BodyText"/>
            </w:pPr>
            <w:r w:rsidRPr="00AB5A8D">
              <w:t xml:space="preserve">This unit describes the outcomes required to dismantle, transport and assemble a hand </w:t>
            </w:r>
            <w:r w:rsidRPr="00AB5A8D">
              <w:t>portable sawmill for the purposes of milling green boards at an on-site location</w:t>
            </w:r>
          </w:p>
          <w:p w:rsidR="00000000" w:rsidRPr="00AB5A8D" w:rsidP="00AB5A8D">
            <w:pPr>
              <w:pStyle w:val="BodyText"/>
            </w:pPr>
            <w:r w:rsidRPr="00AB5A8D">
              <w:t>General workplace legislative and regulatory requirements apply to this unit; however there are no specific licensing or certification requirements at the time of publication</w:t>
            </w:r>
          </w:p>
          <w:p w:rsidR="00000000" w:rsidRPr="00AB5A8D" w:rsidP="00AB5A8D">
            <w:pPr>
              <w:pStyle w:val="BodyText"/>
            </w:pPr>
            <w:r w:rsidRPr="00AB5A8D">
              <w:t>This unit replaces FPISAW2209A Dismantle, transport and assemble hand portable sawmill</w:t>
            </w:r>
          </w:p>
        </w:tc>
      </w:tr>
    </w:tbl>
    <w:p w:rsidR="00BC63AF" w:rsidP="00AB5A8D">
      <w:pPr>
        <w:pStyle w:val="BodyText"/>
      </w:pPr>
    </w:p>
    <w:p w:rsidR="00BC63AF" w:rsidP="00AB5A8D">
      <w:pPr>
        <w:pStyle w:val="BodyText"/>
      </w:pPr>
    </w:p>
    <w:p w:rsidR="00000000" w:rsidRPr="00AB5A8D" w:rsidP="00AB5A8D">
      <w:pPr>
        <w:pStyle w:val="Heading1"/>
      </w:pPr>
      <w:bookmarkStart w:id="3" w:name="O_203960"/>
      <w:bookmarkEnd w:id="3"/>
      <w:r w:rsidRPr="00AB5A8D">
        <w:t>Application of the Unit</w:t>
      </w:r>
    </w:p>
    <w:tbl>
      <w:tblPr>
        <w:tblW w:w="0" w:type="auto"/>
        <w:tblLayout w:type="fixed"/>
        <w:tblCellMar>
          <w:left w:w="62" w:type="dxa"/>
          <w:right w:w="62" w:type="dxa"/>
        </w:tblCellMar>
        <w:tblLook w:val="0000"/>
      </w:tblPr>
      <w:tblGrid>
        <w:gridCol w:w="2755"/>
        <w:gridCol w:w="5767"/>
      </w:tblGrid>
      <w:tr w:rsidTr="00BC63A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AB5A8D" w:rsidP="00AB5A8D">
            <w:pPr>
              <w:pStyle w:val="BodyText"/>
            </w:pPr>
            <w:r w:rsidRPr="00AB5A8D">
              <w:t>The unit involves dismantling, transporting and assembling a hand portab</w:t>
            </w:r>
            <w:r w:rsidRPr="00AB5A8D">
              <w:t>le sawmill in a forest products factory setting</w:t>
            </w:r>
          </w:p>
          <w:p w:rsidR="00000000" w:rsidRPr="00AB5A8D" w:rsidP="00AB5A8D">
            <w:pPr>
              <w:pStyle w:val="BodyText"/>
            </w:pPr>
            <w:r w:rsidRPr="00AB5A8D">
              <w:t>The skills and knowledge required for competent workplace performance are to be used within the scope of the person's job and authority</w:t>
            </w:r>
          </w:p>
        </w:tc>
      </w:tr>
    </w:tbl>
    <w:p w:rsidR="00BC63AF" w:rsidP="00AB5A8D">
      <w:pPr>
        <w:pStyle w:val="BodyText"/>
      </w:pPr>
    </w:p>
    <w:p w:rsidR="00BC63AF" w:rsidP="00AB5A8D">
      <w:pPr>
        <w:pStyle w:val="BodyText"/>
      </w:pPr>
    </w:p>
    <w:p w:rsidR="00000000" w:rsidRPr="00AB5A8D" w:rsidP="00AB5A8D">
      <w:pPr>
        <w:pStyle w:val="Heading1"/>
      </w:pPr>
      <w:bookmarkStart w:id="4" w:name="O_278957"/>
      <w:bookmarkEnd w:id="4"/>
      <w:r w:rsidRPr="00AB5A8D">
        <w:t>Licensing/Regulatory Information</w:t>
      </w:r>
    </w:p>
    <w:p w:rsidR="00000000" w:rsidRPr="00AB5A8D" w:rsidP="00AB5A8D">
      <w:pPr>
        <w:pStyle w:val="BodyText"/>
      </w:pPr>
      <w:r w:rsidRPr="00AB5A8D">
        <w:t>Refer to Unit Descr</w:t>
      </w:r>
      <w:r w:rsidRPr="00AB5A8D">
        <w:t>iptor</w:t>
      </w:r>
    </w:p>
    <w:p w:rsidR="00000000" w:rsidRPr="00AB5A8D" w:rsidP="00AB5A8D">
      <w:pPr>
        <w:pStyle w:val="AllowPageBreak"/>
      </w:pPr>
    </w:p>
    <w:p w:rsidR="00000000" w:rsidRPr="00AB5A8D" w:rsidP="00AB5A8D">
      <w:pPr>
        <w:pStyle w:val="Heading1"/>
      </w:pPr>
      <w:bookmarkStart w:id="5" w:name="O_203958"/>
      <w:bookmarkEnd w:id="5"/>
      <w:r w:rsidRPr="00AB5A8D">
        <w:t>Pre-Requisites</w:t>
      </w:r>
    </w:p>
    <w:tbl>
      <w:tblPr>
        <w:tblW w:w="0" w:type="auto"/>
        <w:tblLayout w:type="fixed"/>
        <w:tblCellMar>
          <w:left w:w="62" w:type="dxa"/>
          <w:right w:w="62" w:type="dxa"/>
        </w:tblCellMar>
        <w:tblLook w:val="0000"/>
      </w:tblPr>
      <w:tblGrid>
        <w:gridCol w:w="2776"/>
        <w:gridCol w:w="2873"/>
        <w:gridCol w:w="2873"/>
      </w:tblGrid>
      <w:tr w:rsidTr="00BC63A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AB5A8D">
            <w:pPr>
              <w:pStyle w:val="BodyText"/>
              <w:rPr>
                <w:lang w:val="en-NZ"/>
              </w:rPr>
            </w:pPr>
          </w:p>
        </w:tc>
      </w:tr>
      <w:tr w:rsidTr="00BC63A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p>
        </w:tc>
      </w:tr>
      <w:tr w:rsidTr="00BC63A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AB5A8D" w:rsidP="00AB5A8D">
            <w:pPr>
              <w:pStyle w:val="BodyText"/>
            </w:pPr>
          </w:p>
        </w:tc>
      </w:tr>
    </w:tbl>
    <w:p w:rsidR="00BC63AF" w:rsidP="00AB5A8D">
      <w:pPr>
        <w:pStyle w:val="BodyText"/>
      </w:pPr>
    </w:p>
    <w:p w:rsidR="00BC63AF" w:rsidP="00AB5A8D">
      <w:pPr>
        <w:pStyle w:val="BodyText"/>
      </w:pPr>
    </w:p>
    <w:p w:rsidR="00000000" w:rsidRPr="00AB5A8D" w:rsidP="00AB5A8D">
      <w:pPr>
        <w:pStyle w:val="Heading1"/>
      </w:pPr>
      <w:bookmarkStart w:id="6" w:name="O_203957"/>
      <w:bookmarkEnd w:id="6"/>
      <w:r w:rsidRPr="00AB5A8D">
        <w:t>Employability Skills Information</w:t>
      </w:r>
    </w:p>
    <w:tbl>
      <w:tblPr>
        <w:tblW w:w="0" w:type="auto"/>
        <w:tblLayout w:type="fixed"/>
        <w:tblCellMar>
          <w:left w:w="62" w:type="dxa"/>
          <w:right w:w="62" w:type="dxa"/>
        </w:tblCellMar>
        <w:tblLook w:val="0000"/>
      </w:tblPr>
      <w:tblGrid>
        <w:gridCol w:w="2802"/>
        <w:gridCol w:w="5720"/>
      </w:tblGrid>
      <w:tr w:rsidTr="00BC63A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B5A8D" w:rsidP="00AB5A8D">
            <w:pPr>
              <w:pStyle w:val="BodyText"/>
            </w:pPr>
            <w:r w:rsidRPr="00AB5A8D">
              <w:t>This unit contains employability skills</w:t>
            </w:r>
          </w:p>
        </w:tc>
      </w:tr>
    </w:tbl>
    <w:p w:rsidR="00BC63AF" w:rsidP="00AB5A8D">
      <w:pPr>
        <w:pStyle w:val="BodyText"/>
      </w:pPr>
    </w:p>
    <w:p w:rsidR="00BC63AF" w:rsidP="00AB5A8D">
      <w:pPr>
        <w:pStyle w:val="BodyText"/>
      </w:pPr>
    </w:p>
    <w:p w:rsidR="00000000" w:rsidRPr="00AB5A8D" w:rsidP="00AB5A8D">
      <w:pPr>
        <w:pStyle w:val="Heading1"/>
      </w:pPr>
      <w:bookmarkStart w:id="7" w:name="O_288743"/>
      <w:bookmarkEnd w:id="7"/>
      <w:r w:rsidRPr="00AB5A8D">
        <w:t>Elements and Performance Criteria Pre-Content</w:t>
      </w:r>
    </w:p>
    <w:tbl>
      <w:tblPr>
        <w:tblW w:w="0" w:type="auto"/>
        <w:tblLayout w:type="fixed"/>
        <w:tblCellMar>
          <w:left w:w="62" w:type="dxa"/>
          <w:right w:w="62" w:type="dxa"/>
        </w:tblCellMar>
        <w:tblLook w:val="0000"/>
      </w:tblPr>
      <w:tblGrid>
        <w:gridCol w:w="2581"/>
        <w:gridCol w:w="5941"/>
      </w:tblGrid>
      <w:tr w:rsidTr="00BC63AF">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RPr="00AB5A8D" w:rsidP="00AB5A8D">
            <w:pPr>
              <w:pStyle w:val="BodyText"/>
            </w:pPr>
            <w:r w:rsidRPr="00AB5A8D">
              <w:t>Performance criteria describe the performance needed to demonstrate achievement of the element. Where bold italicised text is used, further information is detailed in the required skills and</w:t>
            </w:r>
            <w:r w:rsidRPr="00AB5A8D">
              <w:t xml:space="preserve"> knowledge section and the range statement. Assessment of performance is to be consistent with the evidence guide.</w:t>
            </w:r>
          </w:p>
        </w:tc>
      </w:tr>
    </w:tbl>
    <w:p w:rsidR="00000000" w:rsidRPr="00AB5A8D" w:rsidP="00AB5A8D">
      <w:pPr>
        <w:pStyle w:val="BodyText"/>
      </w:pPr>
    </w:p>
    <w:p w:rsidR="00000000" w:rsidRPr="00AB5A8D" w:rsidP="00AB5A8D">
      <w:pPr>
        <w:pStyle w:val="AllowPageBreak"/>
      </w:pPr>
    </w:p>
    <w:p w:rsidR="00000000" w:rsidRPr="00AB5A8D" w:rsidP="00AB5A8D">
      <w:pPr>
        <w:pStyle w:val="Heading1"/>
      </w:pPr>
      <w:bookmarkStart w:id="8" w:name="O_235410"/>
      <w:bookmarkEnd w:id="8"/>
      <w:r w:rsidRPr="00AB5A8D">
        <w:t>Elements and Performance Criteria</w:t>
      </w:r>
    </w:p>
    <w:tbl>
      <w:tblPr>
        <w:tblW w:w="0" w:type="auto"/>
        <w:tblLayout w:type="fixed"/>
        <w:tblCellMar>
          <w:left w:w="62" w:type="dxa"/>
          <w:right w:w="62" w:type="dxa"/>
        </w:tblCellMar>
        <w:tblLook w:val="0000"/>
      </w:tblPr>
      <w:tblGrid>
        <w:gridCol w:w="2581"/>
        <w:gridCol w:w="5941"/>
      </w:tblGrid>
      <w:tr w:rsidTr="00BC63AF">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AB5A8D" w:rsidP="00AB5A8D">
            <w:pPr>
              <w:pStyle w:val="BodyText"/>
            </w:pPr>
            <w:r w:rsidRPr="00AB5A8D">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PERFORMANCE CRITERIA</w:t>
            </w:r>
          </w:p>
        </w:tc>
      </w:tr>
      <w:tr w:rsidTr="00BC63AF">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AB5A8D">
            <w:pPr>
              <w:pStyle w:val="List"/>
              <w:rPr>
                <w:lang w:val="en-NZ"/>
              </w:rPr>
            </w:pPr>
            <w:r w:rsidRPr="00AB5A8D">
              <w:t>1.</w:t>
            </w:r>
            <w:r w:rsidRPr="00AB5A8D">
              <w:tab/>
              <w:t>Prepare for operation</w:t>
            </w:r>
          </w:p>
        </w:tc>
        <w:tc>
          <w:tcPr>
            <w:tcW w:w="5941" w:type="dxa"/>
            <w:tcBorders>
              <w:top w:val="nil"/>
              <w:left w:val="nil"/>
              <w:bottom w:val="nil"/>
              <w:right w:val="nil"/>
            </w:tcBorders>
            <w:tcMar>
              <w:top w:w="0" w:type="dxa"/>
              <w:left w:w="62" w:type="dxa"/>
              <w:bottom w:w="0" w:type="dxa"/>
              <w:right w:w="62" w:type="dxa"/>
            </w:tcMar>
          </w:tcPr>
          <w:p w:rsidR="00000000" w:rsidRPr="00AB5A8D" w:rsidP="00AB5A8D">
            <w:pPr>
              <w:pStyle w:val="List2"/>
            </w:pPr>
            <w:r w:rsidRPr="00AB5A8D">
              <w:t>1.1.</w:t>
            </w:r>
            <w:r w:rsidRPr="00AB5A8D">
              <w:tab/>
              <w:t xml:space="preserve">Applicable </w:t>
            </w:r>
            <w:r w:rsidRPr="00AB5A8D">
              <w:rPr>
                <w:rStyle w:val="BoldandItalics"/>
              </w:rPr>
              <w:t>Occupational Health and Safety</w:t>
            </w:r>
            <w:r w:rsidRPr="00AB5A8D">
              <w:t xml:space="preserve"> (OHS), </w:t>
            </w:r>
            <w:r w:rsidRPr="00AB5A8D">
              <w:rPr>
                <w:rStyle w:val="BoldandItalics"/>
              </w:rPr>
              <w:t>environmental</w:t>
            </w:r>
            <w:r w:rsidRPr="00AB5A8D">
              <w:t xml:space="preserve">, </w:t>
            </w:r>
            <w:r w:rsidRPr="00AB5A8D">
              <w:rPr>
                <w:rStyle w:val="BoldandItalics"/>
              </w:rPr>
              <w:t>legislative</w:t>
            </w:r>
            <w:r w:rsidRPr="00AB5A8D">
              <w:t xml:space="preserve"> and </w:t>
            </w:r>
            <w:r w:rsidRPr="00AB5A8D">
              <w:rPr>
                <w:rStyle w:val="BoldandItalics"/>
              </w:rPr>
              <w:t>organisational requirements</w:t>
            </w:r>
            <w:r w:rsidRPr="00AB5A8D">
              <w:t xml:space="preserve"> relevant to dismantling, transporting and assembling a hand portable sawmill are identified and followed</w:t>
            </w:r>
          </w:p>
          <w:p w:rsidR="00000000" w:rsidRPr="00AB5A8D" w:rsidP="00AB5A8D">
            <w:pPr>
              <w:pStyle w:val="List2"/>
            </w:pPr>
            <w:r w:rsidRPr="00AB5A8D">
              <w:t>1.2.</w:t>
            </w:r>
            <w:r w:rsidRPr="00AB5A8D">
              <w:tab/>
            </w:r>
            <w:r w:rsidRPr="00AB5A8D">
              <w:rPr>
                <w:rStyle w:val="BoldandItalics"/>
              </w:rPr>
              <w:t>Work order</w:t>
            </w:r>
            <w:r w:rsidRPr="00AB5A8D">
              <w:t xml:space="preserve"> is reviewed and checked with </w:t>
            </w:r>
            <w:r w:rsidRPr="00AB5A8D">
              <w:rPr>
                <w:rStyle w:val="BoldandItalics"/>
              </w:rPr>
              <w:t>appropria</w:t>
            </w:r>
            <w:r w:rsidRPr="00AB5A8D">
              <w:rPr>
                <w:rStyle w:val="BoldandItalics"/>
              </w:rPr>
              <w:t>te personnel</w:t>
            </w:r>
          </w:p>
          <w:p w:rsidR="00000000" w:rsidRPr="00AB5A8D" w:rsidP="00AB5A8D">
            <w:pPr>
              <w:pStyle w:val="List2"/>
            </w:pPr>
            <w:r w:rsidRPr="00AB5A8D">
              <w:t>1.3.</w:t>
            </w:r>
            <w:r w:rsidRPr="00AB5A8D">
              <w:tab/>
              <w:t xml:space="preserve">Type and quantity of </w:t>
            </w:r>
            <w:r w:rsidRPr="00AB5A8D">
              <w:rPr>
                <w:rStyle w:val="BoldandItalics"/>
              </w:rPr>
              <w:t>logs</w:t>
            </w:r>
            <w:r w:rsidRPr="00AB5A8D">
              <w:t xml:space="preserve">  to be </w:t>
            </w:r>
            <w:r w:rsidRPr="00AB5A8D">
              <w:rPr>
                <w:rStyle w:val="BoldandItalics"/>
              </w:rPr>
              <w:t>sawn</w:t>
            </w:r>
            <w:r w:rsidRPr="00AB5A8D">
              <w:t xml:space="preserve"> are identified and location checked</w:t>
            </w:r>
          </w:p>
          <w:p w:rsidR="00000000" w:rsidRPr="00AB5A8D" w:rsidP="00AB5A8D">
            <w:pPr>
              <w:pStyle w:val="List2"/>
            </w:pPr>
            <w:r w:rsidRPr="00AB5A8D">
              <w:t>1.4.</w:t>
            </w:r>
            <w:r w:rsidRPr="00AB5A8D">
              <w:tab/>
            </w:r>
            <w:r w:rsidRPr="00AB5A8D">
              <w:rPr>
                <w:rStyle w:val="BoldandItalics"/>
              </w:rPr>
              <w:t>Equipment</w:t>
            </w:r>
            <w:r w:rsidRPr="00AB5A8D">
              <w:t xml:space="preserve"> is selected appropriate to work requirements and checked for operational effectiveness in line with manufacturer's recommendations</w:t>
            </w:r>
          </w:p>
          <w:p w:rsidR="00000000" w:rsidRPr="00AB5A8D" w:rsidP="00AB5A8D">
            <w:pPr>
              <w:pStyle w:val="List2"/>
            </w:pPr>
            <w:r w:rsidRPr="00AB5A8D">
              <w:t>1.5.</w:t>
            </w:r>
            <w:r w:rsidRPr="00AB5A8D">
              <w:tab/>
              <w:t>Set-up, trans</w:t>
            </w:r>
            <w:r w:rsidRPr="00AB5A8D">
              <w:t>port and dismantling process is planned to optimise available recovery time</w:t>
            </w:r>
          </w:p>
          <w:p w:rsidR="00000000" w:rsidP="00AB5A8D">
            <w:pPr>
              <w:pStyle w:val="List2"/>
              <w:rPr>
                <w:lang w:val="en-NZ"/>
              </w:rPr>
            </w:pPr>
            <w:r w:rsidRPr="00AB5A8D">
              <w:t>1.6.</w:t>
            </w:r>
            <w:r w:rsidRPr="00AB5A8D">
              <w:tab/>
            </w:r>
            <w:r w:rsidRPr="00AB5A8D">
              <w:rPr>
                <w:rStyle w:val="BoldandItalics"/>
              </w:rPr>
              <w:t>Communication</w:t>
            </w:r>
            <w:r w:rsidRPr="00AB5A8D">
              <w:t xml:space="preserve"> with others is established and maintained in line with OHS requirements</w:t>
            </w:r>
          </w:p>
        </w:tc>
      </w:tr>
      <w:tr w:rsidTr="00BC63AF">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AB5A8D">
            <w:pPr>
              <w:pStyle w:val="List"/>
              <w:rPr>
                <w:lang w:val="en-NZ"/>
              </w:rPr>
            </w:pPr>
            <w:r w:rsidRPr="00AB5A8D">
              <w:t>2.</w:t>
            </w:r>
            <w:r w:rsidRPr="00AB5A8D">
              <w:tab/>
              <w:t>Dismantle, transport and assemble hand portable sawmill</w:t>
            </w:r>
          </w:p>
        </w:tc>
        <w:tc>
          <w:tcPr>
            <w:tcW w:w="5941" w:type="dxa"/>
            <w:tcBorders>
              <w:top w:val="nil"/>
              <w:left w:val="nil"/>
              <w:bottom w:val="nil"/>
              <w:right w:val="nil"/>
            </w:tcBorders>
            <w:tcMar>
              <w:top w:w="0" w:type="dxa"/>
              <w:left w:w="62" w:type="dxa"/>
              <w:bottom w:w="0" w:type="dxa"/>
              <w:right w:w="62" w:type="dxa"/>
            </w:tcMar>
          </w:tcPr>
          <w:p w:rsidR="00000000" w:rsidRPr="00AB5A8D" w:rsidP="00AB5A8D">
            <w:pPr>
              <w:pStyle w:val="List2"/>
            </w:pPr>
            <w:r w:rsidRPr="00AB5A8D">
              <w:t>2.1.</w:t>
            </w:r>
            <w:r w:rsidRPr="00AB5A8D">
              <w:tab/>
              <w:t>Sequence of activities i</w:t>
            </w:r>
            <w:r w:rsidRPr="00AB5A8D">
              <w:t>s followed to dismantle the sawmill in line with manufacturer's instructions</w:t>
            </w:r>
          </w:p>
          <w:p w:rsidR="00000000" w:rsidRPr="00AB5A8D" w:rsidP="00AB5A8D">
            <w:pPr>
              <w:pStyle w:val="List2"/>
            </w:pPr>
            <w:r w:rsidRPr="00AB5A8D">
              <w:t>2.2.</w:t>
            </w:r>
            <w:r w:rsidRPr="00AB5A8D">
              <w:tab/>
              <w:t>Dismantled sawmill equipment is loaded for transportation, secured and moved to the new location</w:t>
            </w:r>
          </w:p>
          <w:p w:rsidR="00000000" w:rsidRPr="00AB5A8D" w:rsidP="00AB5A8D">
            <w:pPr>
              <w:pStyle w:val="List2"/>
            </w:pPr>
            <w:r w:rsidRPr="00AB5A8D">
              <w:t>2.3.</w:t>
            </w:r>
            <w:r w:rsidRPr="00AB5A8D">
              <w:tab/>
            </w:r>
            <w:r w:rsidRPr="00AB5A8D">
              <w:t>Proposed new work site is inspected for potential hazards and interference to work flow in line with environmental protection requirements</w:t>
            </w:r>
          </w:p>
          <w:p w:rsidR="00000000" w:rsidRPr="00AB5A8D" w:rsidP="00AB5A8D">
            <w:pPr>
              <w:pStyle w:val="List2"/>
            </w:pPr>
            <w:r w:rsidRPr="00AB5A8D">
              <w:t>2.4.</w:t>
            </w:r>
            <w:r w:rsidRPr="00AB5A8D">
              <w:tab/>
              <w:t>Site for logs, stacking of sawn boards and waste is assessed, selected, cleared and made safe in line with envir</w:t>
            </w:r>
            <w:r w:rsidRPr="00AB5A8D">
              <w:t>onmental protection requirements</w:t>
            </w:r>
          </w:p>
          <w:p w:rsidR="00000000" w:rsidRPr="00AB5A8D" w:rsidP="00AB5A8D">
            <w:pPr>
              <w:pStyle w:val="List2"/>
            </w:pPr>
            <w:r w:rsidRPr="00AB5A8D">
              <w:t>2.5.</w:t>
            </w:r>
            <w:r w:rsidRPr="00AB5A8D">
              <w:tab/>
              <w:t>Sequence of activities is followed to assemble hand portable sawmill in line with manufacturer's instructions</w:t>
            </w:r>
          </w:p>
          <w:p w:rsidR="00000000" w:rsidRPr="00AB5A8D" w:rsidP="00AB5A8D">
            <w:pPr>
              <w:pStyle w:val="List2"/>
            </w:pPr>
            <w:r w:rsidRPr="00AB5A8D">
              <w:t>2.6.</w:t>
            </w:r>
            <w:r w:rsidRPr="00AB5A8D">
              <w:tab/>
            </w:r>
            <w:r w:rsidRPr="00AB5A8D">
              <w:rPr>
                <w:rStyle w:val="BoldandItalics"/>
              </w:rPr>
              <w:t>Pre start</w:t>
            </w:r>
            <w:r w:rsidRPr="00AB5A8D">
              <w:t>-</w:t>
            </w:r>
            <w:r w:rsidRPr="00AB5A8D">
              <w:rPr>
                <w:rStyle w:val="BoldandItalics"/>
              </w:rPr>
              <w:t>up checks</w:t>
            </w:r>
            <w:r w:rsidRPr="00AB5A8D">
              <w:t xml:space="preserve"> are carried out on equipment in line with site requirements</w:t>
            </w:r>
          </w:p>
          <w:p w:rsidR="00000000" w:rsidP="00AB5A8D">
            <w:pPr>
              <w:pStyle w:val="List2"/>
              <w:rPr>
                <w:lang w:val="en-NZ"/>
              </w:rPr>
            </w:pPr>
            <w:r w:rsidRPr="00AB5A8D">
              <w:t>2.7.</w:t>
            </w:r>
            <w:r w:rsidRPr="00AB5A8D">
              <w:tab/>
              <w:t>Hand portable sawm</w:t>
            </w:r>
            <w:r w:rsidRPr="00AB5A8D">
              <w:t xml:space="preserve">illing establishment and equipment faults are </w:t>
            </w:r>
            <w:r w:rsidRPr="00AB5A8D">
              <w:rPr>
                <w:rStyle w:val="BoldandItalics"/>
              </w:rPr>
              <w:t>recorded and reported</w:t>
            </w:r>
            <w:r w:rsidRPr="00AB5A8D">
              <w:t xml:space="preserve"> to the appropriate personnel</w:t>
            </w:r>
          </w:p>
        </w:tc>
      </w:tr>
      <w:tr w:rsidTr="00BC63AF">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AB5A8D">
            <w:pPr>
              <w:pStyle w:val="List"/>
              <w:rPr>
                <w:lang w:val="en-NZ"/>
              </w:rPr>
            </w:pPr>
            <w:r w:rsidRPr="00AB5A8D">
              <w:t>3.</w:t>
            </w:r>
            <w:r w:rsidRPr="00AB5A8D">
              <w:tab/>
              <w:t>Conduct operator maintenance</w:t>
            </w:r>
          </w:p>
        </w:tc>
        <w:tc>
          <w:tcPr>
            <w:tcW w:w="5941" w:type="dxa"/>
            <w:tcBorders>
              <w:top w:val="nil"/>
              <w:left w:val="nil"/>
              <w:bottom w:val="nil"/>
              <w:right w:val="nil"/>
            </w:tcBorders>
            <w:tcMar>
              <w:top w:w="0" w:type="dxa"/>
              <w:left w:w="62" w:type="dxa"/>
              <w:bottom w:w="0" w:type="dxa"/>
              <w:right w:w="62" w:type="dxa"/>
            </w:tcMar>
          </w:tcPr>
          <w:p w:rsidR="00000000" w:rsidRPr="00AB5A8D" w:rsidP="00AB5A8D">
            <w:pPr>
              <w:pStyle w:val="List2"/>
            </w:pPr>
            <w:r w:rsidRPr="00AB5A8D">
              <w:t>3.1.</w:t>
            </w:r>
            <w:r w:rsidRPr="00AB5A8D">
              <w:tab/>
              <w:t>Equipment lock-out procedures are followed in line with OHS legislation and site procedures</w:t>
            </w:r>
          </w:p>
          <w:p w:rsidR="00000000" w:rsidRPr="00AB5A8D" w:rsidP="00AB5A8D">
            <w:pPr>
              <w:pStyle w:val="List2"/>
            </w:pPr>
            <w:r w:rsidRPr="00AB5A8D">
              <w:t>3.2.</w:t>
            </w:r>
            <w:r w:rsidRPr="00AB5A8D">
              <w:tab/>
              <w:t>Saw blades are checked f</w:t>
            </w:r>
            <w:r w:rsidRPr="00AB5A8D">
              <w:t>or blunt or damaged condition</w:t>
            </w:r>
          </w:p>
          <w:p w:rsidR="00000000" w:rsidRPr="00AB5A8D" w:rsidP="00AB5A8D">
            <w:pPr>
              <w:pStyle w:val="List2"/>
            </w:pPr>
            <w:r w:rsidRPr="00AB5A8D">
              <w:t>3.3.</w:t>
            </w:r>
            <w:r w:rsidRPr="00AB5A8D">
              <w:tab/>
              <w:t>Saw blades are removed and replaced in line with manufacturer's recommendations</w:t>
            </w:r>
          </w:p>
          <w:p w:rsidR="00000000" w:rsidRPr="00AB5A8D" w:rsidP="00AB5A8D">
            <w:pPr>
              <w:pStyle w:val="List2"/>
            </w:pPr>
            <w:r w:rsidRPr="00AB5A8D">
              <w:t>3.4.</w:t>
            </w:r>
            <w:r w:rsidRPr="00AB5A8D">
              <w:tab/>
              <w:t>Machine is kept clear of dust and debris in line with OHS requirements</w:t>
            </w:r>
          </w:p>
        </w:tc>
      </w:tr>
    </w:tbl>
    <w:p w:rsidR="00BC63AF" w:rsidP="00AB5A8D">
      <w:pPr>
        <w:pStyle w:val="BodyText"/>
      </w:pPr>
    </w:p>
    <w:p w:rsidR="00BC63AF" w:rsidP="00AB5A8D">
      <w:pPr>
        <w:pStyle w:val="BodyText"/>
      </w:pPr>
    </w:p>
    <w:p w:rsidR="00000000" w:rsidRPr="00AB5A8D" w:rsidP="00AB5A8D">
      <w:pPr>
        <w:pStyle w:val="Heading1"/>
      </w:pPr>
      <w:bookmarkStart w:id="9" w:name="O_259360"/>
      <w:bookmarkEnd w:id="9"/>
      <w:r w:rsidRPr="00AB5A8D">
        <w:t>Required Skills and Knowledge</w:t>
      </w:r>
    </w:p>
    <w:tbl>
      <w:tblPr>
        <w:tblW w:w="0" w:type="auto"/>
        <w:tblLayout w:type="fixed"/>
        <w:tblCellMar>
          <w:left w:w="62" w:type="dxa"/>
          <w:right w:w="62" w:type="dxa"/>
        </w:tblCellMar>
        <w:tblLook w:val="0000"/>
      </w:tblPr>
      <w:tblGrid>
        <w:gridCol w:w="8522"/>
      </w:tblGrid>
      <w:tr w:rsidTr="00BC63A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REQUIRED SKILLS AND KNOWLEDGE</w:t>
            </w:r>
          </w:p>
        </w:tc>
      </w:tr>
      <w:tr w:rsidTr="00BC63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t>This describes the essential skills and knowledge and their level required for this unit</w:t>
            </w:r>
          </w:p>
        </w:tc>
      </w:tr>
      <w:tr w:rsidTr="00BC63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Required skills</w:t>
            </w:r>
          </w:p>
        </w:tc>
      </w:tr>
      <w:tr w:rsidTr="00BC63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B5A8D" w:rsidP="00AB5A8D">
            <w:pPr>
              <w:pStyle w:val="ListBullet"/>
            </w:pPr>
            <w:r w:rsidRPr="00AB5A8D">
              <w:t xml:space="preserve">Technical skills sufficient to use and maintain relevant tools, machinery and equipment; </w:t>
            </w:r>
            <w:r w:rsidRPr="00AB5A8D">
              <w:t>efficiently and safely dismantle, transport and assemble hand portable sawmill</w:t>
            </w:r>
          </w:p>
          <w:p w:rsidR="00000000" w:rsidRPr="00AB5A8D" w:rsidP="00AB5A8D">
            <w:pPr>
              <w:pStyle w:val="ListBullet"/>
            </w:pPr>
            <w:r w:rsidRPr="00AB5A8D">
              <w:t>Communication skills and interpersonal techniques sufficient to interact appropriately with colleagues and others in the workplace</w:t>
            </w:r>
          </w:p>
          <w:p w:rsidR="00000000" w:rsidRPr="00AB5A8D" w:rsidP="00AB5A8D">
            <w:pPr>
              <w:pStyle w:val="ListBullet"/>
            </w:pPr>
            <w:r w:rsidRPr="00AB5A8D">
              <w:t>Literacy skills sufficient to accurately locat</w:t>
            </w:r>
            <w:r w:rsidRPr="00AB5A8D">
              <w:t>e, record and report information</w:t>
            </w:r>
          </w:p>
          <w:p w:rsidR="00000000" w:rsidRPr="00AB5A8D" w:rsidP="00AB5A8D">
            <w:pPr>
              <w:pStyle w:val="ListBullet"/>
            </w:pPr>
            <w:r w:rsidRPr="00AB5A8D">
              <w:t xml:space="preserve">Numeracy skills sufficient to estimate, measure and calculate time required to complete a task </w:t>
            </w:r>
          </w:p>
          <w:p w:rsidR="00000000" w:rsidP="00AB5A8D">
            <w:pPr>
              <w:pStyle w:val="ListBullet"/>
              <w:rPr>
                <w:lang w:val="en-NZ"/>
              </w:rPr>
            </w:pPr>
            <w:r w:rsidRPr="00AB5A8D">
              <w:t>Problem solving skills sufficient to review and accurately identify work requirements; identify problems and equipment faults a</w:t>
            </w:r>
            <w:r w:rsidRPr="00AB5A8D">
              <w:t xml:space="preserve">nd demonstrate appropriate response procedures </w:t>
            </w:r>
          </w:p>
        </w:tc>
      </w:tr>
      <w:tr w:rsidTr="00BC63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Required knowledge</w:t>
            </w:r>
          </w:p>
        </w:tc>
      </w:tr>
      <w:tr w:rsidTr="00BC63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B5A8D" w:rsidP="00AB5A8D">
            <w:pPr>
              <w:pStyle w:val="ListBullet"/>
            </w:pPr>
            <w:r w:rsidRPr="00AB5A8D">
              <w:t>Applicable Commonwealth, State or Territory legislation, regulations, standards, codes of practice and established safe practices relevant to the full range of processes for dismantling,</w:t>
            </w:r>
            <w:r w:rsidRPr="00AB5A8D">
              <w:t xml:space="preserve"> transporting and assembling a hand portable sawmill</w:t>
            </w:r>
          </w:p>
          <w:p w:rsidR="00000000" w:rsidRPr="00AB5A8D" w:rsidP="00AB5A8D">
            <w:pPr>
              <w:pStyle w:val="ListBullet"/>
            </w:pPr>
            <w:r w:rsidRPr="00AB5A8D">
              <w:t>Environmental protection requirements, including the safe disposal of waste material, minimising carbon emissions and the cleaning of plant, tools and equipment</w:t>
            </w:r>
          </w:p>
          <w:p w:rsidR="00000000" w:rsidRPr="00AB5A8D" w:rsidP="00AB5A8D">
            <w:pPr>
              <w:pStyle w:val="ListBullet"/>
            </w:pPr>
            <w:r w:rsidRPr="00AB5A8D">
              <w:t>Organisational and site standards, require</w:t>
            </w:r>
            <w:r w:rsidRPr="00AB5A8D">
              <w:t>ments, policies and procedures for dismantling, transporting and assembling a hand portable sawmill</w:t>
            </w:r>
          </w:p>
          <w:p w:rsidR="00000000" w:rsidRPr="00AB5A8D" w:rsidP="00AB5A8D">
            <w:pPr>
              <w:pStyle w:val="ListBullet"/>
            </w:pPr>
            <w:r w:rsidRPr="00AB5A8D">
              <w:t>Environmental risks and hazards</w:t>
            </w:r>
          </w:p>
          <w:p w:rsidR="00000000" w:rsidRPr="00AB5A8D" w:rsidP="00AB5A8D">
            <w:pPr>
              <w:pStyle w:val="ListBullet"/>
            </w:pPr>
            <w:r w:rsidRPr="00AB5A8D">
              <w:t>Hand portable sawmilling systems</w:t>
            </w:r>
          </w:p>
          <w:p w:rsidR="00000000" w:rsidRPr="00AB5A8D" w:rsidP="00AB5A8D">
            <w:pPr>
              <w:pStyle w:val="ListBullet"/>
            </w:pPr>
            <w:r w:rsidRPr="00AB5A8D">
              <w:t>Blade condition assessment</w:t>
            </w:r>
          </w:p>
          <w:p w:rsidR="00000000" w:rsidRPr="00AB5A8D" w:rsidP="00AB5A8D">
            <w:pPr>
              <w:pStyle w:val="ListBullet"/>
            </w:pPr>
            <w:r w:rsidRPr="00AB5A8D">
              <w:t>Storage systems and labelling</w:t>
            </w:r>
          </w:p>
          <w:p w:rsidR="00000000" w:rsidRPr="00AB5A8D" w:rsidP="00AB5A8D">
            <w:pPr>
              <w:pStyle w:val="ListBullet"/>
            </w:pPr>
            <w:r w:rsidRPr="00AB5A8D">
              <w:t>Established communication channels and protocols</w:t>
            </w:r>
          </w:p>
          <w:p w:rsidR="00000000" w:rsidRPr="00AB5A8D" w:rsidP="00AB5A8D">
            <w:pPr>
              <w:pStyle w:val="ListBullet"/>
            </w:pPr>
            <w:r w:rsidRPr="00AB5A8D">
              <w:t>Problem identification and resolution strategies and common fault finding techniques</w:t>
            </w:r>
          </w:p>
          <w:p w:rsidR="00000000" w:rsidRPr="00AB5A8D" w:rsidP="00AB5A8D">
            <w:pPr>
              <w:pStyle w:val="ListBullet"/>
            </w:pPr>
            <w:r w:rsidRPr="00AB5A8D">
              <w:t>Types of tools and equipment and procedures for their safe use, operation and maintenance</w:t>
            </w:r>
          </w:p>
          <w:p w:rsidR="00000000" w:rsidRPr="00AB5A8D" w:rsidP="00AB5A8D">
            <w:pPr>
              <w:pStyle w:val="ListBullet"/>
            </w:pPr>
            <w:r w:rsidRPr="00AB5A8D">
              <w:t>Appropriate mathematical procedu</w:t>
            </w:r>
            <w:r w:rsidRPr="00AB5A8D">
              <w:t>res for estimating and measuring, including calculating time to complete tasks</w:t>
            </w:r>
          </w:p>
          <w:p w:rsidR="00000000" w:rsidRPr="00AB5A8D" w:rsidP="00AB5A8D">
            <w:pPr>
              <w:pStyle w:val="ListBullet"/>
            </w:pPr>
            <w:r w:rsidRPr="00AB5A8D">
              <w:t>Procedures for recording and reporting workplace information</w:t>
            </w:r>
          </w:p>
        </w:tc>
      </w:tr>
    </w:tbl>
    <w:p w:rsidR="00BC63AF" w:rsidP="00AB5A8D">
      <w:pPr>
        <w:pStyle w:val="BodyText"/>
      </w:pPr>
    </w:p>
    <w:p w:rsidR="00BC63AF" w:rsidP="00AB5A8D">
      <w:pPr>
        <w:pStyle w:val="BodyText"/>
      </w:pPr>
    </w:p>
    <w:p w:rsidR="00000000" w:rsidRPr="00AB5A8D" w:rsidP="00AB5A8D">
      <w:pPr>
        <w:pStyle w:val="AllowPageBreak"/>
      </w:pPr>
    </w:p>
    <w:p w:rsidR="00000000" w:rsidRPr="00AB5A8D" w:rsidP="00AB5A8D">
      <w:pPr>
        <w:pStyle w:val="Heading1"/>
      </w:pPr>
      <w:bookmarkStart w:id="10" w:name="O_243394"/>
      <w:bookmarkEnd w:id="10"/>
      <w:r w:rsidRPr="00AB5A8D">
        <w:t>Evidence Guide</w:t>
      </w:r>
    </w:p>
    <w:tbl>
      <w:tblPr>
        <w:tblW w:w="9570" w:type="dxa"/>
        <w:tblLayout w:type="fixed"/>
        <w:tblCellMar>
          <w:left w:w="62" w:type="dxa"/>
          <w:right w:w="62" w:type="dxa"/>
        </w:tblCellMar>
        <w:tblLook w:val="0000"/>
      </w:tblPr>
      <w:tblGrid>
        <w:gridCol w:w="3908"/>
        <w:gridCol w:w="5662"/>
      </w:tblGrid>
      <w:tr w:rsidTr="00BC63A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EVIDENCE GUIDE</w:t>
            </w:r>
          </w:p>
        </w:tc>
      </w:tr>
      <w:tr w:rsidTr="00BC63A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t>The evidence guide provides advice on assessment and must be read in conjunction with the performance criteria, required skills and knowledge, range statement and the Assessment Guidelines for the Training Package.</w:t>
            </w:r>
          </w:p>
        </w:tc>
      </w:tr>
      <w:tr w:rsidTr="00BC63A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t>A person who demonstrates competency in this unit must be able to provide evidence that they can safely and efficiently dismantle, transport and assemble hand portable sawmill within organisational requirements</w:t>
            </w:r>
          </w:p>
        </w:tc>
      </w:tr>
      <w:tr w:rsidTr="00BC63A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Critical aspects for assessment and evidence</w:t>
            </w:r>
            <w:r w:rsidRPr="00AB5A8D">
              <w:rPr>
                <w:rStyle w:val="SpecialBold"/>
              </w:rPr>
              <w:t xml:space="preserv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B5A8D" w:rsidP="00AB5A8D">
            <w:pPr>
              <w:pStyle w:val="BodyText"/>
            </w:pPr>
            <w:r w:rsidRPr="00AB5A8D">
              <w:t xml:space="preserve">The evidence required to demonstrate competency in this unit must be relevant to, and satisfy, all of the requirements of the elements of this unit and include demonstration of: </w:t>
            </w:r>
          </w:p>
          <w:p w:rsidR="00000000" w:rsidRPr="00AB5A8D" w:rsidP="00AB5A8D">
            <w:pPr>
              <w:pStyle w:val="ListBullet"/>
            </w:pPr>
            <w:r w:rsidRPr="00AB5A8D">
              <w:t>following applicable Common</w:t>
            </w:r>
            <w:r w:rsidRPr="00AB5A8D">
              <w:t>wealth, State or Territory legislative and regulatory requirements and codes of practice relevant to dismantling, transporting and assembling a hand portable sawmill</w:t>
            </w:r>
          </w:p>
          <w:p w:rsidR="00000000" w:rsidRPr="00AB5A8D" w:rsidP="00AB5A8D">
            <w:pPr>
              <w:pStyle w:val="ListBullet"/>
            </w:pPr>
            <w:r w:rsidRPr="00AB5A8D">
              <w:t>following organisational policies and procedures relevant to dismantling, transporting and</w:t>
            </w:r>
            <w:r w:rsidRPr="00AB5A8D">
              <w:t xml:space="preserve"> assembling a hand portable sawmill</w:t>
            </w:r>
          </w:p>
          <w:p w:rsidR="00000000" w:rsidRPr="00AB5A8D" w:rsidP="00AB5A8D">
            <w:pPr>
              <w:pStyle w:val="ListBullet"/>
            </w:pPr>
            <w:r w:rsidRPr="00AB5A8D">
              <w:t>dismantling, transporting and assembling a hand portable sawmill in readiness to produce green boards in line with the work order and within prescribed organisational specifications</w:t>
            </w:r>
          </w:p>
          <w:p w:rsidR="00000000" w:rsidP="00AB5A8D">
            <w:pPr>
              <w:pStyle w:val="ListBullet"/>
              <w:rPr>
                <w:lang w:val="en-NZ"/>
              </w:rPr>
            </w:pPr>
            <w:r w:rsidRPr="00AB5A8D">
              <w:t>conducting operator maintenance on han</w:t>
            </w:r>
            <w:r w:rsidRPr="00AB5A8D">
              <w:t>d portable sawmill machinery</w:t>
            </w:r>
          </w:p>
        </w:tc>
      </w:tr>
      <w:tr w:rsidTr="00BC63A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B5A8D" w:rsidP="00AB5A8D">
            <w:pPr>
              <w:pStyle w:val="ListBullet"/>
            </w:pPr>
            <w:r w:rsidRPr="00AB5A8D">
              <w:t>Competency is to be assessed in the workplace or realistically simulated workplace</w:t>
            </w:r>
          </w:p>
          <w:p w:rsidR="00000000" w:rsidRPr="00AB5A8D" w:rsidP="00AB5A8D">
            <w:pPr>
              <w:pStyle w:val="ListBullet"/>
            </w:pPr>
            <w:r w:rsidRPr="00AB5A8D">
              <w:t>Assessment is to occur under standard and authorised work practices, safety requirements and environmental constraints</w:t>
            </w:r>
          </w:p>
          <w:p w:rsidR="00000000" w:rsidRPr="00AB5A8D" w:rsidP="00AB5A8D">
            <w:pPr>
              <w:pStyle w:val="ListBullet"/>
            </w:pPr>
            <w:r w:rsidRPr="00AB5A8D">
              <w:t>Assessment of essential required knowledge, other than confirmatory questions, will usually be conducted in an off-site context</w:t>
            </w:r>
          </w:p>
          <w:p w:rsidR="00000000" w:rsidRPr="00AB5A8D" w:rsidP="00AB5A8D">
            <w:pPr>
              <w:pStyle w:val="ListBullet"/>
            </w:pPr>
            <w:r w:rsidRPr="00AB5A8D">
              <w:t>Assessmen</w:t>
            </w:r>
            <w:r w:rsidRPr="00AB5A8D">
              <w:t>t is to follow relevant regulatory or Australian Standards requirements</w:t>
            </w:r>
          </w:p>
          <w:p w:rsidR="00000000" w:rsidRPr="00AB5A8D" w:rsidP="00AB5A8D">
            <w:pPr>
              <w:pStyle w:val="ListBullet"/>
            </w:pPr>
            <w:r w:rsidRPr="00AB5A8D">
              <w:t>The following resources should be made available:</w:t>
            </w:r>
          </w:p>
          <w:p w:rsidR="00000000" w:rsidRPr="00AB5A8D" w:rsidP="00AB5A8D">
            <w:pPr>
              <w:pStyle w:val="ListBullet3"/>
            </w:pPr>
            <w:r w:rsidRPr="00AB5A8D">
              <w:t>workplace location or simulated workplace</w:t>
            </w:r>
          </w:p>
          <w:p w:rsidR="00000000" w:rsidRPr="00AB5A8D" w:rsidP="00AB5A8D">
            <w:pPr>
              <w:pStyle w:val="ListBullet3"/>
            </w:pPr>
            <w:r w:rsidRPr="00AB5A8D">
              <w:t>materials and equipment relevant to undertaking work applicable to this unit</w:t>
            </w:r>
          </w:p>
          <w:p w:rsidR="00000000" w:rsidP="00AB5A8D">
            <w:pPr>
              <w:pStyle w:val="ListBullet3"/>
              <w:rPr>
                <w:lang w:val="en-NZ"/>
              </w:rPr>
            </w:pPr>
            <w:r w:rsidRPr="00AB5A8D">
              <w:t>specifications and work instructions</w:t>
            </w:r>
          </w:p>
        </w:tc>
      </w:tr>
      <w:tr w:rsidTr="00BC63A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B5A8D" w:rsidP="00AB5A8D">
            <w:pPr>
              <w:pStyle w:val="ListBullet"/>
            </w:pPr>
            <w:r w:rsidRPr="00AB5A8D">
              <w:t>Assessment must satisfy the endorsed Assessment Guidelines of the FPI11 Training Package</w:t>
            </w:r>
          </w:p>
          <w:p w:rsidR="00000000" w:rsidRPr="00AB5A8D" w:rsidP="00AB5A8D">
            <w:pPr>
              <w:pStyle w:val="ListBullet"/>
            </w:pPr>
            <w:r w:rsidRPr="00AB5A8D">
              <w:t>Assessment methods must confirm consistency and accuracy of performance (over time and in a range of workpl</w:t>
            </w:r>
            <w:r w:rsidRPr="00AB5A8D">
              <w:t>ace relevant contexts) together with application of required knowledge</w:t>
            </w:r>
          </w:p>
          <w:p w:rsidR="00000000" w:rsidRPr="00AB5A8D" w:rsidP="00AB5A8D">
            <w:pPr>
              <w:pStyle w:val="ListBullet"/>
            </w:pPr>
            <w:r w:rsidRPr="00AB5A8D">
              <w:t>Assessment must be by direct observation of tasks, with questioning on required knowledge and it must also reinforce the integration of employability skills</w:t>
            </w:r>
          </w:p>
          <w:p w:rsidR="00000000" w:rsidRPr="00AB5A8D" w:rsidP="00AB5A8D">
            <w:pPr>
              <w:pStyle w:val="ListBullet"/>
            </w:pPr>
            <w:r w:rsidRPr="00AB5A8D">
              <w:t>Assessment methods must confirm the ability to access and correctly interpret and apply the required knowledge</w:t>
            </w:r>
          </w:p>
          <w:p w:rsidR="00000000" w:rsidRPr="00AB5A8D" w:rsidP="00AB5A8D">
            <w:pPr>
              <w:pStyle w:val="ListBullet"/>
            </w:pPr>
            <w:r w:rsidRPr="00AB5A8D">
              <w:t>Assessment may be applied under project-related conditions (real or simulated) and require evidence of process</w:t>
            </w:r>
          </w:p>
          <w:p w:rsidR="00000000" w:rsidRPr="00AB5A8D" w:rsidP="00AB5A8D">
            <w:pPr>
              <w:pStyle w:val="ListBullet"/>
            </w:pPr>
            <w:r w:rsidRPr="00AB5A8D">
              <w:t>Assessment must confirm a reasonab</w:t>
            </w:r>
            <w:r w:rsidRPr="00AB5A8D">
              <w:t>le inference that competency is able not only to be satisfied under the particular circumstance, but is able to be transferred to other circumstances</w:t>
            </w:r>
          </w:p>
          <w:p w:rsidR="00000000" w:rsidRPr="00AB5A8D" w:rsidP="00AB5A8D">
            <w:pPr>
              <w:pStyle w:val="ListBullet"/>
            </w:pPr>
            <w:r w:rsidRPr="00AB5A8D">
              <w:t>Assessment may be in conjunction with assessment of other units of competency</w:t>
            </w:r>
          </w:p>
          <w:p w:rsidR="00000000" w:rsidRPr="00AB5A8D" w:rsidP="00AB5A8D">
            <w:pPr>
              <w:pStyle w:val="ListBullet"/>
            </w:pPr>
            <w:r w:rsidRPr="00AB5A8D">
              <w:t>The assessment environment s</w:t>
            </w:r>
            <w:r w:rsidRPr="00AB5A8D">
              <w:t>hould not disadvantage the candidate</w:t>
            </w:r>
          </w:p>
          <w:p w:rsidR="00000000" w:rsidRPr="00AB5A8D" w:rsidP="00AB5A8D">
            <w:pPr>
              <w:pStyle w:val="ListBullet"/>
            </w:pPr>
            <w:r w:rsidRPr="00AB5A8D">
              <w:t>Assessment practices should take into account any relevant language or cultural issues related to Aboriginality, gender or language backgrounds other than English</w:t>
            </w:r>
          </w:p>
          <w:p w:rsidR="00000000" w:rsidRPr="00AB5A8D" w:rsidP="00AB5A8D">
            <w:pPr>
              <w:pStyle w:val="ListBullet"/>
            </w:pPr>
            <w:r w:rsidRPr="00AB5A8D">
              <w:t>Where the participant has a disability, reasonable adjus</w:t>
            </w:r>
            <w:r w:rsidRPr="00AB5A8D">
              <w:t>tment may be applied during assessment</w:t>
            </w:r>
          </w:p>
          <w:p w:rsidR="00000000" w:rsidRPr="00AB5A8D" w:rsidP="00AB5A8D">
            <w:pPr>
              <w:pStyle w:val="ListBullet"/>
            </w:pPr>
            <w:r w:rsidRPr="00AB5A8D">
              <w:t>Language and literacy demands of the assessment task should not be higher than those of the work role</w:t>
            </w:r>
          </w:p>
        </w:tc>
      </w:tr>
    </w:tbl>
    <w:p w:rsidR="00BC63AF" w:rsidP="00AB5A8D">
      <w:pPr>
        <w:pStyle w:val="BodyText"/>
      </w:pPr>
    </w:p>
    <w:p w:rsidR="00BC63AF" w:rsidP="00AB5A8D">
      <w:pPr>
        <w:pStyle w:val="BodyText"/>
      </w:pPr>
    </w:p>
    <w:p w:rsidR="00000000" w:rsidRPr="00AB5A8D" w:rsidP="00AB5A8D">
      <w:pPr>
        <w:pStyle w:val="Heading1"/>
      </w:pPr>
      <w:bookmarkStart w:id="11" w:name="O_251377"/>
      <w:bookmarkEnd w:id="11"/>
      <w:r w:rsidRPr="00AB5A8D">
        <w:t>Range Statement</w:t>
      </w:r>
    </w:p>
    <w:tbl>
      <w:tblPr>
        <w:tblW w:w="0" w:type="auto"/>
        <w:tblLayout w:type="fixed"/>
        <w:tblCellMar>
          <w:left w:w="62" w:type="dxa"/>
          <w:right w:w="62" w:type="dxa"/>
        </w:tblCellMar>
        <w:tblLook w:val="0000"/>
      </w:tblPr>
      <w:tblGrid>
        <w:gridCol w:w="3537"/>
        <w:gridCol w:w="4985"/>
      </w:tblGrid>
      <w:tr w:rsidTr="00BC63A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RANGE STATEMENT</w:t>
            </w:r>
          </w:p>
        </w:tc>
      </w:tr>
      <w:tr w:rsidTr="00BC63A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t>The range statement relates to the unit of competency as a whole. It allows for different work environments and situations that may affect performance. Bold italicised wording, if used in the performance criteria, is detailed below. Essential operating con</w:t>
            </w:r>
            <w:r w:rsidRPr="00AB5A8D">
              <w:t>ditions that may be present with training and assessment (depending on the work situation, needs of the candidate, accessibility of the item, and local industry and regional contexts) may also be included.</w:t>
            </w:r>
          </w:p>
        </w:tc>
      </w:tr>
      <w:tr w:rsidTr="00BC63A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OHS requirements</w:t>
            </w:r>
            <w:r w:rsidRPr="00AB5A8D">
              <w:t>:</w:t>
            </w:r>
          </w:p>
        </w:tc>
        <w:tc>
          <w:tcPr>
            <w:tcW w:w="4985" w:type="dxa"/>
            <w:tcBorders>
              <w:top w:val="nil"/>
              <w:left w:val="nil"/>
              <w:bottom w:val="nil"/>
              <w:right w:val="nil"/>
            </w:tcBorders>
            <w:tcMar>
              <w:top w:w="0" w:type="dxa"/>
              <w:left w:w="62" w:type="dxa"/>
              <w:bottom w:w="0" w:type="dxa"/>
              <w:right w:w="62" w:type="dxa"/>
            </w:tcMar>
          </w:tcPr>
          <w:p w:rsidR="00000000" w:rsidRPr="00AB5A8D" w:rsidP="00AB5A8D">
            <w:pPr>
              <w:pStyle w:val="BodyText"/>
            </w:pPr>
            <w:r w:rsidRPr="00AB5A8D">
              <w:t>are to be in line with applica</w:t>
            </w:r>
            <w:r w:rsidRPr="00AB5A8D">
              <w:t>ble Commonwealth, State or Territory legislation and regulations, and organisational safety policies and procedures, and may include:</w:t>
            </w:r>
          </w:p>
          <w:p w:rsidR="00000000" w:rsidRPr="00AB5A8D" w:rsidP="00AB5A8D">
            <w:pPr>
              <w:pStyle w:val="ListBullet"/>
            </w:pPr>
            <w:r w:rsidRPr="00AB5A8D">
              <w:t>personal protective equipment and clothing</w:t>
            </w:r>
          </w:p>
          <w:p w:rsidR="00000000" w:rsidRPr="00AB5A8D" w:rsidP="00AB5A8D">
            <w:pPr>
              <w:pStyle w:val="ListBullet"/>
            </w:pPr>
            <w:r w:rsidRPr="00AB5A8D">
              <w:t>safety equipment</w:t>
            </w:r>
          </w:p>
          <w:p w:rsidR="00000000" w:rsidRPr="00AB5A8D" w:rsidP="00AB5A8D">
            <w:pPr>
              <w:pStyle w:val="ListBullet"/>
            </w:pPr>
            <w:r w:rsidRPr="00AB5A8D">
              <w:t>first aid equipment</w:t>
            </w:r>
          </w:p>
          <w:p w:rsidR="00000000" w:rsidRPr="00AB5A8D" w:rsidP="00AB5A8D">
            <w:pPr>
              <w:pStyle w:val="ListBullet"/>
            </w:pPr>
            <w:r w:rsidRPr="00AB5A8D">
              <w:t>fire fighting equipment</w:t>
            </w:r>
          </w:p>
          <w:p w:rsidR="00000000" w:rsidRPr="00AB5A8D" w:rsidP="00AB5A8D">
            <w:pPr>
              <w:pStyle w:val="ListBullet"/>
            </w:pPr>
            <w:r w:rsidRPr="00AB5A8D">
              <w:t>hazard and risk control</w:t>
            </w:r>
          </w:p>
          <w:p w:rsidR="00000000" w:rsidRPr="00AB5A8D" w:rsidP="00AB5A8D">
            <w:pPr>
              <w:pStyle w:val="ListBullet"/>
            </w:pPr>
            <w:r w:rsidRPr="00AB5A8D">
              <w:t>fatigue management</w:t>
            </w:r>
          </w:p>
          <w:p w:rsidR="00000000" w:rsidRPr="00AB5A8D" w:rsidP="00AB5A8D">
            <w:pPr>
              <w:pStyle w:val="ListBullet"/>
            </w:pPr>
            <w:r w:rsidRPr="00AB5A8D">
              <w:t>elimination of hazardous materials and substances</w:t>
            </w:r>
          </w:p>
          <w:p w:rsidR="00000000" w:rsidRPr="00AB5A8D" w:rsidP="00AB5A8D">
            <w:pPr>
              <w:pStyle w:val="ListBullet"/>
            </w:pPr>
            <w:r w:rsidRPr="00AB5A8D">
              <w:t>safe forest practices including required actions relating to forest fire</w:t>
            </w:r>
          </w:p>
          <w:p w:rsidR="00000000" w:rsidRPr="00AB5A8D" w:rsidP="00AB5A8D">
            <w:pPr>
              <w:pStyle w:val="ListBullet"/>
            </w:pPr>
            <w:r w:rsidRPr="00AB5A8D">
              <w:t>manual handling including shifting, lifting and carrying</w:t>
            </w:r>
          </w:p>
          <w:p w:rsidR="00000000" w:rsidP="00AB5A8D">
            <w:pPr>
              <w:pStyle w:val="ListBullet"/>
              <w:rPr>
                <w:lang w:val="en-NZ"/>
              </w:rPr>
            </w:pPr>
            <w:r w:rsidRPr="00AB5A8D">
              <w:t>machine isolation and guarding</w:t>
            </w:r>
          </w:p>
        </w:tc>
      </w:tr>
      <w:tr w:rsidTr="00BC63A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E</w:t>
            </w:r>
            <w:r w:rsidRPr="00AB5A8D">
              <w:rPr>
                <w:rStyle w:val="SpecialBold"/>
              </w:rPr>
              <w:t>nvironmental requirements</w:t>
            </w:r>
            <w:r w:rsidRPr="00AB5A8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B5A8D" w:rsidP="00AB5A8D">
            <w:pPr>
              <w:pStyle w:val="ListBullet"/>
            </w:pPr>
            <w:r w:rsidRPr="00AB5A8D">
              <w:t>legislation</w:t>
            </w:r>
          </w:p>
          <w:p w:rsidR="00000000" w:rsidRPr="00AB5A8D" w:rsidP="00AB5A8D">
            <w:pPr>
              <w:pStyle w:val="ListBullet"/>
            </w:pPr>
            <w:r w:rsidRPr="00AB5A8D">
              <w:t>organisational policies and procedures</w:t>
            </w:r>
          </w:p>
          <w:p w:rsidR="00000000" w:rsidP="00AB5A8D">
            <w:pPr>
              <w:pStyle w:val="ListBullet"/>
              <w:rPr>
                <w:lang w:val="en-NZ"/>
              </w:rPr>
            </w:pPr>
            <w:r w:rsidRPr="00AB5A8D">
              <w:t>workplace practices</w:t>
            </w:r>
          </w:p>
        </w:tc>
      </w:tr>
      <w:tr w:rsidTr="00BC63A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Legislative requirements</w:t>
            </w:r>
            <w:r w:rsidRPr="00AB5A8D">
              <w:t>:</w:t>
            </w:r>
          </w:p>
        </w:tc>
        <w:tc>
          <w:tcPr>
            <w:tcW w:w="4985" w:type="dxa"/>
            <w:tcBorders>
              <w:top w:val="nil"/>
              <w:left w:val="nil"/>
              <w:bottom w:val="nil"/>
              <w:right w:val="nil"/>
            </w:tcBorders>
            <w:tcMar>
              <w:top w:w="0" w:type="dxa"/>
              <w:left w:w="62" w:type="dxa"/>
              <w:bottom w:w="0" w:type="dxa"/>
              <w:right w:w="62" w:type="dxa"/>
            </w:tcMar>
          </w:tcPr>
          <w:p w:rsidR="00000000" w:rsidRPr="00AB5A8D" w:rsidP="00AB5A8D">
            <w:pPr>
              <w:pStyle w:val="BodyText"/>
            </w:pPr>
            <w:r w:rsidRPr="00AB5A8D">
              <w:t>are to be in line with applicable Commonwealth, State or Territory legislation, regulations, certification requirements and codes of practice and may include:</w:t>
            </w:r>
          </w:p>
          <w:p w:rsidR="00000000" w:rsidRPr="00AB5A8D" w:rsidP="00AB5A8D">
            <w:pPr>
              <w:pStyle w:val="ListBullet"/>
            </w:pPr>
            <w:r w:rsidRPr="00AB5A8D">
              <w:t>award and enterprise agreements</w:t>
            </w:r>
          </w:p>
          <w:p w:rsidR="00000000" w:rsidRPr="00AB5A8D" w:rsidP="00AB5A8D">
            <w:pPr>
              <w:pStyle w:val="ListBullet"/>
            </w:pPr>
            <w:r w:rsidRPr="00AB5A8D">
              <w:t>industrial relations</w:t>
            </w:r>
          </w:p>
          <w:p w:rsidR="00000000" w:rsidRPr="00AB5A8D" w:rsidP="00AB5A8D">
            <w:pPr>
              <w:pStyle w:val="ListBullet"/>
            </w:pPr>
            <w:r w:rsidRPr="00AB5A8D">
              <w:t>Australian Standards</w:t>
            </w:r>
          </w:p>
          <w:p w:rsidR="00000000" w:rsidRPr="00AB5A8D" w:rsidP="00AB5A8D">
            <w:pPr>
              <w:pStyle w:val="ListBullet"/>
            </w:pPr>
            <w:r w:rsidRPr="00AB5A8D">
              <w:t>confidentiality and pr</w:t>
            </w:r>
            <w:r w:rsidRPr="00AB5A8D">
              <w:t>ivacy</w:t>
            </w:r>
          </w:p>
          <w:p w:rsidR="00000000" w:rsidRPr="00AB5A8D" w:rsidP="00AB5A8D">
            <w:pPr>
              <w:pStyle w:val="ListBullet"/>
            </w:pPr>
            <w:r w:rsidRPr="00AB5A8D">
              <w:t>OHS</w:t>
            </w:r>
          </w:p>
          <w:p w:rsidR="00000000" w:rsidRPr="00AB5A8D" w:rsidP="00AB5A8D">
            <w:pPr>
              <w:pStyle w:val="ListBullet"/>
            </w:pPr>
            <w:r w:rsidRPr="00AB5A8D">
              <w:t>the environment</w:t>
            </w:r>
          </w:p>
          <w:p w:rsidR="00000000" w:rsidRPr="00AB5A8D" w:rsidP="00AB5A8D">
            <w:pPr>
              <w:pStyle w:val="ListBullet"/>
            </w:pPr>
            <w:r w:rsidRPr="00AB5A8D">
              <w:t>equal opportunity</w:t>
            </w:r>
          </w:p>
          <w:p w:rsidR="00000000" w:rsidRPr="00AB5A8D" w:rsidP="00AB5A8D">
            <w:pPr>
              <w:pStyle w:val="ListBullet"/>
            </w:pPr>
            <w:r w:rsidRPr="00AB5A8D">
              <w:t>anti-discrimination</w:t>
            </w:r>
          </w:p>
          <w:p w:rsidR="00000000" w:rsidRPr="00AB5A8D" w:rsidP="00AB5A8D">
            <w:pPr>
              <w:pStyle w:val="ListBullet"/>
            </w:pPr>
            <w:r w:rsidRPr="00AB5A8D">
              <w:t>relevant industry codes of practice</w:t>
            </w:r>
          </w:p>
          <w:p w:rsidR="00000000" w:rsidP="00AB5A8D">
            <w:pPr>
              <w:pStyle w:val="ListBullet"/>
              <w:rPr>
                <w:lang w:val="en-NZ"/>
              </w:rPr>
            </w:pPr>
            <w:r w:rsidRPr="00AB5A8D">
              <w:t>duty of care</w:t>
            </w:r>
          </w:p>
        </w:tc>
      </w:tr>
      <w:tr w:rsidTr="00BC63A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Organisational requirements</w:t>
            </w:r>
            <w:r w:rsidRPr="00AB5A8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B5A8D" w:rsidP="00AB5A8D">
            <w:pPr>
              <w:pStyle w:val="ListBullet"/>
            </w:pPr>
            <w:r w:rsidRPr="00AB5A8D">
              <w:t xml:space="preserve">legal </w:t>
            </w:r>
          </w:p>
          <w:p w:rsidR="00000000" w:rsidRPr="00AB5A8D" w:rsidP="00AB5A8D">
            <w:pPr>
              <w:pStyle w:val="ListBullet"/>
            </w:pPr>
            <w:r w:rsidRPr="00AB5A8D">
              <w:t>organisational and site guidelines</w:t>
            </w:r>
          </w:p>
          <w:p w:rsidR="00000000" w:rsidRPr="00AB5A8D" w:rsidP="00AB5A8D">
            <w:pPr>
              <w:pStyle w:val="ListBullet"/>
            </w:pPr>
            <w:r w:rsidRPr="00AB5A8D">
              <w:t>policies and procedures relating to own role and responsibility</w:t>
            </w:r>
          </w:p>
          <w:p w:rsidR="00000000" w:rsidRPr="00AB5A8D" w:rsidP="00AB5A8D">
            <w:pPr>
              <w:pStyle w:val="ListBullet"/>
            </w:pPr>
            <w:r w:rsidRPr="00AB5A8D">
              <w:t>quality assurance</w:t>
            </w:r>
          </w:p>
          <w:p w:rsidR="00000000" w:rsidRPr="00AB5A8D" w:rsidP="00AB5A8D">
            <w:pPr>
              <w:pStyle w:val="ListBullet"/>
            </w:pPr>
            <w:r w:rsidRPr="00AB5A8D">
              <w:t>procedural manuals</w:t>
            </w:r>
          </w:p>
          <w:p w:rsidR="00000000" w:rsidRPr="00AB5A8D" w:rsidP="00AB5A8D">
            <w:pPr>
              <w:pStyle w:val="ListBullet"/>
            </w:pPr>
            <w:r w:rsidRPr="00AB5A8D">
              <w:t>quality and continuous improvement processes and standards</w:t>
            </w:r>
          </w:p>
          <w:p w:rsidR="00000000" w:rsidRPr="00AB5A8D" w:rsidP="00AB5A8D">
            <w:pPr>
              <w:pStyle w:val="ListBullet"/>
            </w:pPr>
            <w:r w:rsidRPr="00AB5A8D">
              <w:t>OHS, emergency and evacuation procedures</w:t>
            </w:r>
          </w:p>
          <w:p w:rsidR="00000000" w:rsidRPr="00AB5A8D" w:rsidP="00AB5A8D">
            <w:pPr>
              <w:pStyle w:val="ListBullet"/>
            </w:pPr>
            <w:r w:rsidRPr="00AB5A8D">
              <w:t>ethical standards</w:t>
            </w:r>
          </w:p>
          <w:p w:rsidR="00000000" w:rsidRPr="00AB5A8D" w:rsidP="00AB5A8D">
            <w:pPr>
              <w:pStyle w:val="ListBullet"/>
            </w:pPr>
            <w:r w:rsidRPr="00AB5A8D">
              <w:t>recording and reporting requirements</w:t>
            </w:r>
          </w:p>
          <w:p w:rsidR="00000000" w:rsidRPr="00AB5A8D" w:rsidP="00AB5A8D">
            <w:pPr>
              <w:pStyle w:val="ListBullet"/>
            </w:pPr>
            <w:r w:rsidRPr="00AB5A8D">
              <w:t>equipment use and maintenance and storage requirements</w:t>
            </w:r>
          </w:p>
          <w:p w:rsidR="00000000" w:rsidP="00AB5A8D">
            <w:pPr>
              <w:pStyle w:val="ListBullet"/>
              <w:rPr>
                <w:lang w:val="en-NZ"/>
              </w:rPr>
            </w:pPr>
            <w:r w:rsidRPr="00AB5A8D">
              <w:t>environmental management requirements (waste minimisation disposal, recycling and re-use guidelines)</w:t>
            </w:r>
          </w:p>
        </w:tc>
      </w:tr>
      <w:tr w:rsidTr="00BC63A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Work order is to include</w:t>
            </w:r>
            <w:r w:rsidRPr="00AB5A8D">
              <w:t>:</w:t>
            </w:r>
          </w:p>
        </w:tc>
        <w:tc>
          <w:tcPr>
            <w:tcW w:w="4985" w:type="dxa"/>
            <w:tcBorders>
              <w:top w:val="nil"/>
              <w:left w:val="nil"/>
              <w:bottom w:val="nil"/>
              <w:right w:val="nil"/>
            </w:tcBorders>
            <w:tcMar>
              <w:top w:w="0" w:type="dxa"/>
              <w:left w:w="62" w:type="dxa"/>
              <w:bottom w:w="0" w:type="dxa"/>
              <w:right w:w="62" w:type="dxa"/>
            </w:tcMar>
          </w:tcPr>
          <w:p w:rsidR="00000000" w:rsidRPr="00AB5A8D" w:rsidP="00AB5A8D">
            <w:pPr>
              <w:pStyle w:val="ListBullet"/>
            </w:pPr>
            <w:r w:rsidRPr="00AB5A8D">
              <w:t>instructions for hand portable sawmill location</w:t>
            </w:r>
          </w:p>
          <w:p w:rsidR="00000000" w:rsidRPr="00AB5A8D" w:rsidP="00AB5A8D">
            <w:pPr>
              <w:pStyle w:val="ListBullet"/>
            </w:pPr>
            <w:r w:rsidRPr="00AB5A8D">
              <w:t>assembly</w:t>
            </w:r>
          </w:p>
          <w:p w:rsidR="00000000" w:rsidRPr="00AB5A8D" w:rsidP="00AB5A8D">
            <w:pPr>
              <w:pStyle w:val="ListBullet"/>
            </w:pPr>
            <w:r w:rsidRPr="00AB5A8D">
              <w:t xml:space="preserve">dismantling </w:t>
            </w:r>
          </w:p>
          <w:p w:rsidR="00000000" w:rsidRPr="00AB5A8D" w:rsidP="00AB5A8D">
            <w:pPr>
              <w:pStyle w:val="ListBullet"/>
            </w:pPr>
            <w:r w:rsidRPr="00AB5A8D">
              <w:t>transport from the work site to the next worksite</w:t>
            </w:r>
          </w:p>
          <w:p w:rsidR="00000000" w:rsidRPr="00AB5A8D" w:rsidP="00AB5A8D">
            <w:pPr>
              <w:pStyle w:val="BodyText"/>
            </w:pPr>
            <w:r w:rsidRPr="00AB5A8D">
              <w:t>and may also include:</w:t>
            </w:r>
          </w:p>
          <w:p w:rsidR="00000000" w:rsidRPr="00AB5A8D" w:rsidP="00AB5A8D">
            <w:pPr>
              <w:pStyle w:val="ListBullet"/>
            </w:pPr>
            <w:r w:rsidRPr="00AB5A8D">
              <w:t>instructions for the environmental monitoring of work and procedures</w:t>
            </w:r>
          </w:p>
          <w:p w:rsidR="00000000" w:rsidP="00AB5A8D">
            <w:pPr>
              <w:pStyle w:val="ListBullet"/>
              <w:rPr>
                <w:lang w:val="en-NZ"/>
              </w:rPr>
            </w:pPr>
            <w:r w:rsidRPr="00AB5A8D">
              <w:t>environmental care requirements relevant to the work</w:t>
            </w:r>
          </w:p>
        </w:tc>
      </w:tr>
      <w:tr w:rsidTr="00BC63A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Appropriate personnel</w:t>
            </w:r>
            <w:r w:rsidRPr="00AB5A8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B5A8D" w:rsidP="00AB5A8D">
            <w:pPr>
              <w:pStyle w:val="ListBullet"/>
            </w:pPr>
            <w:r w:rsidRPr="00AB5A8D">
              <w:t>supervisors</w:t>
            </w:r>
          </w:p>
          <w:p w:rsidR="00000000" w:rsidRPr="00AB5A8D" w:rsidP="00AB5A8D">
            <w:pPr>
              <w:pStyle w:val="ListBullet"/>
            </w:pPr>
            <w:r w:rsidRPr="00AB5A8D">
              <w:t>suppliers</w:t>
            </w:r>
          </w:p>
          <w:p w:rsidR="00000000" w:rsidRPr="00AB5A8D" w:rsidP="00AB5A8D">
            <w:pPr>
              <w:pStyle w:val="ListBullet"/>
            </w:pPr>
            <w:r w:rsidRPr="00AB5A8D">
              <w:t>cl</w:t>
            </w:r>
            <w:r w:rsidRPr="00AB5A8D">
              <w:t>ients</w:t>
            </w:r>
          </w:p>
          <w:p w:rsidR="00000000" w:rsidRPr="00AB5A8D" w:rsidP="00AB5A8D">
            <w:pPr>
              <w:pStyle w:val="ListBullet"/>
            </w:pPr>
            <w:r w:rsidRPr="00AB5A8D">
              <w:t>colleagues</w:t>
            </w:r>
          </w:p>
          <w:p w:rsidR="00000000" w:rsidP="00AB5A8D">
            <w:pPr>
              <w:pStyle w:val="ListBullet"/>
              <w:rPr>
                <w:lang w:val="en-NZ"/>
              </w:rPr>
            </w:pPr>
            <w:r w:rsidRPr="00AB5A8D">
              <w:t>managers</w:t>
            </w:r>
          </w:p>
        </w:tc>
      </w:tr>
      <w:tr w:rsidTr="00BC63A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Logs</w:t>
            </w:r>
            <w:r w:rsidRPr="00AB5A8D">
              <w:t xml:space="preserve"> identification for sawing is to include:</w:t>
            </w:r>
          </w:p>
        </w:tc>
        <w:tc>
          <w:tcPr>
            <w:tcW w:w="4985" w:type="dxa"/>
            <w:tcBorders>
              <w:top w:val="nil"/>
              <w:left w:val="nil"/>
              <w:bottom w:val="nil"/>
              <w:right w:val="nil"/>
            </w:tcBorders>
            <w:tcMar>
              <w:top w:w="0" w:type="dxa"/>
              <w:left w:w="62" w:type="dxa"/>
              <w:bottom w:w="0" w:type="dxa"/>
              <w:right w:w="62" w:type="dxa"/>
            </w:tcMar>
          </w:tcPr>
          <w:p w:rsidR="00000000" w:rsidRPr="00AB5A8D" w:rsidP="00AB5A8D">
            <w:pPr>
              <w:pStyle w:val="ListBullet"/>
            </w:pPr>
            <w:r w:rsidRPr="00AB5A8D">
              <w:t>assessment of diameter range</w:t>
            </w:r>
          </w:p>
          <w:p w:rsidR="00000000" w:rsidRPr="00AB5A8D" w:rsidP="00AB5A8D">
            <w:pPr>
              <w:pStyle w:val="ListBullet"/>
            </w:pPr>
            <w:r w:rsidRPr="00AB5A8D">
              <w:t>curvature</w:t>
            </w:r>
          </w:p>
          <w:p w:rsidR="00000000" w:rsidRPr="00AB5A8D" w:rsidP="00AB5A8D">
            <w:pPr>
              <w:pStyle w:val="ListBullet"/>
            </w:pPr>
            <w:r w:rsidRPr="00AB5A8D">
              <w:t>faults</w:t>
            </w:r>
          </w:p>
          <w:p w:rsidR="00000000" w:rsidRPr="00AB5A8D" w:rsidP="00AB5A8D">
            <w:pPr>
              <w:pStyle w:val="ListBullet"/>
            </w:pPr>
            <w:r w:rsidRPr="00AB5A8D">
              <w:t xml:space="preserve">species </w:t>
            </w:r>
          </w:p>
          <w:p w:rsidR="00000000" w:rsidP="00AB5A8D">
            <w:pPr>
              <w:pStyle w:val="ListBullet"/>
              <w:rPr>
                <w:lang w:val="en-NZ"/>
              </w:rPr>
            </w:pPr>
            <w:r w:rsidRPr="00AB5A8D">
              <w:t>moisture content</w:t>
            </w:r>
          </w:p>
        </w:tc>
      </w:tr>
      <w:tr w:rsidTr="00BC63A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Sawing</w:t>
            </w:r>
          </w:p>
        </w:tc>
        <w:tc>
          <w:tcPr>
            <w:tcW w:w="4985"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t>is the process of cutting a log into parts including green boards and off-cuts</w:t>
            </w:r>
          </w:p>
        </w:tc>
      </w:tr>
      <w:tr w:rsidTr="00BC63A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Equipment</w:t>
            </w:r>
            <w:r w:rsidRPr="00AB5A8D">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AB5A8D" w:rsidP="00AB5A8D">
            <w:pPr>
              <w:pStyle w:val="ListBullet"/>
            </w:pPr>
            <w:r w:rsidRPr="00AB5A8D">
              <w:t>hand portable sawmills</w:t>
            </w:r>
          </w:p>
          <w:p w:rsidR="00000000" w:rsidP="00AB5A8D">
            <w:pPr>
              <w:pStyle w:val="ListBullet"/>
              <w:rPr>
                <w:lang w:val="en-NZ"/>
              </w:rPr>
            </w:pPr>
            <w:r w:rsidRPr="00AB5A8D">
              <w:t>procedures for machine lock-out such as protecting operators and co-workers from accidental injury by isolating the machine from the power source</w:t>
            </w:r>
          </w:p>
        </w:tc>
      </w:tr>
      <w:tr w:rsidTr="00BC63A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Communication</w:t>
            </w:r>
            <w:r w:rsidRPr="00AB5A8D">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AB5A8D" w:rsidP="00AB5A8D">
            <w:pPr>
              <w:pStyle w:val="ListBullet"/>
            </w:pPr>
            <w:r w:rsidRPr="00AB5A8D">
              <w:t>verbal and non-verbal language</w:t>
            </w:r>
          </w:p>
          <w:p w:rsidR="00000000" w:rsidRPr="00AB5A8D" w:rsidP="00AB5A8D">
            <w:pPr>
              <w:pStyle w:val="ListBullet"/>
            </w:pPr>
            <w:r w:rsidRPr="00AB5A8D">
              <w:t>construct</w:t>
            </w:r>
            <w:r w:rsidRPr="00AB5A8D">
              <w:t>ive feedback</w:t>
            </w:r>
          </w:p>
          <w:p w:rsidR="00000000" w:rsidRPr="00AB5A8D" w:rsidP="00AB5A8D">
            <w:pPr>
              <w:pStyle w:val="ListBullet"/>
            </w:pPr>
            <w:r w:rsidRPr="00AB5A8D">
              <w:t>active listening</w:t>
            </w:r>
          </w:p>
          <w:p w:rsidR="00000000" w:rsidRPr="00AB5A8D" w:rsidP="00AB5A8D">
            <w:pPr>
              <w:pStyle w:val="ListBullet"/>
            </w:pPr>
            <w:r w:rsidRPr="00AB5A8D">
              <w:t>questioning to clarify and confirm understanding</w:t>
            </w:r>
          </w:p>
          <w:p w:rsidR="00000000" w:rsidRPr="00AB5A8D" w:rsidP="00AB5A8D">
            <w:pPr>
              <w:pStyle w:val="ListBullet"/>
            </w:pPr>
            <w:r w:rsidRPr="00AB5A8D">
              <w:t>use of positive, confident and cooperative language</w:t>
            </w:r>
          </w:p>
          <w:p w:rsidR="00000000" w:rsidRPr="00AB5A8D" w:rsidP="00AB5A8D">
            <w:pPr>
              <w:pStyle w:val="ListBullet"/>
            </w:pPr>
            <w:r w:rsidRPr="00AB5A8D">
              <w:t>use of language and concepts appropriate to individual social and cultural differences</w:t>
            </w:r>
          </w:p>
          <w:p w:rsidR="00000000" w:rsidRPr="00AB5A8D" w:rsidP="00AB5A8D">
            <w:pPr>
              <w:pStyle w:val="ListBullet"/>
            </w:pPr>
            <w:r w:rsidRPr="00AB5A8D">
              <w:t>control of tone of voice</w:t>
            </w:r>
          </w:p>
          <w:p w:rsidR="00000000" w:rsidP="00AB5A8D">
            <w:pPr>
              <w:pStyle w:val="ListBullet"/>
              <w:rPr>
                <w:lang w:val="en-NZ"/>
              </w:rPr>
            </w:pPr>
            <w:r w:rsidRPr="00AB5A8D">
              <w:t>body language</w:t>
            </w:r>
          </w:p>
        </w:tc>
      </w:tr>
      <w:tr w:rsidTr="00BC63A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AB5A8D" w:rsidP="00AB5A8D">
            <w:pPr>
              <w:pStyle w:val="BodyText"/>
            </w:pPr>
            <w:r w:rsidRPr="00AB5A8D">
              <w:t>are conducted to ensure:</w:t>
            </w:r>
          </w:p>
          <w:p w:rsidR="00000000" w:rsidRPr="00AB5A8D" w:rsidP="00AB5A8D">
            <w:pPr>
              <w:pStyle w:val="ListBullet"/>
            </w:pPr>
            <w:r w:rsidRPr="00AB5A8D">
              <w:t>saw has been set up correctly</w:t>
            </w:r>
          </w:p>
          <w:p w:rsidR="00000000" w:rsidRPr="00AB5A8D" w:rsidP="00AB5A8D">
            <w:pPr>
              <w:pStyle w:val="ListBullet"/>
            </w:pPr>
            <w:r w:rsidRPr="00AB5A8D">
              <w:t xml:space="preserve">blades are installed accurately </w:t>
            </w:r>
          </w:p>
          <w:p w:rsidR="00000000" w:rsidP="00AB5A8D">
            <w:pPr>
              <w:pStyle w:val="ListBullet"/>
              <w:rPr>
                <w:lang w:val="en-NZ"/>
              </w:rPr>
            </w:pPr>
            <w:r w:rsidRPr="00AB5A8D">
              <w:t>machinery is operating to optimum performance</w:t>
            </w:r>
          </w:p>
        </w:tc>
      </w:tr>
      <w:tr w:rsidTr="00BC63A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Records and reports</w:t>
            </w:r>
            <w:r w:rsidRPr="00AB5A8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B5A8D" w:rsidP="00AB5A8D">
            <w:pPr>
              <w:pStyle w:val="ListBullet"/>
            </w:pPr>
            <w:r w:rsidRPr="00AB5A8D">
              <w:t>the dismantling, transport and assembly procedures</w:t>
            </w:r>
          </w:p>
          <w:p w:rsidR="00000000" w:rsidRPr="00AB5A8D" w:rsidP="00AB5A8D">
            <w:pPr>
              <w:pStyle w:val="ListBullet"/>
            </w:pPr>
            <w:r w:rsidRPr="00AB5A8D">
              <w:t>product type</w:t>
            </w:r>
          </w:p>
          <w:p w:rsidR="00000000" w:rsidRPr="00AB5A8D" w:rsidP="00AB5A8D">
            <w:pPr>
              <w:pStyle w:val="ListBullet"/>
            </w:pPr>
            <w:r w:rsidRPr="00AB5A8D">
              <w:t>size</w:t>
            </w:r>
          </w:p>
          <w:p w:rsidR="00000000" w:rsidRPr="00AB5A8D" w:rsidP="00AB5A8D">
            <w:pPr>
              <w:pStyle w:val="ListBullet"/>
            </w:pPr>
            <w:r w:rsidRPr="00AB5A8D">
              <w:t>inspection</w:t>
            </w:r>
          </w:p>
          <w:p w:rsidR="00000000" w:rsidRPr="00AB5A8D" w:rsidP="00AB5A8D">
            <w:pPr>
              <w:pStyle w:val="ListBullet"/>
            </w:pPr>
            <w:r w:rsidRPr="00AB5A8D">
              <w:t>quality outcomes</w:t>
            </w:r>
          </w:p>
          <w:p w:rsidR="00000000" w:rsidRPr="00AB5A8D" w:rsidP="00AB5A8D">
            <w:pPr>
              <w:pStyle w:val="ListBullet"/>
            </w:pPr>
            <w:r w:rsidRPr="00AB5A8D">
              <w:t>hazards</w:t>
            </w:r>
          </w:p>
          <w:p w:rsidR="00000000" w:rsidRPr="00AB5A8D" w:rsidP="00AB5A8D">
            <w:pPr>
              <w:pStyle w:val="ListBullet"/>
            </w:pPr>
            <w:r w:rsidRPr="00AB5A8D">
              <w:t>incidents</w:t>
            </w:r>
          </w:p>
          <w:p w:rsidR="00000000" w:rsidRPr="00AB5A8D" w:rsidP="00AB5A8D">
            <w:pPr>
              <w:pStyle w:val="ListBullet"/>
            </w:pPr>
            <w:r w:rsidRPr="00AB5A8D">
              <w:t>equipment malfunctions</w:t>
            </w:r>
          </w:p>
          <w:p w:rsidR="00000000" w:rsidRPr="00AB5A8D" w:rsidP="00AB5A8D">
            <w:pPr>
              <w:pStyle w:val="BodyText"/>
            </w:pPr>
            <w:r w:rsidRPr="00AB5A8D">
              <w:t>and may be:</w:t>
            </w:r>
          </w:p>
          <w:p w:rsidR="00000000" w:rsidRPr="00AB5A8D" w:rsidP="00AB5A8D">
            <w:pPr>
              <w:pStyle w:val="ListBullet"/>
            </w:pPr>
            <w:r w:rsidRPr="00AB5A8D">
              <w:t>manual</w:t>
            </w:r>
          </w:p>
          <w:p w:rsidR="00000000" w:rsidRPr="00AB5A8D" w:rsidP="00AB5A8D">
            <w:pPr>
              <w:pStyle w:val="ListBullet"/>
            </w:pPr>
            <w:r w:rsidRPr="00AB5A8D">
              <w:t>using a computer-based system other appropriate organisational communication system</w:t>
            </w:r>
          </w:p>
        </w:tc>
      </w:tr>
    </w:tbl>
    <w:p w:rsidR="00BC63AF" w:rsidP="00AB5A8D">
      <w:pPr>
        <w:pStyle w:val="BodyText"/>
      </w:pPr>
    </w:p>
    <w:p w:rsidR="00BC63AF" w:rsidP="00AB5A8D">
      <w:pPr>
        <w:pStyle w:val="BodyText"/>
      </w:pPr>
    </w:p>
    <w:p w:rsidR="00000000" w:rsidRPr="00AB5A8D" w:rsidP="00AB5A8D">
      <w:pPr>
        <w:pStyle w:val="Heading1"/>
      </w:pPr>
      <w:bookmarkStart w:id="12" w:name="O_203962"/>
      <w:bookmarkEnd w:id="12"/>
      <w:r w:rsidRPr="00AB5A8D">
        <w:t>Unit Sector(s)</w:t>
      </w:r>
    </w:p>
    <w:tbl>
      <w:tblPr>
        <w:tblW w:w="0" w:type="auto"/>
        <w:tblLayout w:type="fixed"/>
        <w:tblCellMar>
          <w:left w:w="62" w:type="dxa"/>
          <w:right w:w="62" w:type="dxa"/>
        </w:tblCellMar>
        <w:tblLook w:val="0000"/>
      </w:tblPr>
      <w:tblGrid>
        <w:gridCol w:w="2632"/>
        <w:gridCol w:w="5890"/>
      </w:tblGrid>
      <w:tr w:rsidTr="00BC63AF">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AB5A8D" w:rsidP="00AB5A8D">
            <w:pPr>
              <w:pStyle w:val="BodyText"/>
            </w:pPr>
            <w:r w:rsidRPr="00AB5A8D">
              <w:t>No sector assigned</w:t>
            </w:r>
          </w:p>
        </w:tc>
      </w:tr>
    </w:tbl>
    <w:p w:rsidR="00BC63AF" w:rsidP="00AB5A8D">
      <w:pPr>
        <w:pStyle w:val="BodyText"/>
      </w:pPr>
    </w:p>
    <w:p w:rsidR="00BC63AF" w:rsidP="00AB5A8D">
      <w:pPr>
        <w:pStyle w:val="BodyText"/>
      </w:pPr>
    </w:p>
    <w:p w:rsidR="00000000" w:rsidRPr="00AB5A8D" w:rsidP="00AB5A8D">
      <w:pPr>
        <w:pStyle w:val="Heading1"/>
      </w:pPr>
      <w:bookmarkStart w:id="13" w:name="O_203959"/>
      <w:bookmarkEnd w:id="13"/>
      <w:r w:rsidRPr="00AB5A8D">
        <w:t>Co-requisite units</w:t>
      </w:r>
    </w:p>
    <w:tbl>
      <w:tblPr>
        <w:tblW w:w="0" w:type="auto"/>
        <w:tblLayout w:type="fixed"/>
        <w:tblCellMar>
          <w:left w:w="62" w:type="dxa"/>
          <w:right w:w="62" w:type="dxa"/>
        </w:tblCellMar>
        <w:tblLook w:val="0000"/>
      </w:tblPr>
      <w:tblGrid>
        <w:gridCol w:w="2642"/>
        <w:gridCol w:w="2940"/>
        <w:gridCol w:w="2940"/>
      </w:tblGrid>
      <w:tr w:rsidTr="00BC63AF">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AB5A8D">
            <w:pPr>
              <w:pStyle w:val="BodyText"/>
              <w:rPr>
                <w:lang w:val="en-NZ"/>
              </w:rPr>
            </w:pPr>
          </w:p>
        </w:tc>
      </w:tr>
      <w:tr w:rsidTr="00BC63A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p>
        </w:tc>
      </w:tr>
      <w:tr w:rsidTr="00BC63A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AB5A8D" w:rsidP="00AB5A8D">
            <w:pPr>
              <w:pStyle w:val="BodyText"/>
            </w:pPr>
          </w:p>
        </w:tc>
      </w:tr>
    </w:tbl>
    <w:p w:rsidR="00BC63AF" w:rsidP="00AB5A8D">
      <w:pPr>
        <w:pStyle w:val="BodyText"/>
      </w:pPr>
    </w:p>
    <w:p w:rsidR="00BC63AF" w:rsidP="00AB5A8D">
      <w:pPr>
        <w:pStyle w:val="BodyText"/>
      </w:pPr>
    </w:p>
    <w:p w:rsidR="00000000" w:rsidRPr="00AB5A8D" w:rsidP="00AB5A8D">
      <w:pPr>
        <w:pStyle w:val="Heading1"/>
      </w:pPr>
      <w:bookmarkStart w:id="14" w:name="O_203961"/>
      <w:bookmarkEnd w:id="14"/>
      <w:r w:rsidRPr="00AB5A8D">
        <w:t>Competency field</w:t>
      </w:r>
    </w:p>
    <w:tbl>
      <w:tblPr>
        <w:tblW w:w="0" w:type="auto"/>
        <w:tblLayout w:type="fixed"/>
        <w:tblCellMar>
          <w:left w:w="62" w:type="dxa"/>
          <w:right w:w="62" w:type="dxa"/>
        </w:tblCellMar>
        <w:tblLook w:val="0000"/>
      </w:tblPr>
      <w:tblGrid>
        <w:gridCol w:w="2776"/>
        <w:gridCol w:w="5746"/>
      </w:tblGrid>
      <w:tr w:rsidTr="00BC63A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AB5A8D">
            <w:pPr>
              <w:pStyle w:val="BodyText"/>
              <w:rPr>
                <w:lang w:val="en-NZ"/>
              </w:rPr>
            </w:pPr>
            <w:r w:rsidRPr="00AB5A8D">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AB5A8D" w:rsidP="00AB5A8D">
            <w:pPr>
              <w:pStyle w:val="BodyText"/>
            </w:pPr>
            <w:r w:rsidRPr="00AB5A8D">
              <w:t>Sawmilling and Processing</w:t>
            </w:r>
          </w:p>
        </w:tc>
      </w:tr>
    </w:tbl>
    <w:p w:rsidR="00BC63AF" w:rsidP="00AB5A8D">
      <w:pPr>
        <w:pStyle w:val="BodyText"/>
      </w:pPr>
    </w:p>
    <w:p w:rsidR="00BC63AF" w:rsidP="00AB5A8D">
      <w:pPr>
        <w:pStyle w:val="BodyText"/>
      </w:pPr>
    </w:p>
    <w:p w:rsidR="00000000" w:rsidRPr="00AB5A8D" w:rsidP="00AB5A8D"/>
    <w:sectPr w:rsidSect="00AB5A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3AF" w:rsidP="00BC63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AF" w:rsidP="00AB5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C63AF" w:rsidP="00AB5A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C63AF" w:rsidP="00AB5A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3AF" w:rsidP="00BC63A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AF" w:rsidP="00AB5A8D">
    <w:pPr>
      <w:pStyle w:val="Header"/>
      <w:framePr w:wrap="around"/>
    </w:pPr>
    <w:r>
      <w:fldChar w:fldCharType="begin"/>
    </w:r>
    <w:r>
      <w:instrText xml:space="preserve"> TITLE   \* MERGEFORMAT </w:instrText>
    </w:r>
    <w:r>
      <w:fldChar w:fldCharType="separate"/>
    </w:r>
    <w:r>
      <w:t>FPISAW2209B Dismantle, transport and assemble hand portable sawmill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63AF" w:rsidP="00AB5A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243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1654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A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5A8D"/>
    <w:pPr>
      <w:spacing w:before="360" w:after="60"/>
      <w:outlineLvl w:val="0"/>
    </w:pPr>
    <w:rPr>
      <w:sz w:val="32"/>
    </w:rPr>
  </w:style>
  <w:style w:type="paragraph" w:styleId="Heading2">
    <w:name w:val="heading 2"/>
    <w:basedOn w:val="HeadingBase"/>
    <w:next w:val="BodyText"/>
    <w:link w:val="Heading2Char"/>
    <w:qFormat/>
    <w:rsid w:val="00AB5A8D"/>
    <w:pPr>
      <w:keepLines/>
      <w:spacing w:before="240" w:after="120"/>
      <w:outlineLvl w:val="1"/>
    </w:pPr>
    <w:rPr>
      <w:sz w:val="28"/>
      <w:szCs w:val="40"/>
    </w:rPr>
  </w:style>
  <w:style w:type="paragraph" w:styleId="Heading3">
    <w:name w:val="heading 3"/>
    <w:basedOn w:val="HeadingBase"/>
    <w:next w:val="BodyText"/>
    <w:link w:val="Heading3Char"/>
    <w:qFormat/>
    <w:rsid w:val="00AB5A8D"/>
    <w:pPr>
      <w:spacing w:before="180" w:after="120"/>
      <w:outlineLvl w:val="2"/>
    </w:pPr>
    <w:rPr>
      <w:spacing w:val="-10"/>
      <w:kern w:val="32"/>
    </w:rPr>
  </w:style>
  <w:style w:type="paragraph" w:styleId="Heading4">
    <w:name w:val="heading 4"/>
    <w:basedOn w:val="HeadingBase"/>
    <w:next w:val="BodyText"/>
    <w:link w:val="Heading4Char"/>
    <w:qFormat/>
    <w:rsid w:val="00AB5A8D"/>
    <w:pPr>
      <w:spacing w:before="160" w:after="120"/>
      <w:outlineLvl w:val="3"/>
    </w:pPr>
    <w:rPr>
      <w:sz w:val="22"/>
    </w:rPr>
  </w:style>
  <w:style w:type="paragraph" w:styleId="Heading5">
    <w:name w:val="heading 5"/>
    <w:basedOn w:val="HeadingBase"/>
    <w:next w:val="Normal"/>
    <w:link w:val="Heading5Char"/>
    <w:qFormat/>
    <w:rsid w:val="00AB5A8D"/>
    <w:pPr>
      <w:spacing w:before="80"/>
      <w:outlineLvl w:val="4"/>
    </w:pPr>
    <w:rPr>
      <w:color w:val="918585"/>
      <w:sz w:val="20"/>
    </w:rPr>
  </w:style>
  <w:style w:type="paragraph" w:styleId="Heading6">
    <w:name w:val="heading 6"/>
    <w:basedOn w:val="HeadingBase"/>
    <w:next w:val="Normal"/>
    <w:link w:val="Heading6Char"/>
    <w:qFormat/>
    <w:rsid w:val="00AB5A8D"/>
    <w:pPr>
      <w:spacing w:before="60"/>
      <w:outlineLvl w:val="5"/>
    </w:pPr>
    <w:rPr>
      <w:color w:val="918585"/>
      <w:sz w:val="20"/>
    </w:rPr>
  </w:style>
  <w:style w:type="paragraph" w:styleId="Heading7">
    <w:name w:val="heading 7"/>
    <w:basedOn w:val="Normal"/>
    <w:next w:val="Normal"/>
    <w:link w:val="Heading7Char"/>
    <w:qFormat/>
    <w:rsid w:val="00AB5A8D"/>
    <w:pPr>
      <w:ind w:left="720"/>
      <w:outlineLvl w:val="6"/>
    </w:pPr>
    <w:rPr>
      <w:i/>
    </w:rPr>
  </w:style>
  <w:style w:type="paragraph" w:styleId="Heading8">
    <w:name w:val="heading 8"/>
    <w:basedOn w:val="Normal"/>
    <w:next w:val="Normal"/>
    <w:link w:val="Heading8Char"/>
    <w:qFormat/>
    <w:rsid w:val="00AB5A8D"/>
    <w:pPr>
      <w:ind w:left="720"/>
      <w:outlineLvl w:val="7"/>
    </w:pPr>
    <w:rPr>
      <w:i/>
    </w:rPr>
  </w:style>
  <w:style w:type="paragraph" w:styleId="Heading9">
    <w:name w:val="heading 9"/>
    <w:basedOn w:val="Normal"/>
    <w:next w:val="Normal"/>
    <w:link w:val="Heading9Char"/>
    <w:qFormat/>
    <w:rsid w:val="00AB5A8D"/>
    <w:pPr>
      <w:ind w:left="720"/>
      <w:outlineLvl w:val="8"/>
    </w:pPr>
    <w:rPr>
      <w:i/>
    </w:rPr>
  </w:style>
  <w:style w:type="character" w:default="1" w:styleId="DefaultParagraphFont">
    <w:name w:val="Default Paragraph Font"/>
    <w:uiPriority w:val="1"/>
    <w:unhideWhenUsed/>
    <w:rsid w:val="00AB5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A8D"/>
  </w:style>
  <w:style w:type="character" w:customStyle="1" w:styleId="Heading1Char">
    <w:name w:val="Heading 1 Char"/>
    <w:link w:val="Heading1"/>
    <w:rsid w:val="00AB5A8D"/>
    <w:rPr>
      <w:rFonts w:ascii="Times New Roman" w:eastAsia="Times New Roman" w:hAnsi="Times New Roman" w:cs="Times New Roman"/>
      <w:b/>
      <w:sz w:val="32"/>
      <w:szCs w:val="20"/>
      <w:lang w:eastAsia="en-US"/>
    </w:rPr>
  </w:style>
  <w:style w:type="paragraph" w:styleId="BodyText">
    <w:name w:val="Body Text"/>
    <w:basedOn w:val="Normal"/>
    <w:link w:val="BodyTextChar"/>
    <w:rsid w:val="00AB5A8D"/>
    <w:pPr>
      <w:spacing w:before="120" w:after="120"/>
      <w:contextualSpacing/>
    </w:pPr>
    <w:rPr>
      <w:rFonts w:ascii="Times New Roman" w:hAnsi="Times New Roman"/>
      <w:sz w:val="24"/>
      <w:szCs w:val="22"/>
    </w:rPr>
  </w:style>
  <w:style w:type="character" w:customStyle="1" w:styleId="BodyTextChar">
    <w:name w:val="Body Text Char"/>
    <w:link w:val="BodyText"/>
    <w:rsid w:val="00AB5A8D"/>
    <w:rPr>
      <w:rFonts w:ascii="Times New Roman" w:eastAsia="Times New Roman" w:hAnsi="Times New Roman" w:cs="Times New Roman"/>
      <w:sz w:val="24"/>
      <w:lang w:val="en-US" w:eastAsia="en-US"/>
    </w:rPr>
  </w:style>
  <w:style w:type="paragraph" w:styleId="Footer">
    <w:name w:val="footer"/>
    <w:basedOn w:val="Normal"/>
    <w:link w:val="FooterChar"/>
    <w:rsid w:val="00AB5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B5A8D"/>
    <w:rPr>
      <w:rFonts w:ascii="Times New Roman" w:eastAsia="Times New Roman" w:hAnsi="Times New Roman" w:cs="Times New Roman"/>
      <w:sz w:val="16"/>
      <w:lang w:val="en-US" w:eastAsia="en-US"/>
    </w:rPr>
  </w:style>
  <w:style w:type="paragraph" w:styleId="List">
    <w:name w:val="List"/>
    <w:basedOn w:val="BodyText"/>
    <w:next w:val="BodyText"/>
    <w:rsid w:val="00AB5A8D"/>
    <w:pPr>
      <w:tabs>
        <w:tab w:val="left" w:pos="340"/>
      </w:tabs>
      <w:spacing w:before="60" w:after="60"/>
      <w:ind w:left="340" w:hanging="340"/>
    </w:pPr>
  </w:style>
  <w:style w:type="paragraph" w:styleId="ListBullet">
    <w:name w:val="List Bullet"/>
    <w:basedOn w:val="List"/>
    <w:rsid w:val="00AB5A8D"/>
    <w:pPr>
      <w:numPr>
        <w:numId w:val="13"/>
      </w:numPr>
      <w:tabs>
        <w:tab w:val="clear" w:pos="340"/>
      </w:tabs>
      <w:spacing w:before="40" w:after="40"/>
    </w:pPr>
  </w:style>
  <w:style w:type="character" w:customStyle="1" w:styleId="SpecialBold">
    <w:name w:val="Special Bold"/>
    <w:rsid w:val="00AB5A8D"/>
    <w:rPr>
      <w:b/>
      <w:spacing w:val="0"/>
    </w:rPr>
  </w:style>
  <w:style w:type="paragraph" w:styleId="Header">
    <w:name w:val="header"/>
    <w:basedOn w:val="Normal"/>
    <w:link w:val="HeaderChar"/>
    <w:rsid w:val="00AB5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B5A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5A8D"/>
    <w:pPr>
      <w:spacing w:before="240" w:after="120"/>
      <w:outlineLvl w:val="0"/>
    </w:pPr>
    <w:rPr>
      <w:rFonts w:ascii="Times New Roman" w:hAnsi="Times New Roman"/>
      <w:b/>
      <w:sz w:val="28"/>
    </w:rPr>
  </w:style>
  <w:style w:type="paragraph" w:customStyle="1" w:styleId="AllowPageBreak">
    <w:name w:val="AllowPageBreak"/>
    <w:rsid w:val="00AB5A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5A8D"/>
    <w:pPr>
      <w:tabs>
        <w:tab w:val="left" w:pos="680"/>
      </w:tabs>
      <w:spacing w:before="60" w:after="60"/>
      <w:ind w:left="680" w:hanging="340"/>
    </w:pPr>
  </w:style>
  <w:style w:type="paragraph" w:styleId="ListBullet3">
    <w:name w:val="List Bullet 3"/>
    <w:basedOn w:val="List3"/>
    <w:rsid w:val="00AB5A8D"/>
    <w:pPr>
      <w:numPr>
        <w:numId w:val="2"/>
      </w:numPr>
      <w:tabs>
        <w:tab w:val="clear" w:pos="1021"/>
      </w:tabs>
      <w:ind w:left="1037" w:hanging="357"/>
    </w:pPr>
  </w:style>
  <w:style w:type="character" w:customStyle="1" w:styleId="BoldandItalics">
    <w:name w:val="Bold and Italics"/>
    <w:qFormat/>
    <w:rsid w:val="00AB5A8D"/>
    <w:rPr>
      <w:b/>
      <w:i/>
      <w:u w:val="none"/>
    </w:rPr>
  </w:style>
  <w:style w:type="character" w:customStyle="1" w:styleId="Heading2Char">
    <w:name w:val="Heading 2 Char"/>
    <w:link w:val="Heading2"/>
    <w:rsid w:val="00AB5A8D"/>
    <w:rPr>
      <w:rFonts w:ascii="Times New Roman" w:eastAsia="Times New Roman" w:hAnsi="Times New Roman" w:cs="Times New Roman"/>
      <w:b/>
      <w:sz w:val="28"/>
      <w:szCs w:val="40"/>
      <w:lang w:eastAsia="en-US"/>
    </w:rPr>
  </w:style>
  <w:style w:type="character" w:customStyle="1" w:styleId="Heading3Char">
    <w:name w:val="Heading 3 Char"/>
    <w:link w:val="Heading3"/>
    <w:rsid w:val="00AB5A8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B5A8D"/>
    <w:rPr>
      <w:rFonts w:ascii="Times New Roman" w:eastAsia="Times New Roman" w:hAnsi="Times New Roman" w:cs="Times New Roman"/>
      <w:b/>
      <w:szCs w:val="20"/>
      <w:lang w:eastAsia="en-US"/>
    </w:rPr>
  </w:style>
  <w:style w:type="character" w:customStyle="1" w:styleId="Heading5Char">
    <w:name w:val="Heading 5 Char"/>
    <w:link w:val="Heading5"/>
    <w:rsid w:val="00AB5A8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B5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A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5A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5A8D"/>
    <w:rPr>
      <w:rFonts w:ascii="Courier New" w:eastAsia="Times New Roman" w:hAnsi="Courier New" w:cs="Times New Roman"/>
      <w:i/>
      <w:szCs w:val="20"/>
      <w:lang w:val="en-US" w:eastAsia="en-US"/>
    </w:rPr>
  </w:style>
  <w:style w:type="paragraph" w:customStyle="1" w:styleId="HeadingBase">
    <w:name w:val="Heading Base"/>
    <w:rsid w:val="00AB5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A8D"/>
    <w:pPr>
      <w:tabs>
        <w:tab w:val="right" w:leader="dot" w:pos="9072"/>
      </w:tabs>
      <w:ind w:left="567"/>
    </w:pPr>
    <w:rPr>
      <w:szCs w:val="22"/>
    </w:rPr>
  </w:style>
  <w:style w:type="paragraph" w:customStyle="1" w:styleId="TOCBase">
    <w:name w:val="TOC Base"/>
    <w:rsid w:val="00AB5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A8D"/>
    <w:pPr>
      <w:tabs>
        <w:tab w:val="right" w:leader="dot" w:pos="9072"/>
      </w:tabs>
      <w:spacing w:before="40" w:after="40"/>
      <w:ind w:left="284"/>
    </w:pPr>
    <w:rPr>
      <w:rFonts w:ascii="Times New Roman" w:hAnsi="Times New Roman"/>
    </w:rPr>
  </w:style>
  <w:style w:type="paragraph" w:styleId="TOC1">
    <w:name w:val="toc 1"/>
    <w:basedOn w:val="TOCBase"/>
    <w:next w:val="Normal"/>
    <w:rsid w:val="00AB5A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5A8D"/>
    <w:pPr>
      <w:spacing w:before="5040"/>
      <w:jc w:val="center"/>
    </w:pPr>
    <w:rPr>
      <w:sz w:val="48"/>
      <w:szCs w:val="72"/>
      <w:lang w:val="en-US"/>
    </w:rPr>
  </w:style>
  <w:style w:type="character" w:customStyle="1" w:styleId="TitleChar">
    <w:name w:val="Title Char"/>
    <w:link w:val="Title"/>
    <w:rsid w:val="00AB5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A8D"/>
    <w:pPr>
      <w:tabs>
        <w:tab w:val="left" w:pos="3600"/>
        <w:tab w:val="left" w:pos="3958"/>
      </w:tabs>
    </w:pPr>
  </w:style>
  <w:style w:type="paragraph" w:customStyle="1" w:styleId="Note">
    <w:name w:val="Note"/>
    <w:basedOn w:val="BodyText"/>
    <w:rsid w:val="00AB5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A8D"/>
    <w:pPr>
      <w:framePr w:wrap="auto" w:hAnchor="text" w:y="6049"/>
    </w:pPr>
    <w:rPr>
      <w:color w:val="000000"/>
      <w:sz w:val="40"/>
    </w:rPr>
  </w:style>
  <w:style w:type="paragraph" w:customStyle="1" w:styleId="TOCTitle">
    <w:name w:val="TOCTitle"/>
    <w:basedOn w:val="Heading1"/>
    <w:rsid w:val="00AB5A8D"/>
    <w:pPr>
      <w:spacing w:after="240"/>
      <w:jc w:val="center"/>
      <w:outlineLvl w:val="9"/>
    </w:pPr>
    <w:rPr>
      <w:caps/>
    </w:rPr>
  </w:style>
  <w:style w:type="paragraph" w:customStyle="1" w:styleId="Version">
    <w:name w:val="Version"/>
    <w:rsid w:val="00AB5A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5A8D"/>
    <w:pPr>
      <w:numPr>
        <w:numId w:val="14"/>
      </w:numPr>
      <w:tabs>
        <w:tab w:val="clear" w:pos="680"/>
      </w:tabs>
    </w:pPr>
  </w:style>
  <w:style w:type="paragraph" w:styleId="Index1">
    <w:name w:val="index 1"/>
    <w:basedOn w:val="Normal"/>
    <w:next w:val="Normal"/>
    <w:semiHidden/>
    <w:rsid w:val="00AB5A8D"/>
    <w:pPr>
      <w:keepNext w:val="0"/>
      <w:tabs>
        <w:tab w:val="right" w:pos="4176"/>
      </w:tabs>
      <w:ind w:left="198" w:hanging="198"/>
    </w:pPr>
    <w:rPr>
      <w:rFonts w:ascii="Garamond" w:hAnsi="Garamond"/>
    </w:rPr>
  </w:style>
  <w:style w:type="paragraph" w:styleId="IndexHeading">
    <w:name w:val="index heading"/>
    <w:basedOn w:val="Normal"/>
    <w:next w:val="Index1"/>
    <w:semiHidden/>
    <w:rsid w:val="00AB5A8D"/>
    <w:pPr>
      <w:spacing w:before="120" w:after="120"/>
    </w:pPr>
    <w:rPr>
      <w:rFonts w:ascii="Arial" w:hAnsi="Arial"/>
      <w:b/>
      <w:color w:val="918585"/>
      <w:sz w:val="24"/>
    </w:rPr>
  </w:style>
  <w:style w:type="paragraph" w:customStyle="1" w:styleId="Chapter">
    <w:name w:val="Chapter"/>
    <w:basedOn w:val="Normal"/>
    <w:rsid w:val="00AB5A8D"/>
    <w:pPr>
      <w:spacing w:before="240"/>
    </w:pPr>
    <w:rPr>
      <w:rFonts w:ascii="Times New Roman" w:hAnsi="Times New Roman"/>
      <w:smallCaps/>
      <w:spacing w:val="80"/>
      <w:sz w:val="28"/>
    </w:rPr>
  </w:style>
  <w:style w:type="paragraph" w:customStyle="1" w:styleId="InChapter">
    <w:name w:val="InChapter"/>
    <w:basedOn w:val="Heading3"/>
    <w:rsid w:val="00AB5A8D"/>
    <w:pPr>
      <w:spacing w:after="240"/>
      <w:outlineLvl w:val="9"/>
    </w:pPr>
    <w:rPr>
      <w:noProof/>
    </w:rPr>
  </w:style>
  <w:style w:type="paragraph" w:styleId="Index2">
    <w:name w:val="index 2"/>
    <w:basedOn w:val="Normal"/>
    <w:next w:val="Normal"/>
    <w:semiHidden/>
    <w:rsid w:val="00AB5A8D"/>
    <w:pPr>
      <w:tabs>
        <w:tab w:val="right" w:pos="4176"/>
      </w:tabs>
      <w:ind w:left="568" w:hanging="284"/>
    </w:pPr>
    <w:rPr>
      <w:rFonts w:ascii="Garamond" w:hAnsi="Garamond"/>
    </w:rPr>
  </w:style>
  <w:style w:type="paragraph" w:customStyle="1" w:styleId="Byline">
    <w:name w:val="Byline"/>
    <w:rsid w:val="00AB5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A8D"/>
    <w:pPr>
      <w:tabs>
        <w:tab w:val="clear" w:pos="3600"/>
        <w:tab w:val="clear" w:pos="3958"/>
      </w:tabs>
      <w:jc w:val="right"/>
    </w:pPr>
  </w:style>
  <w:style w:type="character" w:styleId="Emphasis">
    <w:name w:val="Emphasis"/>
    <w:qFormat/>
    <w:rsid w:val="00AB5A8D"/>
    <w:rPr>
      <w:i/>
    </w:rPr>
  </w:style>
  <w:style w:type="paragraph" w:styleId="Caption">
    <w:name w:val="caption"/>
    <w:basedOn w:val="BodyText"/>
    <w:next w:val="Normal"/>
    <w:qFormat/>
    <w:rsid w:val="00AB5A8D"/>
    <w:pPr>
      <w:framePr w:w="2268" w:hSpace="181" w:vSpace="181" w:wrap="around" w:vAnchor="text" w:hAnchor="page" w:x="1135" w:y="285" w:anchorLock="1"/>
    </w:pPr>
    <w:rPr>
      <w:i/>
    </w:rPr>
  </w:style>
  <w:style w:type="paragraph" w:customStyle="1" w:styleId="MiniTOCTitle">
    <w:name w:val="MiniTOCTitle"/>
    <w:basedOn w:val="Heading4"/>
    <w:rsid w:val="00AB5A8D"/>
    <w:pPr>
      <w:spacing w:before="240"/>
      <w:outlineLvl w:val="9"/>
    </w:pPr>
    <w:rPr>
      <w:noProof/>
      <w:sz w:val="24"/>
    </w:rPr>
  </w:style>
  <w:style w:type="paragraph" w:customStyle="1" w:styleId="MiniTOCItem">
    <w:name w:val="MiniTOCItem"/>
    <w:basedOn w:val="ListBullet"/>
    <w:rsid w:val="00AB5A8D"/>
    <w:pPr>
      <w:numPr>
        <w:numId w:val="0"/>
      </w:numPr>
      <w:tabs>
        <w:tab w:val="right" w:leader="dot" w:pos="6521"/>
      </w:tabs>
      <w:spacing w:before="0" w:after="0"/>
    </w:pPr>
  </w:style>
  <w:style w:type="paragraph" w:customStyle="1" w:styleId="TOFTitle">
    <w:name w:val="TOFTitle"/>
    <w:basedOn w:val="TOCTitle"/>
    <w:rsid w:val="00AB5A8D"/>
  </w:style>
  <w:style w:type="paragraph" w:styleId="TableofFigures">
    <w:name w:val="table of figures"/>
    <w:basedOn w:val="Normal"/>
    <w:next w:val="Normal"/>
    <w:semiHidden/>
    <w:rsid w:val="00AB5A8D"/>
    <w:pPr>
      <w:tabs>
        <w:tab w:val="right" w:leader="dot" w:pos="9072"/>
      </w:tabs>
      <w:ind w:left="970" w:hanging="403"/>
    </w:pPr>
    <w:rPr>
      <w:rFonts w:ascii="Times New Roman" w:hAnsi="Times New Roman"/>
      <w:b/>
    </w:rPr>
  </w:style>
  <w:style w:type="paragraph" w:styleId="ListNumber">
    <w:name w:val="List Number"/>
    <w:basedOn w:val="List"/>
    <w:rsid w:val="00AB5A8D"/>
    <w:pPr>
      <w:numPr>
        <w:numId w:val="11"/>
      </w:numPr>
    </w:pPr>
  </w:style>
  <w:style w:type="character" w:customStyle="1" w:styleId="WingdingSymbols">
    <w:name w:val="Wingding Symbols"/>
    <w:rsid w:val="00AB5A8D"/>
    <w:rPr>
      <w:rFonts w:ascii="Wingdings" w:hAnsi="Wingdings"/>
    </w:rPr>
  </w:style>
  <w:style w:type="paragraph" w:customStyle="1" w:styleId="TableHeading">
    <w:name w:val="Table Heading"/>
    <w:basedOn w:val="HeadingBase"/>
    <w:rsid w:val="00AB5A8D"/>
    <w:pPr>
      <w:keepLines/>
      <w:pBdr>
        <w:bottom w:val="single" w:sz="6" w:space="1" w:color="918585"/>
      </w:pBdr>
      <w:spacing w:before="240"/>
    </w:pPr>
  </w:style>
  <w:style w:type="character" w:customStyle="1" w:styleId="HotSpot">
    <w:name w:val="HotSpot"/>
    <w:rsid w:val="00AB5A8D"/>
    <w:rPr>
      <w:color w:val="0033CC"/>
      <w:u w:val="none"/>
    </w:rPr>
  </w:style>
  <w:style w:type="paragraph" w:customStyle="1" w:styleId="BodyTextRight">
    <w:name w:val="Body Text Right"/>
    <w:basedOn w:val="BodyText"/>
    <w:rsid w:val="00AB5A8D"/>
    <w:pPr>
      <w:spacing w:before="0" w:after="0"/>
      <w:jc w:val="right"/>
    </w:pPr>
  </w:style>
  <w:style w:type="paragraph" w:styleId="Index3">
    <w:name w:val="index 3"/>
    <w:basedOn w:val="ListNumber2"/>
    <w:next w:val="Normal"/>
    <w:semiHidden/>
    <w:rsid w:val="00AB5A8D"/>
    <w:pPr>
      <w:numPr>
        <w:numId w:val="0"/>
      </w:numPr>
      <w:tabs>
        <w:tab w:val="right" w:leader="dot" w:pos="4176"/>
      </w:tabs>
    </w:pPr>
  </w:style>
  <w:style w:type="paragraph" w:styleId="ListNumber2">
    <w:name w:val="List Number 2"/>
    <w:basedOn w:val="List2"/>
    <w:rsid w:val="00AB5A8D"/>
    <w:pPr>
      <w:numPr>
        <w:numId w:val="10"/>
      </w:numPr>
      <w:tabs>
        <w:tab w:val="clear" w:pos="1060"/>
      </w:tabs>
    </w:pPr>
  </w:style>
  <w:style w:type="paragraph" w:customStyle="1" w:styleId="MarginNote">
    <w:name w:val="Margin Note"/>
    <w:basedOn w:val="BodyText"/>
    <w:rsid w:val="00AB5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B5A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5A8D"/>
    <w:rPr>
      <w:sz w:val="32"/>
    </w:rPr>
  </w:style>
  <w:style w:type="paragraph" w:customStyle="1" w:styleId="HeadingProcedure">
    <w:name w:val="Heading Procedure"/>
    <w:basedOn w:val="HeadingBase"/>
    <w:next w:val="Normal"/>
    <w:rsid w:val="00AB5A8D"/>
    <w:pPr>
      <w:tabs>
        <w:tab w:val="left" w:pos="0"/>
      </w:tabs>
      <w:spacing w:before="120" w:after="60"/>
    </w:pPr>
    <w:rPr>
      <w:i/>
      <w:color w:val="918585"/>
      <w:sz w:val="22"/>
    </w:rPr>
  </w:style>
  <w:style w:type="paragraph" w:customStyle="1" w:styleId="TableBodyText">
    <w:name w:val="Table Body Text"/>
    <w:basedOn w:val="BodyText"/>
    <w:rsid w:val="00AB5A8D"/>
    <w:pPr>
      <w:spacing w:before="60" w:after="60"/>
    </w:pPr>
  </w:style>
  <w:style w:type="paragraph" w:styleId="ListContinue">
    <w:name w:val="List Continue"/>
    <w:basedOn w:val="List"/>
    <w:rsid w:val="00AB5A8D"/>
    <w:pPr>
      <w:ind w:firstLine="0"/>
    </w:pPr>
  </w:style>
  <w:style w:type="paragraph" w:customStyle="1" w:styleId="ListNote">
    <w:name w:val="List Note"/>
    <w:basedOn w:val="List"/>
    <w:rsid w:val="00AB5A8D"/>
    <w:pPr>
      <w:pBdr>
        <w:top w:val="single" w:sz="6" w:space="2" w:color="918585"/>
        <w:bottom w:val="single" w:sz="6" w:space="2" w:color="918585"/>
      </w:pBdr>
      <w:tabs>
        <w:tab w:val="left" w:pos="1021"/>
      </w:tabs>
      <w:ind w:firstLine="0"/>
    </w:pPr>
  </w:style>
  <w:style w:type="paragraph" w:customStyle="1" w:styleId="Warning">
    <w:name w:val="Warning"/>
    <w:basedOn w:val="BodyText"/>
    <w:rsid w:val="00AB5A8D"/>
    <w:pPr>
      <w:shd w:val="clear" w:color="auto" w:fill="D9D9D9"/>
      <w:tabs>
        <w:tab w:val="left" w:pos="992"/>
      </w:tabs>
      <w:ind w:left="119" w:right="119"/>
    </w:pPr>
    <w:rPr>
      <w:sz w:val="20"/>
    </w:rPr>
  </w:style>
  <w:style w:type="paragraph" w:customStyle="1" w:styleId="MarginIcons">
    <w:name w:val="Margin Icons"/>
    <w:basedOn w:val="BodyText"/>
    <w:rsid w:val="00AB5A8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B5A8D"/>
    <w:rPr>
      <w:rFonts w:ascii="Courier New" w:hAnsi="Courier New"/>
    </w:rPr>
  </w:style>
  <w:style w:type="paragraph" w:customStyle="1" w:styleId="NoteBullet">
    <w:name w:val="Note Bullet"/>
    <w:basedOn w:val="Note"/>
    <w:rsid w:val="00AB5A8D"/>
    <w:pPr>
      <w:tabs>
        <w:tab w:val="clear" w:pos="680"/>
      </w:tabs>
      <w:spacing w:before="60" w:after="60"/>
    </w:pPr>
  </w:style>
  <w:style w:type="paragraph" w:customStyle="1" w:styleId="SubHeading2">
    <w:name w:val="SubHeading2"/>
    <w:basedOn w:val="HeadingBase"/>
    <w:rsid w:val="00AB5A8D"/>
    <w:pPr>
      <w:spacing w:before="240" w:after="60"/>
    </w:pPr>
    <w:rPr>
      <w:sz w:val="20"/>
    </w:rPr>
  </w:style>
  <w:style w:type="paragraph" w:customStyle="1" w:styleId="SubHeading1">
    <w:name w:val="SubHeading1"/>
    <w:basedOn w:val="HeadingBase"/>
    <w:rsid w:val="00AB5A8D"/>
    <w:pPr>
      <w:spacing w:before="240" w:after="60"/>
    </w:pPr>
    <w:rPr>
      <w:color w:val="918585"/>
      <w:sz w:val="22"/>
    </w:rPr>
  </w:style>
  <w:style w:type="paragraph" w:customStyle="1" w:styleId="SideHeading">
    <w:name w:val="Side Heading"/>
    <w:basedOn w:val="HeadingBase"/>
    <w:rsid w:val="00AB5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A8D"/>
    <w:pPr>
      <w:numPr>
        <w:numId w:val="12"/>
      </w:numPr>
    </w:pPr>
  </w:style>
  <w:style w:type="paragraph" w:styleId="PlainText">
    <w:name w:val="Plain Text"/>
    <w:basedOn w:val="Normal"/>
    <w:link w:val="PlainTextChar"/>
    <w:rsid w:val="00AB5A8D"/>
    <w:rPr>
      <w:sz w:val="20"/>
    </w:rPr>
  </w:style>
  <w:style w:type="character" w:customStyle="1" w:styleId="PlainTextChar">
    <w:name w:val="Plain Text Char"/>
    <w:basedOn w:val="DefaultParagraphFont"/>
    <w:link w:val="PlainText"/>
    <w:rsid w:val="00AB5A8D"/>
    <w:rPr>
      <w:rFonts w:ascii="Courier New" w:eastAsia="Times New Roman" w:hAnsi="Courier New" w:cs="Times New Roman"/>
      <w:sz w:val="20"/>
      <w:szCs w:val="20"/>
      <w:lang w:val="en-US" w:eastAsia="en-US"/>
    </w:rPr>
  </w:style>
  <w:style w:type="character" w:customStyle="1" w:styleId="MenuOption">
    <w:name w:val="Menu Option"/>
    <w:rsid w:val="00AB5A8D"/>
    <w:rPr>
      <w:b/>
      <w:smallCaps/>
    </w:rPr>
  </w:style>
  <w:style w:type="paragraph" w:customStyle="1" w:styleId="TableListNumber">
    <w:name w:val="Table List Number"/>
    <w:basedOn w:val="ListNumber"/>
    <w:rsid w:val="00AB5A8D"/>
    <w:pPr>
      <w:numPr>
        <w:numId w:val="0"/>
      </w:numPr>
    </w:pPr>
  </w:style>
  <w:style w:type="paragraph" w:styleId="TOC4">
    <w:name w:val="toc 4"/>
    <w:basedOn w:val="TOCBase"/>
    <w:next w:val="Normal"/>
    <w:semiHidden/>
    <w:rsid w:val="00AB5A8D"/>
    <w:pPr>
      <w:tabs>
        <w:tab w:val="right" w:leader="dot" w:pos="9071"/>
      </w:tabs>
      <w:ind w:left="1701"/>
    </w:pPr>
  </w:style>
  <w:style w:type="paragraph" w:customStyle="1" w:styleId="ListAlpha">
    <w:name w:val="List Alpha"/>
    <w:basedOn w:val="List"/>
    <w:rsid w:val="00AB5A8D"/>
    <w:pPr>
      <w:numPr>
        <w:numId w:val="9"/>
      </w:numPr>
    </w:pPr>
  </w:style>
  <w:style w:type="paragraph" w:customStyle="1" w:styleId="ListAlpha2">
    <w:name w:val="List Alpha 2"/>
    <w:basedOn w:val="List2"/>
    <w:rsid w:val="00AB5A8D"/>
    <w:pPr>
      <w:numPr>
        <w:numId w:val="8"/>
      </w:numPr>
    </w:pPr>
  </w:style>
  <w:style w:type="paragraph" w:styleId="List3">
    <w:name w:val="List 3"/>
    <w:basedOn w:val="BodyText"/>
    <w:rsid w:val="00AB5A8D"/>
    <w:pPr>
      <w:tabs>
        <w:tab w:val="left" w:pos="1021"/>
      </w:tabs>
      <w:spacing w:before="60" w:after="60"/>
      <w:ind w:left="1020" w:hanging="340"/>
    </w:pPr>
  </w:style>
  <w:style w:type="paragraph" w:styleId="List4">
    <w:name w:val="List 4"/>
    <w:basedOn w:val="BodyText"/>
    <w:rsid w:val="00AB5A8D"/>
    <w:pPr>
      <w:tabs>
        <w:tab w:val="left" w:pos="1361"/>
      </w:tabs>
      <w:spacing w:before="60" w:after="60"/>
      <w:ind w:left="1361" w:hanging="340"/>
    </w:pPr>
  </w:style>
  <w:style w:type="paragraph" w:styleId="List5">
    <w:name w:val="List 5"/>
    <w:basedOn w:val="BodyText"/>
    <w:rsid w:val="00AB5A8D"/>
    <w:pPr>
      <w:tabs>
        <w:tab w:val="left" w:pos="1701"/>
      </w:tabs>
      <w:spacing w:before="60" w:after="60"/>
      <w:ind w:left="1701" w:hanging="340"/>
    </w:pPr>
  </w:style>
  <w:style w:type="paragraph" w:styleId="ListBullet4">
    <w:name w:val="List Bullet 4"/>
    <w:basedOn w:val="List4"/>
    <w:rsid w:val="00AB5A8D"/>
    <w:pPr>
      <w:numPr>
        <w:numId w:val="3"/>
      </w:numPr>
    </w:pPr>
  </w:style>
  <w:style w:type="paragraph" w:styleId="ListBullet5">
    <w:name w:val="List Bullet 5"/>
    <w:basedOn w:val="List5"/>
    <w:rsid w:val="00AB5A8D"/>
    <w:pPr>
      <w:numPr>
        <w:numId w:val="4"/>
      </w:numPr>
    </w:pPr>
  </w:style>
  <w:style w:type="paragraph" w:styleId="ListContinue2">
    <w:name w:val="List Continue 2"/>
    <w:basedOn w:val="List2"/>
    <w:rsid w:val="00AB5A8D"/>
    <w:pPr>
      <w:ind w:firstLine="0"/>
    </w:pPr>
  </w:style>
  <w:style w:type="paragraph" w:styleId="ListContinue3">
    <w:name w:val="List Continue 3"/>
    <w:basedOn w:val="List3"/>
    <w:rsid w:val="00AB5A8D"/>
    <w:pPr>
      <w:ind w:left="1021" w:firstLine="0"/>
    </w:pPr>
  </w:style>
  <w:style w:type="paragraph" w:styleId="ListContinue4">
    <w:name w:val="List Continue 4"/>
    <w:basedOn w:val="List4"/>
    <w:rsid w:val="00AB5A8D"/>
    <w:pPr>
      <w:ind w:firstLine="0"/>
    </w:pPr>
  </w:style>
  <w:style w:type="paragraph" w:styleId="ListContinue5">
    <w:name w:val="List Continue 5"/>
    <w:basedOn w:val="List5"/>
    <w:rsid w:val="00AB5A8D"/>
    <w:pPr>
      <w:ind w:firstLine="0"/>
    </w:pPr>
  </w:style>
  <w:style w:type="paragraph" w:styleId="ListNumber3">
    <w:name w:val="List Number 3"/>
    <w:basedOn w:val="List3"/>
    <w:rsid w:val="00AB5A8D"/>
    <w:pPr>
      <w:numPr>
        <w:numId w:val="5"/>
      </w:numPr>
    </w:pPr>
  </w:style>
  <w:style w:type="paragraph" w:styleId="ListNumber4">
    <w:name w:val="List Number 4"/>
    <w:basedOn w:val="List4"/>
    <w:rsid w:val="00AB5A8D"/>
    <w:pPr>
      <w:numPr>
        <w:numId w:val="6"/>
      </w:numPr>
    </w:pPr>
  </w:style>
  <w:style w:type="paragraph" w:styleId="ListNumber5">
    <w:name w:val="List Number 5"/>
    <w:basedOn w:val="List5"/>
    <w:rsid w:val="00AB5A8D"/>
    <w:pPr>
      <w:numPr>
        <w:numId w:val="7"/>
      </w:numPr>
    </w:pPr>
  </w:style>
  <w:style w:type="paragraph" w:styleId="BlockText">
    <w:name w:val="Block Text"/>
    <w:basedOn w:val="Normal"/>
    <w:rsid w:val="00AB5A8D"/>
    <w:pPr>
      <w:spacing w:after="120"/>
      <w:ind w:left="1440" w:right="1440"/>
    </w:pPr>
  </w:style>
  <w:style w:type="character" w:customStyle="1" w:styleId="Subscript">
    <w:name w:val="Subscript"/>
    <w:rsid w:val="00AB5A8D"/>
    <w:rPr>
      <w:sz w:val="16"/>
      <w:vertAlign w:val="subscript"/>
    </w:rPr>
  </w:style>
  <w:style w:type="character" w:customStyle="1" w:styleId="Superscript">
    <w:name w:val="Superscript"/>
    <w:rsid w:val="00AB5A8D"/>
    <w:rPr>
      <w:sz w:val="16"/>
      <w:vertAlign w:val="superscript"/>
    </w:rPr>
  </w:style>
  <w:style w:type="character" w:customStyle="1" w:styleId="Symbols">
    <w:name w:val="Symbols"/>
    <w:rsid w:val="00AB5A8D"/>
    <w:rPr>
      <w:rFonts w:ascii="Symbol" w:hAnsi="Symbol"/>
    </w:rPr>
  </w:style>
  <w:style w:type="character" w:customStyle="1" w:styleId="MenuOptions">
    <w:name w:val="Menu Options"/>
    <w:rsid w:val="00AB5A8D"/>
    <w:rPr>
      <w:rFonts w:ascii="Arial Narrow" w:hAnsi="Arial Narrow"/>
      <w:smallCaps/>
    </w:rPr>
  </w:style>
  <w:style w:type="character" w:customStyle="1" w:styleId="Buttons">
    <w:name w:val="Buttons"/>
    <w:rsid w:val="00AB5A8D"/>
    <w:rPr>
      <w:b/>
    </w:rPr>
  </w:style>
  <w:style w:type="character" w:customStyle="1" w:styleId="Underlined">
    <w:name w:val="Underlined"/>
    <w:rsid w:val="00AB5A8D"/>
    <w:rPr>
      <w:u w:val="single"/>
    </w:rPr>
  </w:style>
  <w:style w:type="paragraph" w:customStyle="1" w:styleId="TableBodyTextRight">
    <w:name w:val="Table Body Text Right"/>
    <w:basedOn w:val="TableBodyText"/>
    <w:rsid w:val="00AB5A8D"/>
    <w:pPr>
      <w:widowControl w:val="0"/>
      <w:autoSpaceDE w:val="0"/>
      <w:autoSpaceDN w:val="0"/>
      <w:adjustRightInd w:val="0"/>
      <w:jc w:val="right"/>
    </w:pPr>
    <w:rPr>
      <w:rFonts w:cs="Arial"/>
      <w:szCs w:val="18"/>
    </w:rPr>
  </w:style>
  <w:style w:type="paragraph" w:customStyle="1" w:styleId="CopyrightText">
    <w:name w:val="Copyright Text"/>
    <w:basedOn w:val="BodyText"/>
    <w:rsid w:val="00AB5A8D"/>
    <w:rPr>
      <w:sz w:val="18"/>
    </w:rPr>
  </w:style>
  <w:style w:type="paragraph" w:customStyle="1" w:styleId="BodySmallRight">
    <w:name w:val="Body Small Right"/>
    <w:basedOn w:val="BodyTextRight"/>
    <w:rsid w:val="00AB5A8D"/>
    <w:rPr>
      <w:sz w:val="18"/>
      <w:szCs w:val="18"/>
    </w:rPr>
  </w:style>
  <w:style w:type="paragraph" w:customStyle="1" w:styleId="MarginEdition">
    <w:name w:val="Margin Edition"/>
    <w:basedOn w:val="MarginNote"/>
    <w:rsid w:val="00AB5A8D"/>
    <w:pPr>
      <w:spacing w:before="0" w:after="0"/>
    </w:pPr>
    <w:rPr>
      <w:rFonts w:ascii="Times New Roman" w:hAnsi="Times New Roman"/>
      <w:color w:val="999999"/>
    </w:rPr>
  </w:style>
  <w:style w:type="paragraph" w:customStyle="1" w:styleId="Spacer">
    <w:name w:val="Spacer"/>
    <w:basedOn w:val="Normal"/>
    <w:rsid w:val="00AB5A8D"/>
    <w:rPr>
      <w:sz w:val="2"/>
      <w:szCs w:val="2"/>
    </w:rPr>
  </w:style>
  <w:style w:type="character" w:customStyle="1" w:styleId="Small">
    <w:name w:val="Small"/>
    <w:rsid w:val="00AB5A8D"/>
    <w:rPr>
      <w:sz w:val="16"/>
    </w:rPr>
  </w:style>
  <w:style w:type="paragraph" w:customStyle="1" w:styleId="WideTable">
    <w:name w:val="Wide Table"/>
    <w:basedOn w:val="Normal"/>
    <w:rsid w:val="00AB5A8D"/>
    <w:pPr>
      <w:ind w:left="-1418"/>
    </w:pPr>
    <w:rPr>
      <w:sz w:val="2"/>
      <w:szCs w:val="2"/>
    </w:rPr>
  </w:style>
  <w:style w:type="character" w:styleId="PageNumber">
    <w:name w:val="page number"/>
    <w:rsid w:val="00AB5A8D"/>
  </w:style>
  <w:style w:type="paragraph" w:styleId="Quote">
    <w:name w:val="Quote"/>
    <w:basedOn w:val="Heading1"/>
    <w:link w:val="QuoteChar"/>
    <w:qFormat/>
    <w:rsid w:val="00AB5A8D"/>
    <w:rPr>
      <w:b w:val="0"/>
      <w:sz w:val="72"/>
      <w:szCs w:val="72"/>
      <w:lang w:val="en-NZ"/>
    </w:rPr>
  </w:style>
  <w:style w:type="character" w:customStyle="1" w:styleId="QuoteChar">
    <w:name w:val="Quote Char"/>
    <w:link w:val="Quote"/>
    <w:rsid w:val="00AB5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A8D"/>
    <w:pPr>
      <w:pageBreakBefore/>
    </w:pPr>
  </w:style>
  <w:style w:type="paragraph" w:customStyle="1" w:styleId="Border">
    <w:name w:val="Border"/>
    <w:basedOn w:val="Normal"/>
    <w:qFormat/>
    <w:rsid w:val="00AB5A8D"/>
    <w:pPr>
      <w:pBdr>
        <w:top w:val="single" w:sz="18" w:space="1" w:color="auto"/>
      </w:pBdr>
    </w:pPr>
    <w:rPr>
      <w:rFonts w:ascii="Times New Roman" w:hAnsi="Times New Roman"/>
      <w:color w:val="FFFFFF"/>
      <w:sz w:val="2"/>
    </w:rPr>
  </w:style>
  <w:style w:type="character" w:styleId="IntenseEmphasis">
    <w:name w:val="Intense Emphasis"/>
    <w:uiPriority w:val="21"/>
    <w:qFormat/>
    <w:rsid w:val="00AB5A8D"/>
    <w:rPr>
      <w:b/>
      <w:bCs/>
      <w:i/>
      <w:iCs/>
      <w:color w:val="auto"/>
    </w:rPr>
  </w:style>
  <w:style w:type="paragraph" w:styleId="IntenseQuote">
    <w:name w:val="Intense Quote"/>
    <w:basedOn w:val="Normal"/>
    <w:next w:val="Normal"/>
    <w:link w:val="IntenseQuoteChar"/>
    <w:uiPriority w:val="30"/>
    <w:qFormat/>
    <w:rsid w:val="00AB5A8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B5A8D"/>
    <w:rPr>
      <w:rFonts w:ascii="Courier New" w:eastAsia="Times New Roman" w:hAnsi="Courier New" w:cs="Times New Roman"/>
      <w:b/>
      <w:bCs/>
      <w:i/>
      <w:iCs/>
      <w:szCs w:val="20"/>
      <w:lang w:val="en-US" w:eastAsia="en-US"/>
    </w:rPr>
  </w:style>
  <w:style w:type="character" w:styleId="SubtleReference">
    <w:name w:val="Subtle Reference"/>
    <w:uiPriority w:val="31"/>
    <w:qFormat/>
    <w:rsid w:val="00AB5A8D"/>
    <w:rPr>
      <w:smallCaps/>
      <w:color w:val="auto"/>
      <w:u w:val="single"/>
    </w:rPr>
  </w:style>
  <w:style w:type="character" w:styleId="IntenseReference">
    <w:name w:val="Intense Reference"/>
    <w:uiPriority w:val="32"/>
    <w:qFormat/>
    <w:rsid w:val="00AB5A8D"/>
    <w:rPr>
      <w:b/>
      <w:bCs/>
      <w:smallCaps/>
      <w:color w:val="auto"/>
      <w:spacing w:val="5"/>
      <w:u w:val="single"/>
    </w:rPr>
  </w:style>
  <w:style w:type="paragraph" w:customStyle="1" w:styleId="2ColumnHeading">
    <w:name w:val="2Column Heading"/>
    <w:basedOn w:val="BodyText"/>
    <w:qFormat/>
    <w:rsid w:val="00AB5A8D"/>
    <w:pPr>
      <w:spacing w:after="60"/>
      <w:ind w:left="-2268"/>
    </w:pPr>
    <w:rPr>
      <w:b/>
    </w:rPr>
  </w:style>
  <w:style w:type="paragraph" w:customStyle="1" w:styleId="Heading1TOC">
    <w:name w:val="Heading1 TOC"/>
    <w:basedOn w:val="Normal"/>
    <w:qFormat/>
    <w:rsid w:val="00AB5A8D"/>
    <w:pPr>
      <w:spacing w:before="240" w:after="120"/>
    </w:pPr>
    <w:rPr>
      <w:rFonts w:ascii="Times New Roman" w:hAnsi="Times New Roman"/>
      <w:b/>
      <w:sz w:val="32"/>
    </w:rPr>
  </w:style>
  <w:style w:type="paragraph" w:customStyle="1" w:styleId="Heading2TOC">
    <w:name w:val="Heading2 TOC"/>
    <w:basedOn w:val="Normal"/>
    <w:qFormat/>
    <w:rsid w:val="00AB5A8D"/>
    <w:pPr>
      <w:spacing w:before="240" w:after="60"/>
    </w:pPr>
    <w:rPr>
      <w:rFonts w:ascii="Times New Roman" w:hAnsi="Times New Roman"/>
      <w:b/>
      <w:sz w:val="28"/>
    </w:rPr>
  </w:style>
  <w:style w:type="character" w:customStyle="1" w:styleId="Underline">
    <w:name w:val="Underline"/>
    <w:qFormat/>
    <w:rsid w:val="00AB5A8D"/>
    <w:rPr>
      <w:u w:val="single"/>
    </w:rPr>
  </w:style>
  <w:style w:type="paragraph" w:styleId="BalloonText">
    <w:name w:val="Balloon Text"/>
    <w:basedOn w:val="Normal"/>
    <w:link w:val="BalloonTextChar"/>
    <w:rsid w:val="00AB5A8D"/>
    <w:rPr>
      <w:rFonts w:ascii="Tahoma" w:hAnsi="Tahoma" w:cs="Tahoma"/>
      <w:sz w:val="16"/>
      <w:szCs w:val="16"/>
    </w:rPr>
  </w:style>
  <w:style w:type="character" w:customStyle="1" w:styleId="BalloonTextChar">
    <w:name w:val="Balloon Text Char"/>
    <w:link w:val="BalloonText"/>
    <w:rsid w:val="00AB5A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5A8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B5A8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1696</Words>
  <Characters>10908</Characters>
  <Application>Microsoft Office Word</Application>
  <DocSecurity>0</DocSecurity>
  <Lines>390</Lines>
  <Paragraphs>203</Paragraphs>
  <ScaleCrop>false</ScaleCrop>
  <Company>Author-it Software Corporation Ltd.</Company>
  <LinksUpToDate>false</LinksUpToDate>
  <CharactersWithSpaces>12522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FPISAW2209B Dismantle, transport and assemble hand portable sawmill</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2012-05-26T07:16:00Z</dcterms:created>
  <dcterms:modified xsi:type="dcterms:W3CDTF">2012-05-26T07:16:00Z</dcterms:modified>
</cp:coreProperties>
</file>