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3442" w:rsidP="00953442">
      <w:pPr>
        <w:pStyle w:val="Title"/>
      </w:pPr>
      <w:r>
        <w:fldChar w:fldCharType="begin"/>
      </w:r>
      <w:r>
        <w:instrText xml:space="preserve"> TITLE   \* MERGEFORMAT </w:instrText>
      </w:r>
      <w:r>
        <w:fldChar w:fldCharType="separate"/>
      </w:r>
      <w:r>
        <w:t>FPIHAR5201B Design harvesting plans</w:t>
      </w:r>
      <w:r>
        <w:fldChar w:fldCharType="end"/>
      </w:r>
    </w:p>
    <w:p w:rsidR="00953442" w:rsidP="00953442">
      <w:pPr>
        <w:pStyle w:val="Version"/>
        <w:sectPr w:rsidSect="00D76D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6D11" w:rsidP="00D76D11">
      <w:pPr>
        <w:pStyle w:val="SuperHeading"/>
      </w:pPr>
      <w:r w:rsidRPr="00D76D11">
        <w:t>FPIHAR5201B Design harvesting plans</w:t>
      </w:r>
    </w:p>
    <w:p w:rsidR="00000000" w:rsidRPr="00D76D11" w:rsidP="00D76D11">
      <w:pPr>
        <w:pStyle w:val="Heading1"/>
      </w:pPr>
      <w:bookmarkStart w:id="1" w:name="O_270688"/>
      <w:bookmarkEnd w:id="1"/>
      <w:r w:rsidRPr="00D76D11">
        <w:t>Modification History</w:t>
      </w:r>
    </w:p>
    <w:p w:rsidR="00000000" w:rsidRPr="00D76D11" w:rsidP="00D76D11">
      <w:pPr>
        <w:pStyle w:val="BodyText"/>
      </w:pPr>
      <w:r w:rsidRPr="00D76D11">
        <w:t>Not Applicable</w:t>
      </w:r>
    </w:p>
    <w:p w:rsidR="00000000" w:rsidRPr="00D76D11" w:rsidP="00D76D11">
      <w:pPr>
        <w:pStyle w:val="AllowPageBreak"/>
      </w:pPr>
    </w:p>
    <w:p w:rsidR="00000000" w:rsidRPr="00D76D11" w:rsidP="00D76D11">
      <w:pPr>
        <w:pStyle w:val="Heading1"/>
      </w:pPr>
      <w:bookmarkStart w:id="2" w:name="O_203893"/>
      <w:bookmarkEnd w:id="2"/>
      <w:r w:rsidRPr="00D76D11">
        <w:t>Unit Descriptor</w:t>
      </w:r>
    </w:p>
    <w:tbl>
      <w:tblPr>
        <w:tblW w:w="0" w:type="auto"/>
        <w:tblLayout w:type="fixed"/>
        <w:tblCellMar>
          <w:left w:w="62" w:type="dxa"/>
          <w:right w:w="62" w:type="dxa"/>
        </w:tblCellMar>
        <w:tblLook w:val="0000"/>
      </w:tblPr>
      <w:tblGrid>
        <w:gridCol w:w="2664"/>
        <w:gridCol w:w="5858"/>
      </w:tblGrid>
      <w:tr w:rsidTr="00953442">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D76D11" w:rsidP="00D76D11">
            <w:pPr>
              <w:pStyle w:val="BodyText"/>
            </w:pPr>
            <w:r w:rsidRPr="00D76D11">
              <w:t>This unit describes the outcomes required to design harvesting plans for established coupes to maximise</w:t>
            </w:r>
            <w:r w:rsidRPr="00D76D11">
              <w:t xml:space="preserve"> output and cost efficiencies across multiple coupes in a number of locations</w:t>
            </w:r>
          </w:p>
          <w:p w:rsidR="00000000" w:rsidRPr="00D76D11" w:rsidP="00D76D11">
            <w:pPr>
              <w:pStyle w:val="BodyText"/>
            </w:pPr>
            <w:r w:rsidRPr="00D76D11">
              <w:t xml:space="preserve">General workplace legislative and regulatory requirements apply to this unit; however there are no specific licensing or certification requirements at the time of publication </w:t>
            </w:r>
          </w:p>
          <w:p w:rsidR="00000000" w:rsidRPr="00D76D11" w:rsidP="00D76D11">
            <w:pPr>
              <w:pStyle w:val="BodyText"/>
            </w:pPr>
            <w:r w:rsidRPr="00D76D11">
              <w:t>Th</w:t>
            </w:r>
            <w:r w:rsidRPr="00D76D11">
              <w:t>is unit replaces FPIHAR5201A Design harvesting plans</w:t>
            </w:r>
          </w:p>
        </w:tc>
      </w:tr>
    </w:tbl>
    <w:p w:rsidR="00953442" w:rsidP="00D76D11">
      <w:pPr>
        <w:pStyle w:val="BodyText"/>
      </w:pPr>
    </w:p>
    <w:p w:rsidR="00953442" w:rsidP="00D76D11">
      <w:pPr>
        <w:pStyle w:val="BodyText"/>
      </w:pPr>
    </w:p>
    <w:p w:rsidR="00000000" w:rsidRPr="00D76D11" w:rsidP="00D76D11">
      <w:pPr>
        <w:pStyle w:val="Heading1"/>
      </w:pPr>
      <w:bookmarkStart w:id="3" w:name="O_203897"/>
      <w:bookmarkEnd w:id="3"/>
      <w:r w:rsidRPr="00D76D11">
        <w:t>Application of the Unit</w:t>
      </w:r>
    </w:p>
    <w:tbl>
      <w:tblPr>
        <w:tblW w:w="0" w:type="auto"/>
        <w:tblLayout w:type="fixed"/>
        <w:tblCellMar>
          <w:left w:w="62" w:type="dxa"/>
          <w:right w:w="62" w:type="dxa"/>
        </w:tblCellMar>
        <w:tblLook w:val="0000"/>
      </w:tblPr>
      <w:tblGrid>
        <w:gridCol w:w="2755"/>
        <w:gridCol w:w="5767"/>
      </w:tblGrid>
      <w:tr w:rsidTr="00953442">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D76D11" w:rsidP="00D76D11">
            <w:pPr>
              <w:pStyle w:val="BodyText"/>
            </w:pPr>
            <w:r w:rsidRPr="00D76D11">
              <w:t>The unit involves designing harvesting plans in a forest or farm forest setting</w:t>
            </w:r>
          </w:p>
          <w:p w:rsidR="00000000" w:rsidRPr="00D76D11" w:rsidP="00D76D11">
            <w:pPr>
              <w:pStyle w:val="BodyText"/>
            </w:pPr>
            <w:r w:rsidRPr="00D76D11">
              <w:t>Th</w:t>
            </w:r>
            <w:r w:rsidRPr="00D76D11">
              <w:t>e skills and knowledge required for competent workplace performance are to be used within the scope of the person's job and authority</w:t>
            </w:r>
          </w:p>
        </w:tc>
      </w:tr>
    </w:tbl>
    <w:p w:rsidR="00953442" w:rsidP="00D76D11">
      <w:pPr>
        <w:pStyle w:val="BodyText"/>
      </w:pPr>
    </w:p>
    <w:p w:rsidR="00953442" w:rsidP="00D76D11">
      <w:pPr>
        <w:pStyle w:val="BodyText"/>
      </w:pPr>
    </w:p>
    <w:p w:rsidR="00000000" w:rsidRPr="00D76D11" w:rsidP="00D76D11">
      <w:pPr>
        <w:pStyle w:val="Heading1"/>
      </w:pPr>
      <w:bookmarkStart w:id="4" w:name="O_278948"/>
      <w:bookmarkEnd w:id="4"/>
      <w:r w:rsidRPr="00D76D11">
        <w:t>Licensing/Regulatory Information</w:t>
      </w:r>
    </w:p>
    <w:p w:rsidR="00000000" w:rsidRPr="00D76D11" w:rsidP="00D76D11">
      <w:pPr>
        <w:pStyle w:val="BodyText"/>
      </w:pPr>
      <w:r w:rsidRPr="00D76D11">
        <w:t>Refer to Unit Descriptor</w:t>
      </w:r>
    </w:p>
    <w:p w:rsidR="00000000" w:rsidRPr="00D76D11" w:rsidP="00D76D11">
      <w:pPr>
        <w:pStyle w:val="AllowPageBreak"/>
      </w:pPr>
    </w:p>
    <w:p w:rsidR="00000000" w:rsidRPr="00D76D11" w:rsidP="00D76D11">
      <w:pPr>
        <w:pStyle w:val="Heading1"/>
      </w:pPr>
      <w:bookmarkStart w:id="5" w:name="O_203895"/>
      <w:bookmarkEnd w:id="5"/>
      <w:r w:rsidRPr="00D76D11">
        <w:t>Pre-Requisites</w:t>
      </w:r>
    </w:p>
    <w:tbl>
      <w:tblPr>
        <w:tblW w:w="0" w:type="auto"/>
        <w:tblLayout w:type="fixed"/>
        <w:tblCellMar>
          <w:left w:w="62" w:type="dxa"/>
          <w:right w:w="62" w:type="dxa"/>
        </w:tblCellMar>
        <w:tblLook w:val="0000"/>
      </w:tblPr>
      <w:tblGrid>
        <w:gridCol w:w="2776"/>
        <w:gridCol w:w="2873"/>
        <w:gridCol w:w="2873"/>
      </w:tblGrid>
      <w:tr w:rsidTr="00953442">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D76D11">
            <w:pPr>
              <w:pStyle w:val="BodyText"/>
              <w:rPr>
                <w:lang w:val="en-NZ"/>
              </w:rPr>
            </w:pPr>
          </w:p>
        </w:tc>
      </w:tr>
      <w:tr w:rsidTr="00953442">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p>
        </w:tc>
      </w:tr>
      <w:tr w:rsidTr="00953442">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D76D11" w:rsidP="00D76D11">
            <w:pPr>
              <w:pStyle w:val="BodyText"/>
            </w:pPr>
          </w:p>
        </w:tc>
      </w:tr>
    </w:tbl>
    <w:p w:rsidR="00953442" w:rsidP="00D76D11">
      <w:pPr>
        <w:pStyle w:val="BodyText"/>
      </w:pPr>
    </w:p>
    <w:p w:rsidR="00953442" w:rsidP="00D76D11">
      <w:pPr>
        <w:pStyle w:val="BodyText"/>
      </w:pPr>
    </w:p>
    <w:p w:rsidR="00000000" w:rsidRPr="00D76D11" w:rsidP="00D76D11">
      <w:pPr>
        <w:pStyle w:val="Heading1"/>
      </w:pPr>
      <w:bookmarkStart w:id="6" w:name="O_203894"/>
      <w:bookmarkEnd w:id="6"/>
      <w:r w:rsidRPr="00D76D11">
        <w:t>Employability Skills Information</w:t>
      </w:r>
    </w:p>
    <w:tbl>
      <w:tblPr>
        <w:tblW w:w="0" w:type="auto"/>
        <w:tblLayout w:type="fixed"/>
        <w:tblCellMar>
          <w:left w:w="62" w:type="dxa"/>
          <w:right w:w="62" w:type="dxa"/>
        </w:tblCellMar>
        <w:tblLook w:val="0000"/>
      </w:tblPr>
      <w:tblGrid>
        <w:gridCol w:w="2802"/>
        <w:gridCol w:w="5720"/>
      </w:tblGrid>
      <w:tr w:rsidTr="0095344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76D11" w:rsidP="00D76D11">
            <w:pPr>
              <w:pStyle w:val="BodyText"/>
            </w:pPr>
            <w:r w:rsidRPr="00D76D11">
              <w:t>This unit contains employability skills</w:t>
            </w:r>
          </w:p>
        </w:tc>
      </w:tr>
    </w:tbl>
    <w:p w:rsidR="00953442" w:rsidP="00D76D11">
      <w:pPr>
        <w:pStyle w:val="BodyText"/>
      </w:pPr>
    </w:p>
    <w:p w:rsidR="00953442" w:rsidP="00D76D11">
      <w:pPr>
        <w:pStyle w:val="BodyText"/>
      </w:pPr>
    </w:p>
    <w:p w:rsidR="00000000" w:rsidRPr="00D76D11" w:rsidP="00D76D11">
      <w:pPr>
        <w:pStyle w:val="Heading1"/>
      </w:pPr>
      <w:bookmarkStart w:id="7" w:name="O_288734"/>
      <w:bookmarkEnd w:id="7"/>
      <w:r w:rsidRPr="00D76D11">
        <w:t>Elements and Performance Criteria Pre-Content</w:t>
      </w:r>
    </w:p>
    <w:tbl>
      <w:tblPr>
        <w:tblW w:w="0" w:type="auto"/>
        <w:tblLayout w:type="fixed"/>
        <w:tblCellMar>
          <w:left w:w="62" w:type="dxa"/>
          <w:right w:w="62" w:type="dxa"/>
        </w:tblCellMar>
        <w:tblLook w:val="0000"/>
      </w:tblPr>
      <w:tblGrid>
        <w:gridCol w:w="2545"/>
        <w:gridCol w:w="5977"/>
      </w:tblGrid>
      <w:tr w:rsidTr="00953442">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D76D11" w:rsidP="00D76D11">
            <w:pPr>
              <w:pStyle w:val="BodyText"/>
            </w:pPr>
            <w:r w:rsidRPr="00D76D11">
              <w:t>Performance criteria describe the performance needed to demonstrate achievement of the element. Where bold italicised text is used, further information is detailed in the required skills and</w:t>
            </w:r>
            <w:r w:rsidRPr="00D76D11">
              <w:t xml:space="preserve"> knowledge section and the range statement. Assessment of performance is to be consistent with the evidence guide.</w:t>
            </w:r>
          </w:p>
        </w:tc>
      </w:tr>
    </w:tbl>
    <w:p w:rsidR="00000000" w:rsidRPr="00D76D11" w:rsidP="00D76D11">
      <w:pPr>
        <w:pStyle w:val="BodyText"/>
      </w:pPr>
    </w:p>
    <w:p w:rsidR="00000000" w:rsidRPr="00D76D11" w:rsidP="00D76D11">
      <w:pPr>
        <w:pStyle w:val="AllowPageBreak"/>
      </w:pPr>
    </w:p>
    <w:p w:rsidR="00000000" w:rsidRPr="00D76D11" w:rsidP="00D76D11">
      <w:pPr>
        <w:pStyle w:val="Heading1"/>
      </w:pPr>
      <w:bookmarkStart w:id="8" w:name="O_235401"/>
      <w:bookmarkEnd w:id="8"/>
      <w:r w:rsidRPr="00D76D11">
        <w:t>Elements and Performance Criteria</w:t>
      </w:r>
    </w:p>
    <w:tbl>
      <w:tblPr>
        <w:tblW w:w="0" w:type="auto"/>
        <w:tblLayout w:type="fixed"/>
        <w:tblCellMar>
          <w:left w:w="62" w:type="dxa"/>
          <w:right w:w="62" w:type="dxa"/>
        </w:tblCellMar>
        <w:tblLook w:val="0000"/>
      </w:tblPr>
      <w:tblGrid>
        <w:gridCol w:w="2545"/>
        <w:gridCol w:w="5977"/>
      </w:tblGrid>
      <w:tr w:rsidTr="00953442">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D76D11" w:rsidP="00D76D11">
            <w:pPr>
              <w:pStyle w:val="BodyText"/>
            </w:pPr>
            <w:r w:rsidRPr="00D76D11">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PERFORMANCE CRITERIA</w:t>
            </w:r>
          </w:p>
        </w:tc>
      </w:tr>
      <w:tr w:rsidTr="00953442">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D76D11">
            <w:pPr>
              <w:pStyle w:val="List"/>
              <w:rPr>
                <w:lang w:val="en-NZ"/>
              </w:rPr>
            </w:pPr>
            <w:r w:rsidRPr="00D76D11">
              <w:t>1.</w:t>
            </w:r>
            <w:r w:rsidRPr="00D76D11">
              <w:tab/>
              <w:t>Plan for coupe harvest design</w:t>
            </w:r>
          </w:p>
        </w:tc>
        <w:tc>
          <w:tcPr>
            <w:tcW w:w="5977" w:type="dxa"/>
            <w:tcBorders>
              <w:top w:val="nil"/>
              <w:left w:val="nil"/>
              <w:bottom w:val="nil"/>
              <w:right w:val="nil"/>
            </w:tcBorders>
            <w:tcMar>
              <w:top w:w="0" w:type="dxa"/>
              <w:left w:w="62" w:type="dxa"/>
              <w:bottom w:w="0" w:type="dxa"/>
              <w:right w:w="62" w:type="dxa"/>
            </w:tcMar>
          </w:tcPr>
          <w:p w:rsidR="00000000" w:rsidRPr="00D76D11" w:rsidP="00D76D11">
            <w:pPr>
              <w:pStyle w:val="List2"/>
            </w:pPr>
            <w:r w:rsidRPr="00D76D11">
              <w:t>1.1.</w:t>
            </w:r>
            <w:r w:rsidRPr="00D76D11">
              <w:tab/>
              <w:t xml:space="preserve">Applicable </w:t>
            </w:r>
            <w:r w:rsidRPr="00D76D11">
              <w:rPr>
                <w:rStyle w:val="BoldandItalics"/>
              </w:rPr>
              <w:t>Occupational Health and Safety</w:t>
            </w:r>
            <w:r w:rsidRPr="00D76D11">
              <w:t xml:space="preserve"> (OHS), </w:t>
            </w:r>
            <w:r w:rsidRPr="00D76D11">
              <w:rPr>
                <w:rStyle w:val="BoldandItalics"/>
              </w:rPr>
              <w:t>environmental</w:t>
            </w:r>
            <w:r w:rsidRPr="00D76D11">
              <w:t xml:space="preserve">, </w:t>
            </w:r>
            <w:r w:rsidRPr="00D76D11">
              <w:rPr>
                <w:rStyle w:val="BoldandItalics"/>
              </w:rPr>
              <w:t>legislative</w:t>
            </w:r>
            <w:r w:rsidRPr="00D76D11">
              <w:t xml:space="preserve"> and </w:t>
            </w:r>
            <w:r w:rsidRPr="00D76D11">
              <w:rPr>
                <w:rStyle w:val="BoldandItalics"/>
              </w:rPr>
              <w:t>organisational requirements</w:t>
            </w:r>
            <w:r w:rsidRPr="00D76D11">
              <w:t xml:space="preserve"> relevant to designing harvesting plans are identified and followed</w:t>
            </w:r>
          </w:p>
          <w:p w:rsidR="00000000" w:rsidRPr="00D76D11" w:rsidP="00D76D11">
            <w:pPr>
              <w:pStyle w:val="List2"/>
            </w:pPr>
            <w:r w:rsidRPr="00D76D11">
              <w:t>1.2.</w:t>
            </w:r>
            <w:r w:rsidRPr="00D76D11">
              <w:tab/>
            </w:r>
            <w:r w:rsidRPr="00D76D11">
              <w:rPr>
                <w:rStyle w:val="BoldandItalics"/>
              </w:rPr>
              <w:t>Local authority</w:t>
            </w:r>
            <w:r w:rsidRPr="00D76D11">
              <w:t xml:space="preserve"> coverage, </w:t>
            </w:r>
            <w:r w:rsidRPr="00D76D11">
              <w:rPr>
                <w:rStyle w:val="BoldandItalics"/>
              </w:rPr>
              <w:t>land ownings</w:t>
            </w:r>
            <w:r w:rsidRPr="00D76D11">
              <w:t xml:space="preserve"> are obtained and </w:t>
            </w:r>
            <w:r w:rsidRPr="00D76D11">
              <w:rPr>
                <w:rStyle w:val="BoldandItalics"/>
              </w:rPr>
              <w:t>boundaries</w:t>
            </w:r>
            <w:r w:rsidRPr="00D76D11">
              <w:t xml:space="preserve"> are established </w:t>
            </w:r>
          </w:p>
          <w:p w:rsidR="00000000" w:rsidRPr="00D76D11" w:rsidP="00D76D11">
            <w:pPr>
              <w:pStyle w:val="List2"/>
            </w:pPr>
            <w:r w:rsidRPr="00D76D11">
              <w:t>1.3</w:t>
            </w:r>
            <w:r w:rsidRPr="00D76D11">
              <w:t>.</w:t>
            </w:r>
            <w:r w:rsidRPr="00D76D11">
              <w:tab/>
              <w:t>Coupe locations including map and grid references are identified</w:t>
            </w:r>
          </w:p>
          <w:p w:rsidR="00000000" w:rsidRPr="00D76D11" w:rsidP="00D76D11">
            <w:pPr>
              <w:pStyle w:val="List2"/>
            </w:pPr>
            <w:r w:rsidRPr="00D76D11">
              <w:t>1.4.</w:t>
            </w:r>
            <w:r w:rsidRPr="00D76D11">
              <w:tab/>
              <w:t xml:space="preserve">Land use </w:t>
            </w:r>
            <w:r w:rsidRPr="00D76D11">
              <w:rPr>
                <w:rStyle w:val="BoldandItalics"/>
              </w:rPr>
              <w:t>zonings</w:t>
            </w:r>
            <w:r w:rsidRPr="00D76D11">
              <w:t xml:space="preserve"> are identified or applied for</w:t>
            </w:r>
          </w:p>
          <w:p w:rsidR="00000000" w:rsidRPr="00D76D11" w:rsidP="00D76D11">
            <w:pPr>
              <w:pStyle w:val="List2"/>
            </w:pPr>
            <w:r w:rsidRPr="00D76D11">
              <w:t>1.5.</w:t>
            </w:r>
            <w:r w:rsidRPr="00D76D11">
              <w:tab/>
              <w:t xml:space="preserve">Documented environmental issues encountered with previous harvesting plans are analysed and taken into consideration </w:t>
            </w:r>
          </w:p>
          <w:p w:rsidR="00000000" w:rsidP="00D76D11">
            <w:pPr>
              <w:pStyle w:val="List2"/>
              <w:rPr>
                <w:lang w:val="en-NZ"/>
              </w:rPr>
            </w:pPr>
            <w:r w:rsidRPr="00D76D11">
              <w:t>1.6.</w:t>
            </w:r>
            <w:r w:rsidRPr="00D76D11">
              <w:tab/>
            </w:r>
            <w:r w:rsidRPr="00D76D11">
              <w:rPr>
                <w:rStyle w:val="BoldandItalics"/>
              </w:rPr>
              <w:t>Communica</w:t>
            </w:r>
            <w:r w:rsidRPr="00D76D11">
              <w:rPr>
                <w:rStyle w:val="BoldandItalics"/>
              </w:rPr>
              <w:t>tion</w:t>
            </w:r>
            <w:r w:rsidRPr="00D76D11">
              <w:t xml:space="preserve"> with others is established and maintained in line with OHS requirements</w:t>
            </w:r>
          </w:p>
        </w:tc>
      </w:tr>
      <w:tr w:rsidTr="00953442">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D76D11">
            <w:pPr>
              <w:pStyle w:val="List"/>
              <w:rPr>
                <w:lang w:val="en-NZ"/>
              </w:rPr>
            </w:pPr>
            <w:r w:rsidRPr="00D76D11">
              <w:t>2.</w:t>
            </w:r>
            <w:r w:rsidRPr="00D76D11">
              <w:tab/>
              <w:t>Design harvesting plans</w:t>
            </w:r>
          </w:p>
        </w:tc>
        <w:tc>
          <w:tcPr>
            <w:tcW w:w="5977" w:type="dxa"/>
            <w:tcBorders>
              <w:top w:val="nil"/>
              <w:left w:val="nil"/>
              <w:bottom w:val="nil"/>
              <w:right w:val="nil"/>
            </w:tcBorders>
            <w:tcMar>
              <w:top w:w="0" w:type="dxa"/>
              <w:left w:w="62" w:type="dxa"/>
              <w:bottom w:w="0" w:type="dxa"/>
              <w:right w:w="62" w:type="dxa"/>
            </w:tcMar>
          </w:tcPr>
          <w:p w:rsidR="00000000" w:rsidRPr="00D76D11" w:rsidP="00D76D11">
            <w:pPr>
              <w:pStyle w:val="List2"/>
            </w:pPr>
            <w:r w:rsidRPr="00D76D11">
              <w:t>2.1.</w:t>
            </w:r>
            <w:r w:rsidRPr="00D76D11">
              <w:tab/>
              <w:t xml:space="preserve">Forest types, available </w:t>
            </w:r>
            <w:r w:rsidRPr="00D76D11">
              <w:rPr>
                <w:rStyle w:val="BoldandItalics"/>
              </w:rPr>
              <w:t>species</w:t>
            </w:r>
            <w:r w:rsidRPr="00D76D11">
              <w:t xml:space="preserve"> and </w:t>
            </w:r>
            <w:r w:rsidRPr="00D76D11">
              <w:rPr>
                <w:rStyle w:val="BoldandItalics"/>
              </w:rPr>
              <w:t>topography</w:t>
            </w:r>
            <w:r w:rsidRPr="00D76D11">
              <w:t xml:space="preserve"> are analysed and documented in line with plan and site procedures</w:t>
            </w:r>
          </w:p>
          <w:p w:rsidR="00000000" w:rsidRPr="00D76D11" w:rsidP="00D76D11">
            <w:pPr>
              <w:pStyle w:val="List2"/>
            </w:pPr>
            <w:r w:rsidRPr="00D76D11">
              <w:t>2.2.</w:t>
            </w:r>
            <w:r w:rsidRPr="00D76D11">
              <w:tab/>
            </w:r>
            <w:r w:rsidRPr="00D76D11">
              <w:rPr>
                <w:rStyle w:val="BoldandItalics"/>
              </w:rPr>
              <w:t>Gross area</w:t>
            </w:r>
            <w:r w:rsidRPr="00D76D11">
              <w:t xml:space="preserve"> of each coupe is calculated and </w:t>
            </w:r>
            <w:r w:rsidRPr="00D76D11">
              <w:rPr>
                <w:rStyle w:val="BoldandItalics"/>
              </w:rPr>
              <w:t>nett area</w:t>
            </w:r>
            <w:r w:rsidRPr="00D76D11">
              <w:t xml:space="preserve"> to be </w:t>
            </w:r>
            <w:r w:rsidRPr="00D76D11">
              <w:rPr>
                <w:rStyle w:val="BoldandItalics"/>
              </w:rPr>
              <w:t>harvested</w:t>
            </w:r>
            <w:r w:rsidRPr="00D76D11">
              <w:t xml:space="preserve"> devised</w:t>
            </w:r>
          </w:p>
          <w:p w:rsidR="00000000" w:rsidRPr="00D76D11" w:rsidP="00D76D11">
            <w:pPr>
              <w:pStyle w:val="List2"/>
            </w:pPr>
            <w:r w:rsidRPr="00D76D11">
              <w:t>2.3.</w:t>
            </w:r>
            <w:r w:rsidRPr="00D76D11">
              <w:tab/>
            </w:r>
            <w:r w:rsidRPr="00D76D11">
              <w:rPr>
                <w:rStyle w:val="BoldandItalics"/>
              </w:rPr>
              <w:t>Volume</w:t>
            </w:r>
            <w:r w:rsidRPr="00D76D11">
              <w:t xml:space="preserve"> estimates are calculated and reported for each coupe</w:t>
            </w:r>
          </w:p>
          <w:p w:rsidR="00000000" w:rsidRPr="00D76D11" w:rsidP="00D76D11">
            <w:pPr>
              <w:pStyle w:val="List2"/>
            </w:pPr>
            <w:r w:rsidRPr="00D76D11">
              <w:t>2.4.</w:t>
            </w:r>
            <w:r w:rsidRPr="00D76D11">
              <w:tab/>
            </w:r>
            <w:r w:rsidRPr="00D76D11">
              <w:rPr>
                <w:rStyle w:val="BoldandItalics"/>
              </w:rPr>
              <w:t>Operational activities</w:t>
            </w:r>
            <w:r w:rsidRPr="00D76D11">
              <w:t xml:space="preserve"> including site preparation environmental considerations and access are designed</w:t>
            </w:r>
          </w:p>
          <w:p w:rsidR="00000000" w:rsidRPr="00D76D11" w:rsidP="00D76D11">
            <w:pPr>
              <w:pStyle w:val="List2"/>
            </w:pPr>
            <w:r w:rsidRPr="00D76D11">
              <w:t>2.5.</w:t>
            </w:r>
            <w:r w:rsidRPr="00D76D11">
              <w:tab/>
              <w:t xml:space="preserve">Harvesting </w:t>
            </w:r>
            <w:r w:rsidRPr="00D76D11">
              <w:t xml:space="preserve">and </w:t>
            </w:r>
            <w:r w:rsidRPr="00D76D11">
              <w:rPr>
                <w:rStyle w:val="BoldandItalics"/>
              </w:rPr>
              <w:t>cartage</w:t>
            </w:r>
            <w:r w:rsidRPr="00D76D11">
              <w:t xml:space="preserve"> requirements are analysed and calculated</w:t>
            </w:r>
          </w:p>
          <w:p w:rsidR="00000000" w:rsidP="00D76D11">
            <w:pPr>
              <w:pStyle w:val="List2"/>
              <w:rPr>
                <w:lang w:val="en-NZ"/>
              </w:rPr>
            </w:pPr>
            <w:r w:rsidRPr="00D76D11">
              <w:t>2.6.</w:t>
            </w:r>
            <w:r w:rsidRPr="00D76D11">
              <w:tab/>
              <w:t>Schedule for harvesting is designed, checked and communicated</w:t>
            </w:r>
          </w:p>
        </w:tc>
      </w:tr>
      <w:tr w:rsidTr="00953442">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D76D11">
            <w:pPr>
              <w:pStyle w:val="List"/>
              <w:rPr>
                <w:lang w:val="en-NZ"/>
              </w:rPr>
            </w:pPr>
            <w:r w:rsidRPr="00D76D11">
              <w:t>3.</w:t>
            </w:r>
            <w:r w:rsidRPr="00D76D11">
              <w:tab/>
              <w:t>Review harvesting plan design</w:t>
            </w:r>
          </w:p>
        </w:tc>
        <w:tc>
          <w:tcPr>
            <w:tcW w:w="5977" w:type="dxa"/>
            <w:tcBorders>
              <w:top w:val="nil"/>
              <w:left w:val="nil"/>
              <w:bottom w:val="nil"/>
              <w:right w:val="nil"/>
            </w:tcBorders>
            <w:tcMar>
              <w:top w:w="0" w:type="dxa"/>
              <w:left w:w="62" w:type="dxa"/>
              <w:bottom w:w="0" w:type="dxa"/>
              <w:right w:w="62" w:type="dxa"/>
            </w:tcMar>
          </w:tcPr>
          <w:p w:rsidR="00000000" w:rsidRPr="00D76D11" w:rsidP="00D76D11">
            <w:pPr>
              <w:pStyle w:val="List2"/>
            </w:pPr>
            <w:r w:rsidRPr="00D76D11">
              <w:t>3.1.</w:t>
            </w:r>
            <w:r w:rsidRPr="00D76D11">
              <w:tab/>
              <w:t>Harvesting plan designs are reviewed with other harvest plan designers</w:t>
            </w:r>
          </w:p>
          <w:p w:rsidR="00000000" w:rsidRPr="00D76D11" w:rsidP="00D76D11">
            <w:pPr>
              <w:pStyle w:val="List2"/>
            </w:pPr>
            <w:r w:rsidRPr="00D76D11">
              <w:t>3.2.</w:t>
            </w:r>
            <w:r w:rsidRPr="00D76D11">
              <w:tab/>
              <w:t>Harvesting plan desig</w:t>
            </w:r>
            <w:r w:rsidRPr="00D76D11">
              <w:t>ns are tested and modified to suit each coupe</w:t>
            </w:r>
          </w:p>
          <w:p w:rsidR="00000000" w:rsidRPr="00D76D11" w:rsidP="00D76D11">
            <w:pPr>
              <w:pStyle w:val="List2"/>
            </w:pPr>
            <w:r w:rsidRPr="00D76D11">
              <w:t>3.3.</w:t>
            </w:r>
            <w:r w:rsidRPr="00D76D11">
              <w:tab/>
              <w:t xml:space="preserve">Harvesting plan design is </w:t>
            </w:r>
            <w:r w:rsidRPr="00D76D11">
              <w:rPr>
                <w:rStyle w:val="BoldandItalics"/>
              </w:rPr>
              <w:t>recorded and reported</w:t>
            </w:r>
            <w:r w:rsidRPr="00D76D11">
              <w:t xml:space="preserve"> to appropriate personnel</w:t>
            </w:r>
          </w:p>
        </w:tc>
      </w:tr>
    </w:tbl>
    <w:p w:rsidR="00953442" w:rsidP="00D76D11">
      <w:pPr>
        <w:pStyle w:val="BodyText"/>
      </w:pPr>
    </w:p>
    <w:p w:rsidR="00953442" w:rsidP="00D76D11">
      <w:pPr>
        <w:pStyle w:val="BodyText"/>
      </w:pPr>
    </w:p>
    <w:p w:rsidR="00000000" w:rsidRPr="00D76D11" w:rsidP="00D76D11">
      <w:pPr>
        <w:pStyle w:val="Heading1"/>
      </w:pPr>
      <w:bookmarkStart w:id="9" w:name="O_259351"/>
      <w:bookmarkEnd w:id="9"/>
      <w:r w:rsidRPr="00D76D11">
        <w:t>Required Skills and Knowledge</w:t>
      </w:r>
    </w:p>
    <w:tbl>
      <w:tblPr>
        <w:tblW w:w="0" w:type="auto"/>
        <w:tblLayout w:type="fixed"/>
        <w:tblCellMar>
          <w:left w:w="62" w:type="dxa"/>
          <w:right w:w="62" w:type="dxa"/>
        </w:tblCellMar>
        <w:tblLook w:val="0000"/>
      </w:tblPr>
      <w:tblGrid>
        <w:gridCol w:w="8522"/>
      </w:tblGrid>
      <w:tr w:rsidTr="0095344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REQUIRED SKILLS AND KNOWLEDGE</w:t>
            </w:r>
          </w:p>
        </w:tc>
      </w:tr>
      <w:tr w:rsidTr="009534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t>This describes the essential skills and knowledge and their level required for this unit</w:t>
            </w:r>
          </w:p>
        </w:tc>
      </w:tr>
      <w:tr w:rsidTr="009534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Required skills</w:t>
            </w:r>
          </w:p>
        </w:tc>
      </w:tr>
      <w:tr w:rsidTr="009534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76D11" w:rsidP="00D76D11">
            <w:pPr>
              <w:pStyle w:val="ListBullet"/>
            </w:pPr>
            <w:r w:rsidRPr="00D76D11">
              <w:t>Technical skills sufficient to use and maintain relevant tools, machinery and equipment</w:t>
            </w:r>
          </w:p>
          <w:p w:rsidR="00000000" w:rsidRPr="00D76D11" w:rsidP="00D76D11">
            <w:pPr>
              <w:pStyle w:val="ListBullet"/>
            </w:pPr>
            <w:r w:rsidRPr="00D76D11">
              <w:t>Communication skills and interpersonal techniques sufficient to interact appropriately with colleagues and others in the workplace</w:t>
            </w:r>
          </w:p>
          <w:p w:rsidR="00000000" w:rsidRPr="00D76D11" w:rsidP="00D76D11">
            <w:pPr>
              <w:pStyle w:val="ListBullet"/>
            </w:pPr>
            <w:r w:rsidRPr="00D76D11">
              <w:t xml:space="preserve">Literacy skills sufficient to accurately record and report workplace information, and maintain documentation </w:t>
            </w:r>
          </w:p>
          <w:p w:rsidR="00000000" w:rsidRPr="00D76D11" w:rsidP="00D76D11">
            <w:pPr>
              <w:pStyle w:val="ListBullet"/>
            </w:pPr>
            <w:r w:rsidRPr="00D76D11">
              <w:t>Numeracy skills</w:t>
            </w:r>
            <w:r w:rsidRPr="00D76D11">
              <w:t xml:space="preserve"> sufficient to accurately calculate gross and nett coupe areas</w:t>
            </w:r>
          </w:p>
          <w:p w:rsidR="00000000" w:rsidP="00D76D11">
            <w:pPr>
              <w:pStyle w:val="ListBullet"/>
              <w:rPr>
                <w:lang w:val="en-NZ"/>
              </w:rPr>
            </w:pPr>
            <w:r w:rsidRPr="00D76D11">
              <w:t xml:space="preserve">Problem solving skills sufficient to identify problems and equipment faults and demonstrate appropriate response procedures </w:t>
            </w:r>
          </w:p>
        </w:tc>
      </w:tr>
      <w:tr w:rsidTr="009534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Required knowledge</w:t>
            </w:r>
          </w:p>
        </w:tc>
      </w:tr>
      <w:tr w:rsidTr="009534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76D11" w:rsidP="00D76D11">
            <w:pPr>
              <w:pStyle w:val="ListBullet"/>
            </w:pPr>
            <w:r w:rsidRPr="00D76D11">
              <w:t>Applicable Commonwealth, State or Territory le</w:t>
            </w:r>
            <w:r w:rsidRPr="00D76D11">
              <w:t>gislation, regulations, standards, codes of practice and established safe practices relevant to the full range of processes for designing harvesting plans</w:t>
            </w:r>
          </w:p>
          <w:p w:rsidR="00000000" w:rsidRPr="00D76D11" w:rsidP="00D76D11">
            <w:pPr>
              <w:pStyle w:val="ListBullet"/>
            </w:pPr>
            <w:r w:rsidRPr="00D76D11">
              <w:t>Environmental protection requirements, including the safe disposal of waste material</w:t>
            </w:r>
          </w:p>
          <w:p w:rsidR="00000000" w:rsidRPr="00D76D11" w:rsidP="00D76D11">
            <w:pPr>
              <w:pStyle w:val="ListBullet"/>
            </w:pPr>
            <w:r w:rsidRPr="00D76D11">
              <w:t>Organisational a</w:t>
            </w:r>
            <w:r w:rsidRPr="00D76D11">
              <w:t>nd site standards, requirements, policies and procedures for designing harvesting plans</w:t>
            </w:r>
          </w:p>
          <w:p w:rsidR="00000000" w:rsidRPr="00D76D11" w:rsidP="00D76D11">
            <w:pPr>
              <w:pStyle w:val="ListBullet"/>
            </w:pPr>
            <w:r w:rsidRPr="00D76D11">
              <w:t xml:space="preserve">Environmental risks and hazards specific to coupes </w:t>
            </w:r>
          </w:p>
          <w:p w:rsidR="00000000" w:rsidRPr="00D76D11" w:rsidP="00D76D11">
            <w:pPr>
              <w:pStyle w:val="ListBullet"/>
            </w:pPr>
            <w:r w:rsidRPr="00D76D11">
              <w:t>Harvesting planning design principles</w:t>
            </w:r>
          </w:p>
          <w:p w:rsidR="00000000" w:rsidRPr="00D76D11" w:rsidP="00D76D11">
            <w:pPr>
              <w:pStyle w:val="ListBullet"/>
            </w:pPr>
            <w:r w:rsidRPr="00D76D11">
              <w:t>Harvesting methodologies</w:t>
            </w:r>
          </w:p>
          <w:p w:rsidR="00000000" w:rsidRPr="00D76D11" w:rsidP="00D76D11">
            <w:pPr>
              <w:pStyle w:val="ListBullet"/>
            </w:pPr>
            <w:r w:rsidRPr="00D76D11">
              <w:t>Established communication channels and protocols</w:t>
            </w:r>
          </w:p>
          <w:p w:rsidR="00000000" w:rsidRPr="00D76D11" w:rsidP="00D76D11">
            <w:pPr>
              <w:pStyle w:val="ListBullet"/>
            </w:pPr>
            <w:r w:rsidRPr="00D76D11">
              <w:t>Problem identification and resolution strategies and common fault finding techniques</w:t>
            </w:r>
          </w:p>
          <w:p w:rsidR="00000000" w:rsidRPr="00D76D11" w:rsidP="00D76D11">
            <w:pPr>
              <w:pStyle w:val="ListBullet"/>
            </w:pPr>
            <w:r w:rsidRPr="00D76D11">
              <w:t>Types of tools and equipment and procedures for their use, operation and maintenance</w:t>
            </w:r>
          </w:p>
          <w:p w:rsidR="00000000" w:rsidRPr="00D76D11" w:rsidP="00D76D11">
            <w:pPr>
              <w:pStyle w:val="ListBullet"/>
            </w:pPr>
            <w:r w:rsidRPr="00D76D11">
              <w:t>Appropriate mathematical procedures for estimating and measuring, including calculatin</w:t>
            </w:r>
            <w:r w:rsidRPr="00D76D11">
              <w:t>g time to complete tasks</w:t>
            </w:r>
          </w:p>
          <w:p w:rsidR="00000000" w:rsidRPr="00D76D11" w:rsidP="00D76D11">
            <w:pPr>
              <w:pStyle w:val="ListBullet"/>
            </w:pPr>
            <w:r w:rsidRPr="00D76D11">
              <w:t>Procedures for recording and reporting workplace records and information</w:t>
            </w:r>
          </w:p>
        </w:tc>
      </w:tr>
    </w:tbl>
    <w:p w:rsidR="00953442" w:rsidP="00D76D11">
      <w:pPr>
        <w:pStyle w:val="BodyText"/>
      </w:pPr>
    </w:p>
    <w:p w:rsidR="00953442" w:rsidP="00D76D11">
      <w:pPr>
        <w:pStyle w:val="BodyText"/>
      </w:pPr>
    </w:p>
    <w:p w:rsidR="00000000" w:rsidRPr="00D76D11" w:rsidP="00D76D11">
      <w:pPr>
        <w:pStyle w:val="AllowPageBreak"/>
      </w:pPr>
    </w:p>
    <w:p w:rsidR="00000000" w:rsidRPr="00D76D11" w:rsidP="00D76D11">
      <w:pPr>
        <w:pStyle w:val="Heading1"/>
      </w:pPr>
      <w:bookmarkStart w:id="10" w:name="O_243385"/>
      <w:bookmarkEnd w:id="10"/>
      <w:r w:rsidRPr="00D76D11">
        <w:t>Evidence Guide</w:t>
      </w:r>
    </w:p>
    <w:tbl>
      <w:tblPr>
        <w:tblW w:w="9570" w:type="dxa"/>
        <w:tblLayout w:type="fixed"/>
        <w:tblCellMar>
          <w:left w:w="62" w:type="dxa"/>
          <w:right w:w="62" w:type="dxa"/>
        </w:tblCellMar>
        <w:tblLook w:val="0000"/>
      </w:tblPr>
      <w:tblGrid>
        <w:gridCol w:w="3908"/>
        <w:gridCol w:w="5662"/>
      </w:tblGrid>
      <w:tr w:rsidTr="00953442">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EVIDENCE GUIDE</w:t>
            </w:r>
          </w:p>
        </w:tc>
      </w:tr>
      <w:tr w:rsidTr="0095344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t>The evidence guide provides advice on assessment and must be read in conjunction with the performance criteria, required skills and knowledge, range statement and the Assessment Guidelines for the Training Package.</w:t>
            </w:r>
          </w:p>
        </w:tc>
      </w:tr>
      <w:tr w:rsidTr="0095344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t>A person who demonstrates competency in this unit must be able to provide evidence that they can safely and efficiently design harvesting plans within organisational requirements</w:t>
            </w:r>
          </w:p>
        </w:tc>
      </w:tr>
      <w:tr w:rsidTr="0095344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Critical aspects for assessment and evidence required to demonstrate compete</w:t>
            </w:r>
            <w:r w:rsidRPr="00D76D11">
              <w:rPr>
                <w:rStyle w:val="SpecialBold"/>
              </w:rPr>
              <w:t>ncy in this unit</w:t>
            </w:r>
          </w:p>
        </w:tc>
        <w:tc>
          <w:tcPr>
            <w:tcW w:w="5662" w:type="dxa"/>
            <w:tcBorders>
              <w:top w:val="nil"/>
              <w:left w:val="nil"/>
              <w:bottom w:val="nil"/>
              <w:right w:val="nil"/>
            </w:tcBorders>
            <w:tcMar>
              <w:top w:w="0" w:type="dxa"/>
              <w:left w:w="62" w:type="dxa"/>
              <w:bottom w:w="0" w:type="dxa"/>
              <w:right w:w="62" w:type="dxa"/>
            </w:tcMar>
          </w:tcPr>
          <w:p w:rsidR="00000000" w:rsidRPr="00D76D11" w:rsidP="00D76D11">
            <w:pPr>
              <w:pStyle w:val="BodyText"/>
            </w:pPr>
            <w:r w:rsidRPr="00D76D11">
              <w:t xml:space="preserve">The evidence required to demonstrate competency in this unit must be relevant to, and satisfy, all of the requirements of the elements of this unit and include demonstration of: </w:t>
            </w:r>
          </w:p>
          <w:p w:rsidR="00000000" w:rsidRPr="00D76D11" w:rsidP="00D76D11">
            <w:pPr>
              <w:pStyle w:val="ListBullet"/>
            </w:pPr>
            <w:r w:rsidRPr="00D76D11">
              <w:t>following applicable Commonwealth, State or Territory legis</w:t>
            </w:r>
            <w:r w:rsidRPr="00D76D11">
              <w:t>lative and regulatory requirements and codes of practice relevant to designing harvesting plans</w:t>
            </w:r>
          </w:p>
          <w:p w:rsidR="00000000" w:rsidRPr="00D76D11" w:rsidP="00D76D11">
            <w:pPr>
              <w:pStyle w:val="ListBullet"/>
            </w:pPr>
            <w:r w:rsidRPr="00D76D11">
              <w:t>following organisational policies and procedures relevant to designing harvesting plans</w:t>
            </w:r>
          </w:p>
          <w:p w:rsidR="00000000" w:rsidRPr="00D76D11" w:rsidP="00D76D11">
            <w:pPr>
              <w:pStyle w:val="ListBullet"/>
            </w:pPr>
            <w:r w:rsidRPr="00D76D11">
              <w:t>designing harvesting plans in line with regulations and organisational r</w:t>
            </w:r>
            <w:r w:rsidRPr="00D76D11">
              <w:t>equirements</w:t>
            </w:r>
          </w:p>
          <w:p w:rsidR="00000000" w:rsidP="00D76D11">
            <w:pPr>
              <w:pStyle w:val="ListBullet"/>
              <w:rPr>
                <w:lang w:val="en-NZ"/>
              </w:rPr>
            </w:pPr>
            <w:r w:rsidRPr="00D76D11">
              <w:t>designing harvesting plans in line with site conditions, regulations and organisational requirements</w:t>
            </w:r>
          </w:p>
        </w:tc>
      </w:tr>
      <w:tr w:rsidTr="0095344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76D11" w:rsidP="00D76D11">
            <w:pPr>
              <w:pStyle w:val="ListBullet"/>
            </w:pPr>
            <w:r w:rsidRPr="00D76D11">
              <w:t>Competency is to be assessed in the workplace or realistically simulated workplace</w:t>
            </w:r>
          </w:p>
          <w:p w:rsidR="00000000" w:rsidRPr="00D76D11" w:rsidP="00D76D11">
            <w:pPr>
              <w:pStyle w:val="ListBullet"/>
            </w:pPr>
            <w:r w:rsidRPr="00D76D11">
              <w:t>Assessment is to occur under standard and authorised work practices, safety requirements and environmental constraints</w:t>
            </w:r>
          </w:p>
          <w:p w:rsidR="00000000" w:rsidRPr="00D76D11" w:rsidP="00D76D11">
            <w:pPr>
              <w:pStyle w:val="ListBullet"/>
            </w:pPr>
            <w:r w:rsidRPr="00D76D11">
              <w:t>Assessment of required knowledge, other than confirmatory questions, will usually be conducted in an off-site context</w:t>
            </w:r>
          </w:p>
          <w:p w:rsidR="00000000" w:rsidRPr="00D76D11" w:rsidP="00D76D11">
            <w:pPr>
              <w:pStyle w:val="ListBullet"/>
            </w:pPr>
            <w:r w:rsidRPr="00D76D11">
              <w:t>Assessment is to fo</w:t>
            </w:r>
            <w:r w:rsidRPr="00D76D11">
              <w:t>llow relevant regulatory or Australian Standards requirements</w:t>
            </w:r>
          </w:p>
          <w:p w:rsidR="00000000" w:rsidRPr="00D76D11" w:rsidP="00D76D11">
            <w:pPr>
              <w:pStyle w:val="ListBullet"/>
            </w:pPr>
            <w:r w:rsidRPr="00D76D11">
              <w:t>The following resources should be made available:</w:t>
            </w:r>
          </w:p>
          <w:p w:rsidR="00000000" w:rsidRPr="00D76D11" w:rsidP="00D76D11">
            <w:pPr>
              <w:pStyle w:val="ListBullet3"/>
            </w:pPr>
            <w:r w:rsidRPr="00D76D11">
              <w:t>workplace location or simulated workplace</w:t>
            </w:r>
          </w:p>
          <w:p w:rsidR="00000000" w:rsidRPr="00D76D11" w:rsidP="00D76D11">
            <w:pPr>
              <w:pStyle w:val="ListBullet3"/>
            </w:pPr>
            <w:r w:rsidRPr="00D76D11">
              <w:t>materials and equipment relevant to undertaking work applicable to this unit</w:t>
            </w:r>
          </w:p>
          <w:p w:rsidR="00000000" w:rsidP="00D76D11">
            <w:pPr>
              <w:pStyle w:val="ListBullet3"/>
              <w:rPr>
                <w:lang w:val="en-NZ"/>
              </w:rPr>
            </w:pPr>
            <w:r w:rsidRPr="00D76D11">
              <w:t>specifications and work instructions</w:t>
            </w:r>
          </w:p>
        </w:tc>
      </w:tr>
      <w:tr w:rsidTr="0095344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76D11" w:rsidP="00D76D11">
            <w:pPr>
              <w:pStyle w:val="ListBullet"/>
            </w:pPr>
            <w:r w:rsidRPr="00D76D11">
              <w:t>Assessment must satisfy the endorsed Assessment Guidelines of the FPI11 Training Package</w:t>
            </w:r>
          </w:p>
          <w:p w:rsidR="00000000" w:rsidRPr="00D76D11" w:rsidP="00D76D11">
            <w:pPr>
              <w:pStyle w:val="ListBullet"/>
            </w:pPr>
            <w:r w:rsidRPr="00D76D11">
              <w:t>Assessment methods must confirm consistency and accuracy of performance (over time and in a range of workpl</w:t>
            </w:r>
            <w:r w:rsidRPr="00D76D11">
              <w:t>ace relevant contexts) together with application of required knowledge</w:t>
            </w:r>
          </w:p>
          <w:p w:rsidR="00000000" w:rsidRPr="00D76D11" w:rsidP="00D76D11">
            <w:pPr>
              <w:pStyle w:val="ListBullet"/>
            </w:pPr>
            <w:r w:rsidRPr="00D76D11">
              <w:t>Assessment must be by direct observation of tasks, with questioning on required knowledge and it must also reinforce the integration of employability skills</w:t>
            </w:r>
          </w:p>
          <w:p w:rsidR="00000000" w:rsidRPr="00D76D11" w:rsidP="00D76D11">
            <w:pPr>
              <w:pStyle w:val="ListBullet"/>
            </w:pPr>
            <w:r w:rsidRPr="00D76D11">
              <w:t>Assessment methods must confirm the ability to access and correctly interpret and apply the required knowledge</w:t>
            </w:r>
          </w:p>
          <w:p w:rsidR="00000000" w:rsidRPr="00D76D11" w:rsidP="00D76D11">
            <w:pPr>
              <w:pStyle w:val="ListBullet"/>
            </w:pPr>
            <w:r w:rsidRPr="00D76D11">
              <w:t>Assessment may be applied under project-related conditions (real or simulated) and require evidence of process</w:t>
            </w:r>
          </w:p>
          <w:p w:rsidR="00000000" w:rsidRPr="00D76D11" w:rsidP="00D76D11">
            <w:pPr>
              <w:pStyle w:val="ListBullet"/>
            </w:pPr>
            <w:r w:rsidRPr="00D76D11">
              <w:t>Assessment must confirm a reasonab</w:t>
            </w:r>
            <w:r w:rsidRPr="00D76D11">
              <w:t>le inference that competency is able not only to be satisfied under the particular circumstance, but is able to be transferred to other circumstances</w:t>
            </w:r>
          </w:p>
          <w:p w:rsidR="00000000" w:rsidRPr="00D76D11" w:rsidP="00D76D11">
            <w:pPr>
              <w:pStyle w:val="ListBullet"/>
            </w:pPr>
            <w:r w:rsidRPr="00D76D11">
              <w:t>Assessment may be in conjunction with assessment of other units of competency</w:t>
            </w:r>
          </w:p>
          <w:p w:rsidR="00000000" w:rsidRPr="00D76D11" w:rsidP="00D76D11">
            <w:pPr>
              <w:pStyle w:val="ListBullet"/>
            </w:pPr>
            <w:r w:rsidRPr="00D76D11">
              <w:t>The assessment environment s</w:t>
            </w:r>
            <w:r w:rsidRPr="00D76D11">
              <w:t>hould not disadvantage the candidate</w:t>
            </w:r>
          </w:p>
          <w:p w:rsidR="00000000" w:rsidRPr="00D76D11" w:rsidP="00D76D11">
            <w:pPr>
              <w:pStyle w:val="ListBullet"/>
            </w:pPr>
            <w:r w:rsidRPr="00D76D11">
              <w:t>Assessment practices should take into account any relevant language or cultural issues related to Aboriginality, gender or language backgrounds other than English</w:t>
            </w:r>
          </w:p>
          <w:p w:rsidR="00000000" w:rsidRPr="00D76D11" w:rsidP="00D76D11">
            <w:pPr>
              <w:pStyle w:val="ListBullet"/>
            </w:pPr>
            <w:r w:rsidRPr="00D76D11">
              <w:t>Where the participant has a disability, reasonable adjus</w:t>
            </w:r>
            <w:r w:rsidRPr="00D76D11">
              <w:t>tment may be applied during assessment</w:t>
            </w:r>
          </w:p>
          <w:p w:rsidR="00000000" w:rsidRPr="00D76D11" w:rsidP="00D76D11">
            <w:pPr>
              <w:pStyle w:val="ListBullet"/>
            </w:pPr>
            <w:r w:rsidRPr="00D76D11">
              <w:t>Language and literacy demands of the assessment task should not be higher than those of the work role</w:t>
            </w:r>
          </w:p>
        </w:tc>
      </w:tr>
    </w:tbl>
    <w:p w:rsidR="00953442" w:rsidP="00D76D11">
      <w:pPr>
        <w:pStyle w:val="BodyText"/>
      </w:pPr>
    </w:p>
    <w:p w:rsidR="00953442" w:rsidP="00D76D11">
      <w:pPr>
        <w:pStyle w:val="BodyText"/>
      </w:pPr>
    </w:p>
    <w:p w:rsidR="00000000" w:rsidRPr="00D76D11" w:rsidP="00D76D11">
      <w:pPr>
        <w:pStyle w:val="Heading1"/>
      </w:pPr>
      <w:bookmarkStart w:id="11" w:name="O_251368"/>
      <w:bookmarkEnd w:id="11"/>
      <w:r w:rsidRPr="00D76D11">
        <w:t>Range Statement</w:t>
      </w:r>
    </w:p>
    <w:tbl>
      <w:tblPr>
        <w:tblW w:w="0" w:type="auto"/>
        <w:tblLayout w:type="fixed"/>
        <w:tblCellMar>
          <w:left w:w="62" w:type="dxa"/>
          <w:right w:w="62" w:type="dxa"/>
        </w:tblCellMar>
        <w:tblLook w:val="0000"/>
      </w:tblPr>
      <w:tblGrid>
        <w:gridCol w:w="3537"/>
        <w:gridCol w:w="4985"/>
      </w:tblGrid>
      <w:tr w:rsidTr="0095344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RANGE STATEMENT</w:t>
            </w:r>
          </w:p>
        </w:tc>
      </w:tr>
      <w:tr w:rsidTr="0095344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t>The range statement relates to the unit of competency as a whole. It allows for different work environments and situations that may affect performance. Bold italicised wording, if used in the performance criteria, is detailed below. Essential operating con</w:t>
            </w:r>
            <w:r w:rsidRPr="00D76D11">
              <w:t>ditions that may be present with training and assessment (depending on the work situation, needs of the candidate, accessibility of the item, and local industry and regional contexts) may also be included.</w:t>
            </w:r>
          </w:p>
        </w:tc>
      </w:tr>
      <w:tr w:rsidTr="0095344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OHS requirements</w:t>
            </w:r>
            <w:r w:rsidRPr="00D76D11">
              <w:t>:</w:t>
            </w:r>
          </w:p>
        </w:tc>
        <w:tc>
          <w:tcPr>
            <w:tcW w:w="4985" w:type="dxa"/>
            <w:tcBorders>
              <w:top w:val="nil"/>
              <w:left w:val="nil"/>
              <w:bottom w:val="nil"/>
              <w:right w:val="nil"/>
            </w:tcBorders>
            <w:tcMar>
              <w:top w:w="0" w:type="dxa"/>
              <w:left w:w="62" w:type="dxa"/>
              <w:bottom w:w="0" w:type="dxa"/>
              <w:right w:w="62" w:type="dxa"/>
            </w:tcMar>
          </w:tcPr>
          <w:p w:rsidR="00000000" w:rsidRPr="00D76D11" w:rsidP="00D76D11">
            <w:pPr>
              <w:pStyle w:val="BodyText"/>
            </w:pPr>
            <w:r w:rsidRPr="00D76D11">
              <w:t>are to be in line with applica</w:t>
            </w:r>
            <w:r w:rsidRPr="00D76D11">
              <w:t>ble Commonwealth, State or Territory legislation and regulations, and organisational safety policies and procedures, and may include:</w:t>
            </w:r>
          </w:p>
          <w:p w:rsidR="00000000" w:rsidRPr="00D76D11" w:rsidP="00D76D11">
            <w:pPr>
              <w:pStyle w:val="ListBullet"/>
            </w:pPr>
            <w:r w:rsidRPr="00D76D11">
              <w:t>personal protective equipment and clothing</w:t>
            </w:r>
          </w:p>
          <w:p w:rsidR="00000000" w:rsidRPr="00D76D11" w:rsidP="00D76D11">
            <w:pPr>
              <w:pStyle w:val="ListBullet"/>
            </w:pPr>
            <w:r w:rsidRPr="00D76D11">
              <w:t>safety equipment</w:t>
            </w:r>
          </w:p>
          <w:p w:rsidR="00000000" w:rsidRPr="00D76D11" w:rsidP="00D76D11">
            <w:pPr>
              <w:pStyle w:val="ListBullet"/>
            </w:pPr>
            <w:r w:rsidRPr="00D76D11">
              <w:t>first aid equipment</w:t>
            </w:r>
          </w:p>
          <w:p w:rsidR="00000000" w:rsidRPr="00D76D11" w:rsidP="00D76D11">
            <w:pPr>
              <w:pStyle w:val="ListBullet"/>
            </w:pPr>
            <w:r w:rsidRPr="00D76D11">
              <w:t>fire fighting equipment</w:t>
            </w:r>
          </w:p>
          <w:p w:rsidR="00000000" w:rsidRPr="00D76D11" w:rsidP="00D76D11">
            <w:pPr>
              <w:pStyle w:val="ListBullet"/>
            </w:pPr>
            <w:r w:rsidRPr="00D76D11">
              <w:t>hazard and risk control</w:t>
            </w:r>
          </w:p>
          <w:p w:rsidR="00000000" w:rsidRPr="00D76D11" w:rsidP="00D76D11">
            <w:pPr>
              <w:pStyle w:val="ListBullet"/>
            </w:pPr>
            <w:r w:rsidRPr="00D76D11">
              <w:t>fatigue management</w:t>
            </w:r>
          </w:p>
          <w:p w:rsidR="00000000" w:rsidRPr="00D76D11" w:rsidP="00D76D11">
            <w:pPr>
              <w:pStyle w:val="ListBullet"/>
            </w:pPr>
            <w:r w:rsidRPr="00D76D11">
              <w:t>elimination of hazardous materials and substances</w:t>
            </w:r>
          </w:p>
          <w:p w:rsidR="00000000" w:rsidRPr="00D76D11" w:rsidP="00D76D11">
            <w:pPr>
              <w:pStyle w:val="ListBullet"/>
            </w:pPr>
            <w:r w:rsidRPr="00D76D11">
              <w:t>safe forest practices including required actions relating to forest fire</w:t>
            </w:r>
          </w:p>
          <w:p w:rsidR="00000000" w:rsidP="00D76D11">
            <w:pPr>
              <w:pStyle w:val="ListBullet"/>
              <w:rPr>
                <w:lang w:val="en-NZ"/>
              </w:rPr>
            </w:pPr>
            <w:r w:rsidRPr="00D76D11">
              <w:t>manual handling including shifting, lifting and carrying</w:t>
            </w:r>
          </w:p>
        </w:tc>
      </w:tr>
      <w:tr w:rsidTr="0095344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Environmental requirements</w:t>
            </w:r>
            <w:r w:rsidRPr="00D76D11">
              <w:t xml:space="preserve"> may i</w:t>
            </w:r>
            <w:r w:rsidRPr="00D76D11">
              <w:t>nclude:</w:t>
            </w:r>
          </w:p>
        </w:tc>
        <w:tc>
          <w:tcPr>
            <w:tcW w:w="4985" w:type="dxa"/>
            <w:tcBorders>
              <w:top w:val="nil"/>
              <w:left w:val="nil"/>
              <w:bottom w:val="nil"/>
              <w:right w:val="nil"/>
            </w:tcBorders>
            <w:tcMar>
              <w:top w:w="0" w:type="dxa"/>
              <w:left w:w="62" w:type="dxa"/>
              <w:bottom w:w="0" w:type="dxa"/>
              <w:right w:w="62" w:type="dxa"/>
            </w:tcMar>
          </w:tcPr>
          <w:p w:rsidR="00000000" w:rsidRPr="00D76D11" w:rsidP="00D76D11">
            <w:pPr>
              <w:pStyle w:val="ListBullet"/>
            </w:pPr>
            <w:r w:rsidRPr="00D76D11">
              <w:t>legislation</w:t>
            </w:r>
          </w:p>
          <w:p w:rsidR="00000000" w:rsidRPr="00D76D11" w:rsidP="00D76D11">
            <w:pPr>
              <w:pStyle w:val="ListBullet"/>
            </w:pPr>
            <w:r w:rsidRPr="00D76D11">
              <w:t>organisational policies and procedures</w:t>
            </w:r>
          </w:p>
          <w:p w:rsidR="00000000" w:rsidP="00D76D11">
            <w:pPr>
              <w:pStyle w:val="ListBullet"/>
              <w:rPr>
                <w:lang w:val="en-NZ"/>
              </w:rPr>
            </w:pPr>
            <w:r w:rsidRPr="00D76D11">
              <w:t>workplace practices</w:t>
            </w:r>
          </w:p>
        </w:tc>
      </w:tr>
      <w:tr w:rsidTr="0095344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Legislative requirements</w:t>
            </w:r>
            <w:r w:rsidRPr="00D76D11">
              <w:t>:</w:t>
            </w:r>
          </w:p>
        </w:tc>
        <w:tc>
          <w:tcPr>
            <w:tcW w:w="4985" w:type="dxa"/>
            <w:tcBorders>
              <w:top w:val="nil"/>
              <w:left w:val="nil"/>
              <w:bottom w:val="nil"/>
              <w:right w:val="nil"/>
            </w:tcBorders>
            <w:tcMar>
              <w:top w:w="0" w:type="dxa"/>
              <w:left w:w="62" w:type="dxa"/>
              <w:bottom w:w="0" w:type="dxa"/>
              <w:right w:w="62" w:type="dxa"/>
            </w:tcMar>
          </w:tcPr>
          <w:p w:rsidR="00000000" w:rsidRPr="00D76D11" w:rsidP="00D76D11">
            <w:pPr>
              <w:pStyle w:val="BodyText"/>
            </w:pPr>
            <w:r w:rsidRPr="00D76D11">
              <w:t xml:space="preserve">are to be in line with applicable Commonwealth, State or Territory legislation, regulations, certification requirements and codes of practice </w:t>
            </w:r>
            <w:r w:rsidRPr="00D76D11">
              <w:t>and may include:</w:t>
            </w:r>
          </w:p>
          <w:p w:rsidR="00000000" w:rsidRPr="00D76D11" w:rsidP="00D76D11">
            <w:pPr>
              <w:pStyle w:val="ListBullet"/>
            </w:pPr>
            <w:r w:rsidRPr="00D76D11">
              <w:t>award and enterprise agreements</w:t>
            </w:r>
          </w:p>
          <w:p w:rsidR="00000000" w:rsidRPr="00D76D11" w:rsidP="00D76D11">
            <w:pPr>
              <w:pStyle w:val="ListBullet"/>
            </w:pPr>
            <w:r w:rsidRPr="00D76D11">
              <w:t>industrial relations</w:t>
            </w:r>
          </w:p>
          <w:p w:rsidR="00000000" w:rsidRPr="00D76D11" w:rsidP="00D76D11">
            <w:pPr>
              <w:pStyle w:val="ListBullet"/>
            </w:pPr>
            <w:r w:rsidRPr="00D76D11">
              <w:t>Australian Standards</w:t>
            </w:r>
          </w:p>
          <w:p w:rsidR="00000000" w:rsidRPr="00D76D11" w:rsidP="00D76D11">
            <w:pPr>
              <w:pStyle w:val="ListBullet"/>
            </w:pPr>
            <w:r w:rsidRPr="00D76D11">
              <w:t>confidentiality and privacy</w:t>
            </w:r>
          </w:p>
          <w:p w:rsidR="00000000" w:rsidRPr="00D76D11" w:rsidP="00D76D11">
            <w:pPr>
              <w:pStyle w:val="ListBullet"/>
            </w:pPr>
            <w:r w:rsidRPr="00D76D11">
              <w:t>OHS</w:t>
            </w:r>
          </w:p>
          <w:p w:rsidR="00000000" w:rsidRPr="00D76D11" w:rsidP="00D76D11">
            <w:pPr>
              <w:pStyle w:val="ListBullet"/>
            </w:pPr>
            <w:r w:rsidRPr="00D76D11">
              <w:t>the environment</w:t>
            </w:r>
          </w:p>
          <w:p w:rsidR="00000000" w:rsidRPr="00D76D11" w:rsidP="00D76D11">
            <w:pPr>
              <w:pStyle w:val="ListBullet"/>
            </w:pPr>
            <w:r w:rsidRPr="00D76D11">
              <w:t>equal opportunity</w:t>
            </w:r>
          </w:p>
          <w:p w:rsidR="00000000" w:rsidRPr="00D76D11" w:rsidP="00D76D11">
            <w:pPr>
              <w:pStyle w:val="ListBullet"/>
            </w:pPr>
            <w:r w:rsidRPr="00D76D11">
              <w:t>anti-discrimination</w:t>
            </w:r>
          </w:p>
          <w:p w:rsidR="00000000" w:rsidRPr="00D76D11" w:rsidP="00D76D11">
            <w:pPr>
              <w:pStyle w:val="ListBullet"/>
            </w:pPr>
            <w:r w:rsidRPr="00D76D11">
              <w:t>relevant industry codes of practice</w:t>
            </w:r>
          </w:p>
          <w:p w:rsidR="00000000" w:rsidP="00D76D11">
            <w:pPr>
              <w:pStyle w:val="ListBullet"/>
              <w:rPr>
                <w:lang w:val="en-NZ"/>
              </w:rPr>
            </w:pPr>
            <w:r w:rsidRPr="00D76D11">
              <w:t>duty of care</w:t>
            </w:r>
          </w:p>
        </w:tc>
      </w:tr>
      <w:tr w:rsidTr="0095344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Organisational requirements</w:t>
            </w:r>
            <w:r w:rsidRPr="00D76D11">
              <w:t xml:space="preserve"> </w:t>
            </w:r>
            <w:r w:rsidRPr="00D76D11">
              <w:t>may include:</w:t>
            </w:r>
          </w:p>
        </w:tc>
        <w:tc>
          <w:tcPr>
            <w:tcW w:w="4985" w:type="dxa"/>
            <w:tcBorders>
              <w:top w:val="nil"/>
              <w:left w:val="nil"/>
              <w:bottom w:val="nil"/>
              <w:right w:val="nil"/>
            </w:tcBorders>
            <w:tcMar>
              <w:top w:w="0" w:type="dxa"/>
              <w:left w:w="62" w:type="dxa"/>
              <w:bottom w:w="0" w:type="dxa"/>
              <w:right w:w="62" w:type="dxa"/>
            </w:tcMar>
          </w:tcPr>
          <w:p w:rsidR="00000000" w:rsidRPr="00D76D11" w:rsidP="00D76D11">
            <w:pPr>
              <w:pStyle w:val="ListBullet"/>
            </w:pPr>
            <w:r w:rsidRPr="00D76D11">
              <w:t xml:space="preserve">legal </w:t>
            </w:r>
          </w:p>
          <w:p w:rsidR="00000000" w:rsidRPr="00D76D11" w:rsidP="00D76D11">
            <w:pPr>
              <w:pStyle w:val="ListBullet"/>
            </w:pPr>
            <w:r w:rsidRPr="00D76D11">
              <w:t>organisational and site guidelines</w:t>
            </w:r>
          </w:p>
          <w:p w:rsidR="00000000" w:rsidRPr="00D76D11" w:rsidP="00D76D11">
            <w:pPr>
              <w:pStyle w:val="ListBullet"/>
            </w:pPr>
            <w:r w:rsidRPr="00D76D11">
              <w:t>policies and procedures relating to own role and responsibility</w:t>
            </w:r>
          </w:p>
          <w:p w:rsidR="00000000" w:rsidRPr="00D76D11" w:rsidP="00D76D11">
            <w:pPr>
              <w:pStyle w:val="ListBullet"/>
            </w:pPr>
            <w:r w:rsidRPr="00D76D11">
              <w:t>quality assurance</w:t>
            </w:r>
          </w:p>
          <w:p w:rsidR="00000000" w:rsidRPr="00D76D11" w:rsidP="00D76D11">
            <w:pPr>
              <w:pStyle w:val="ListBullet"/>
            </w:pPr>
            <w:r w:rsidRPr="00D76D11">
              <w:t>procedural manuals</w:t>
            </w:r>
          </w:p>
          <w:p w:rsidR="00000000" w:rsidRPr="00D76D11" w:rsidP="00D76D11">
            <w:pPr>
              <w:pStyle w:val="ListBullet"/>
            </w:pPr>
            <w:r w:rsidRPr="00D76D11">
              <w:t>quality and continuous improvement processes and standards</w:t>
            </w:r>
          </w:p>
          <w:p w:rsidR="00000000" w:rsidRPr="00D76D11" w:rsidP="00D76D11">
            <w:pPr>
              <w:pStyle w:val="ListBullet"/>
            </w:pPr>
            <w:r w:rsidRPr="00D76D11">
              <w:t>OHS, emergency and evacuation procedures</w:t>
            </w:r>
          </w:p>
          <w:p w:rsidR="00000000" w:rsidRPr="00D76D11" w:rsidP="00D76D11">
            <w:pPr>
              <w:pStyle w:val="ListBullet"/>
            </w:pPr>
            <w:r w:rsidRPr="00D76D11">
              <w:t>ethical standards</w:t>
            </w:r>
          </w:p>
          <w:p w:rsidR="00000000" w:rsidRPr="00D76D11" w:rsidP="00D76D11">
            <w:pPr>
              <w:pStyle w:val="ListBullet"/>
            </w:pPr>
            <w:r w:rsidRPr="00D76D11">
              <w:t>recording and reporting requirements</w:t>
            </w:r>
          </w:p>
          <w:p w:rsidR="00000000" w:rsidRPr="00D76D11" w:rsidP="00D76D11">
            <w:pPr>
              <w:pStyle w:val="ListBullet"/>
            </w:pPr>
            <w:r w:rsidRPr="00D76D11">
              <w:t>equipment use and maintenance and storage requirements</w:t>
            </w:r>
          </w:p>
          <w:p w:rsidR="00000000" w:rsidP="00D76D11">
            <w:pPr>
              <w:pStyle w:val="ListBullet"/>
              <w:rPr>
                <w:lang w:val="en-NZ"/>
              </w:rPr>
            </w:pPr>
            <w:r w:rsidRPr="00D76D11">
              <w:t>environmental management requirements (waste disposal, recycling and re-use guidelines)</w:t>
            </w:r>
          </w:p>
        </w:tc>
      </w:tr>
      <w:tr w:rsidTr="0095344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Local authorities</w:t>
            </w:r>
            <w:r w:rsidRPr="00D76D11">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t>local government counc</w:t>
            </w:r>
            <w:r w:rsidRPr="00D76D11">
              <w:t>ils or shires with local planning and zoning authority for a given region</w:t>
            </w:r>
          </w:p>
        </w:tc>
      </w:tr>
      <w:tr w:rsidTr="0095344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Land ownings</w:t>
            </w:r>
            <w:r w:rsidRPr="00D76D11">
              <w:t xml:space="preserve"> </w:t>
            </w:r>
          </w:p>
        </w:tc>
        <w:tc>
          <w:tcPr>
            <w:tcW w:w="4985"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t>the process of notifying and obtaining owner approval to commence harvesting operations</w:t>
            </w:r>
          </w:p>
        </w:tc>
      </w:tr>
      <w:tr w:rsidTr="0095344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Boundaries</w:t>
            </w:r>
            <w:r w:rsidRPr="00D76D11">
              <w:t xml:space="preserve"> </w:t>
            </w:r>
          </w:p>
        </w:tc>
        <w:tc>
          <w:tcPr>
            <w:tcW w:w="4985"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t>are designated forest allotments owned privately, by Government or by the forestry organisation that fall within survey pegs for the land allocated</w:t>
            </w:r>
          </w:p>
        </w:tc>
      </w:tr>
      <w:tr w:rsidTr="0095344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Zoning</w:t>
            </w:r>
            <w:r w:rsidRPr="00D76D11">
              <w:t xml:space="preserve"> </w:t>
            </w:r>
          </w:p>
        </w:tc>
        <w:tc>
          <w:tcPr>
            <w:tcW w:w="4985"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t>is designated forest coupes owned privately, by government or by the forestry organisation with bou</w:t>
            </w:r>
            <w:r w:rsidRPr="00D76D11">
              <w:t>ndaries that fall within survey pegs for the land allocated for forest growing and harvesting operations under local authority allocation</w:t>
            </w:r>
          </w:p>
        </w:tc>
      </w:tr>
      <w:tr w:rsidTr="0095344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Communication</w:t>
            </w:r>
            <w:r w:rsidRPr="00D76D11">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D76D11" w:rsidP="00D76D11">
            <w:pPr>
              <w:pStyle w:val="ListBullet"/>
            </w:pPr>
            <w:r w:rsidRPr="00D76D11">
              <w:t>verbal and non-verbal language</w:t>
            </w:r>
          </w:p>
          <w:p w:rsidR="00000000" w:rsidRPr="00D76D11" w:rsidP="00D76D11">
            <w:pPr>
              <w:pStyle w:val="ListBullet"/>
            </w:pPr>
            <w:r w:rsidRPr="00D76D11">
              <w:t>constructive feedback</w:t>
            </w:r>
          </w:p>
          <w:p w:rsidR="00000000" w:rsidRPr="00D76D11" w:rsidP="00D76D11">
            <w:pPr>
              <w:pStyle w:val="ListBullet"/>
            </w:pPr>
            <w:r w:rsidRPr="00D76D11">
              <w:t>active listening</w:t>
            </w:r>
          </w:p>
          <w:p w:rsidR="00000000" w:rsidRPr="00D76D11" w:rsidP="00D76D11">
            <w:pPr>
              <w:pStyle w:val="ListBullet"/>
            </w:pPr>
            <w:r w:rsidRPr="00D76D11">
              <w:t>questioning to cla</w:t>
            </w:r>
            <w:r w:rsidRPr="00D76D11">
              <w:t>rify and confirm understanding</w:t>
            </w:r>
          </w:p>
          <w:p w:rsidR="00000000" w:rsidRPr="00D76D11" w:rsidP="00D76D11">
            <w:pPr>
              <w:pStyle w:val="ListBullet"/>
            </w:pPr>
            <w:r w:rsidRPr="00D76D11">
              <w:t>use of positive, confident and cooperative language</w:t>
            </w:r>
          </w:p>
          <w:p w:rsidR="00000000" w:rsidRPr="00D76D11" w:rsidP="00D76D11">
            <w:pPr>
              <w:pStyle w:val="ListBullet"/>
            </w:pPr>
            <w:r w:rsidRPr="00D76D11">
              <w:t>use of language and concepts appropriate to individual social and cultural differences</w:t>
            </w:r>
          </w:p>
          <w:p w:rsidR="00000000" w:rsidRPr="00D76D11" w:rsidP="00D76D11">
            <w:pPr>
              <w:pStyle w:val="ListBullet"/>
            </w:pPr>
            <w:r w:rsidRPr="00D76D11">
              <w:t>control of tone of voice</w:t>
            </w:r>
          </w:p>
          <w:p w:rsidR="00000000" w:rsidP="00D76D11">
            <w:pPr>
              <w:pStyle w:val="ListBullet"/>
              <w:rPr>
                <w:lang w:val="en-NZ"/>
              </w:rPr>
            </w:pPr>
            <w:r w:rsidRPr="00D76D11">
              <w:t>body language</w:t>
            </w:r>
          </w:p>
        </w:tc>
      </w:tr>
      <w:tr w:rsidTr="0095344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Species</w:t>
            </w:r>
            <w:r w:rsidRPr="00D76D1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76D11" w:rsidP="00D76D11">
            <w:pPr>
              <w:pStyle w:val="ListBullet"/>
            </w:pPr>
            <w:r w:rsidRPr="00D76D11">
              <w:t>native species of one or more type</w:t>
            </w:r>
          </w:p>
          <w:p w:rsidR="00000000" w:rsidP="00D76D11">
            <w:pPr>
              <w:pStyle w:val="ListBullet"/>
              <w:rPr>
                <w:lang w:val="en-NZ"/>
              </w:rPr>
            </w:pPr>
            <w:r w:rsidRPr="00D76D11">
              <w:t>imported species</w:t>
            </w:r>
          </w:p>
        </w:tc>
      </w:tr>
      <w:tr w:rsidTr="0095344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Topography</w:t>
            </w:r>
            <w:r w:rsidRPr="00D76D11">
              <w:t xml:space="preserve"> </w:t>
            </w:r>
          </w:p>
        </w:tc>
        <w:tc>
          <w:tcPr>
            <w:tcW w:w="4985"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t>is a map of the designated area showing terrain levels, contours, elevations, slopes, gullies and adjoining land parcels, rainfall, soil type</w:t>
            </w:r>
          </w:p>
        </w:tc>
      </w:tr>
      <w:tr w:rsidTr="0095344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Gross</w:t>
            </w:r>
            <w:r w:rsidRPr="00D76D11">
              <w:t xml:space="preserve"> </w:t>
            </w:r>
            <w:r w:rsidRPr="00D76D11">
              <w:rPr>
                <w:rStyle w:val="SpecialBold"/>
              </w:rPr>
              <w:t>area</w:t>
            </w:r>
            <w:r w:rsidRPr="00D76D11">
              <w:t xml:space="preserve"> </w:t>
            </w:r>
          </w:p>
        </w:tc>
        <w:tc>
          <w:tcPr>
            <w:tcW w:w="4985"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t>is the total area mass of the planne</w:t>
            </w:r>
            <w:r w:rsidRPr="00D76D11">
              <w:t>d forest coupe</w:t>
            </w:r>
          </w:p>
        </w:tc>
      </w:tr>
      <w:tr w:rsidTr="0095344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Nett</w:t>
            </w:r>
            <w:r w:rsidRPr="00D76D11">
              <w:t xml:space="preserve"> </w:t>
            </w:r>
            <w:r w:rsidRPr="00D76D11">
              <w:rPr>
                <w:rStyle w:val="SpecialBold"/>
              </w:rPr>
              <w:t>area</w:t>
            </w:r>
            <w:r w:rsidRPr="00D76D11">
              <w:t xml:space="preserve"> </w:t>
            </w:r>
          </w:p>
        </w:tc>
        <w:tc>
          <w:tcPr>
            <w:tcW w:w="4985"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t>is the total area of forest available for harvesting excluding streamside buffers, filter strips, habitat protection areas, rainforest protection, excluded areas, roads, tracks and landings</w:t>
            </w:r>
          </w:p>
        </w:tc>
      </w:tr>
      <w:tr w:rsidTr="0095344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Harvested</w:t>
            </w:r>
            <w:r w:rsidRPr="00D76D11">
              <w:t xml:space="preserve"> </w:t>
            </w:r>
          </w:p>
        </w:tc>
        <w:tc>
          <w:tcPr>
            <w:tcW w:w="4985"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t>is the method of cutting and extracting trees and logs from designated areas</w:t>
            </w:r>
          </w:p>
        </w:tc>
      </w:tr>
      <w:tr w:rsidTr="0095344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Volume</w:t>
            </w:r>
            <w:r w:rsidRPr="00D76D11">
              <w:t xml:space="preserve"> </w:t>
            </w:r>
          </w:p>
        </w:tc>
        <w:tc>
          <w:tcPr>
            <w:tcW w:w="4985"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t>is the estimated return of cubic metres or tonnes of timber for each of sawlogs, pulpwood or firewood</w:t>
            </w:r>
          </w:p>
        </w:tc>
      </w:tr>
      <w:tr w:rsidTr="0095344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Operational</w:t>
            </w:r>
            <w:r w:rsidRPr="00D76D11">
              <w:t xml:space="preserve"> </w:t>
            </w:r>
            <w:r w:rsidRPr="00D76D11">
              <w:rPr>
                <w:rStyle w:val="SpecialBold"/>
              </w:rPr>
              <w:t>activities</w:t>
            </w:r>
            <w:r w:rsidRPr="00D76D1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76D11" w:rsidP="00D76D11">
            <w:pPr>
              <w:pStyle w:val="ListBullet"/>
            </w:pPr>
            <w:r w:rsidRPr="00D76D11">
              <w:t>coupe map details</w:t>
            </w:r>
          </w:p>
          <w:p w:rsidR="00000000" w:rsidRPr="00D76D11" w:rsidP="00D76D11">
            <w:pPr>
              <w:pStyle w:val="ListBullet"/>
            </w:pPr>
            <w:r w:rsidRPr="00D76D11">
              <w:t>site prepara</w:t>
            </w:r>
            <w:r w:rsidRPr="00D76D11">
              <w:t>tion</w:t>
            </w:r>
          </w:p>
          <w:p w:rsidR="00000000" w:rsidRPr="00D76D11" w:rsidP="00D76D11">
            <w:pPr>
              <w:pStyle w:val="ListBullet"/>
            </w:pPr>
            <w:r w:rsidRPr="00D76D11">
              <w:t>streamside buffers</w:t>
            </w:r>
          </w:p>
          <w:p w:rsidR="00000000" w:rsidRPr="00D76D11" w:rsidP="00D76D11">
            <w:pPr>
              <w:pStyle w:val="ListBullet"/>
            </w:pPr>
            <w:r w:rsidRPr="00D76D11">
              <w:t>filter strips</w:t>
            </w:r>
          </w:p>
          <w:p w:rsidR="00000000" w:rsidRPr="00D76D11" w:rsidP="00D76D11">
            <w:pPr>
              <w:pStyle w:val="ListBullet"/>
            </w:pPr>
            <w:r w:rsidRPr="00D76D11">
              <w:t>contours</w:t>
            </w:r>
          </w:p>
          <w:p w:rsidR="00000000" w:rsidRPr="00D76D11" w:rsidP="00D76D11">
            <w:pPr>
              <w:pStyle w:val="ListBullet"/>
            </w:pPr>
            <w:r w:rsidRPr="00D76D11">
              <w:t>gullies</w:t>
            </w:r>
          </w:p>
          <w:p w:rsidR="00000000" w:rsidRPr="00D76D11" w:rsidP="00D76D11">
            <w:pPr>
              <w:pStyle w:val="ListBullet"/>
            </w:pPr>
            <w:r w:rsidRPr="00D76D11">
              <w:t>crossing points</w:t>
            </w:r>
          </w:p>
          <w:p w:rsidR="00000000" w:rsidRPr="00D76D11" w:rsidP="00D76D11">
            <w:pPr>
              <w:pStyle w:val="ListBullet"/>
            </w:pPr>
            <w:r w:rsidRPr="00D76D11">
              <w:t>habitat protection</w:t>
            </w:r>
          </w:p>
          <w:p w:rsidR="00000000" w:rsidRPr="00D76D11" w:rsidP="00D76D11">
            <w:pPr>
              <w:pStyle w:val="ListBullet"/>
            </w:pPr>
            <w:r w:rsidRPr="00D76D11">
              <w:t>rainforest protection</w:t>
            </w:r>
          </w:p>
          <w:p w:rsidR="00000000" w:rsidRPr="00D76D11" w:rsidP="00D76D11">
            <w:pPr>
              <w:pStyle w:val="ListBullet"/>
            </w:pPr>
            <w:r w:rsidRPr="00D76D11">
              <w:t>flora and fauna protection</w:t>
            </w:r>
          </w:p>
          <w:p w:rsidR="00000000" w:rsidRPr="00D76D11" w:rsidP="00D76D11">
            <w:pPr>
              <w:pStyle w:val="ListBullet"/>
            </w:pPr>
            <w:r w:rsidRPr="00D76D11">
              <w:t>landscape protection</w:t>
            </w:r>
          </w:p>
          <w:p w:rsidR="00000000" w:rsidRPr="00D76D11" w:rsidP="00D76D11">
            <w:pPr>
              <w:pStyle w:val="ListBullet"/>
            </w:pPr>
            <w:r w:rsidRPr="00D76D11">
              <w:t>soil and water protection</w:t>
            </w:r>
          </w:p>
          <w:p w:rsidR="00000000" w:rsidRPr="00D76D11" w:rsidP="00D76D11">
            <w:pPr>
              <w:pStyle w:val="ListBullet"/>
            </w:pPr>
            <w:r w:rsidRPr="00D76D11">
              <w:t>excluded areas</w:t>
            </w:r>
          </w:p>
          <w:p w:rsidR="00000000" w:rsidRPr="00D76D11" w:rsidP="00D76D11">
            <w:pPr>
              <w:pStyle w:val="ListBullet"/>
            </w:pPr>
            <w:r w:rsidRPr="00D76D11">
              <w:t>rubbish removal</w:t>
            </w:r>
          </w:p>
          <w:p w:rsidR="00000000" w:rsidRPr="00D76D11" w:rsidP="00D76D11">
            <w:pPr>
              <w:pStyle w:val="ListBullet"/>
            </w:pPr>
            <w:r w:rsidRPr="00D76D11">
              <w:t>permanent roads</w:t>
            </w:r>
          </w:p>
          <w:p w:rsidR="00000000" w:rsidRPr="00D76D11" w:rsidP="00D76D11">
            <w:pPr>
              <w:pStyle w:val="ListBullet"/>
            </w:pPr>
            <w:r w:rsidRPr="00D76D11">
              <w:t>temporary roads</w:t>
            </w:r>
          </w:p>
          <w:p w:rsidR="00000000" w:rsidRPr="00D76D11" w:rsidP="00D76D11">
            <w:pPr>
              <w:pStyle w:val="ListBullet"/>
            </w:pPr>
            <w:r w:rsidRPr="00D76D11">
              <w:t>landings</w:t>
            </w:r>
          </w:p>
          <w:p w:rsidR="00000000" w:rsidRPr="00D76D11" w:rsidP="00D76D11">
            <w:pPr>
              <w:pStyle w:val="ListBullet"/>
            </w:pPr>
            <w:r w:rsidRPr="00D76D11">
              <w:t>dumps</w:t>
            </w:r>
          </w:p>
          <w:p w:rsidR="00000000" w:rsidRPr="00D76D11" w:rsidP="00D76D11">
            <w:pPr>
              <w:pStyle w:val="ListBullet"/>
            </w:pPr>
            <w:r w:rsidRPr="00D76D11">
              <w:t>snig tracks</w:t>
            </w:r>
          </w:p>
          <w:p w:rsidR="00000000" w:rsidRPr="00D76D11" w:rsidP="00D76D11">
            <w:pPr>
              <w:pStyle w:val="ListBullet"/>
            </w:pPr>
            <w:r w:rsidRPr="00D76D11">
              <w:t>forwarding tracks</w:t>
            </w:r>
          </w:p>
          <w:p w:rsidR="00000000" w:rsidRPr="00D76D11" w:rsidP="00D76D11">
            <w:pPr>
              <w:pStyle w:val="ListBullet"/>
            </w:pPr>
            <w:r w:rsidRPr="00D76D11">
              <w:t>adjoining land</w:t>
            </w:r>
          </w:p>
          <w:p w:rsidR="00000000" w:rsidRPr="00D76D11" w:rsidP="00D76D11">
            <w:pPr>
              <w:pStyle w:val="ListBullet"/>
            </w:pPr>
            <w:r w:rsidRPr="00D76D11">
              <w:t>wet weather restrictions</w:t>
            </w:r>
          </w:p>
          <w:p w:rsidR="00000000" w:rsidP="00D76D11">
            <w:pPr>
              <w:pStyle w:val="ListBullet"/>
              <w:rPr>
                <w:lang w:val="en-NZ"/>
              </w:rPr>
            </w:pPr>
            <w:r w:rsidRPr="00D76D11">
              <w:t>fire protection requirements</w:t>
            </w:r>
          </w:p>
        </w:tc>
      </w:tr>
      <w:tr w:rsidTr="0095344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Cartage</w:t>
            </w:r>
            <w:r w:rsidRPr="00D76D11">
              <w:t xml:space="preserve"> </w:t>
            </w:r>
          </w:p>
        </w:tc>
        <w:tc>
          <w:tcPr>
            <w:tcW w:w="4985"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t>is the use of log truck hauling operators to remove felled logs from the site</w:t>
            </w:r>
          </w:p>
        </w:tc>
      </w:tr>
      <w:tr w:rsidTr="0095344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Records</w:t>
            </w:r>
            <w:r w:rsidRPr="00D76D11">
              <w:t xml:space="preserve"> </w:t>
            </w:r>
            <w:r w:rsidRPr="00D76D11">
              <w:rPr>
                <w:rStyle w:val="SpecialBold"/>
              </w:rPr>
              <w:t>and</w:t>
            </w:r>
            <w:r w:rsidRPr="00D76D11">
              <w:t xml:space="preserve"> </w:t>
            </w:r>
            <w:r w:rsidRPr="00D76D11">
              <w:rPr>
                <w:rStyle w:val="SpecialBold"/>
              </w:rPr>
              <w:t>reports</w:t>
            </w:r>
            <w:r w:rsidRPr="00D76D1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76D11" w:rsidP="00D76D11">
            <w:pPr>
              <w:pStyle w:val="ListBullet"/>
            </w:pPr>
            <w:r w:rsidRPr="00D76D11">
              <w:t>producing detailed records and reports outlining the design of harvesting plans and the review processes</w:t>
            </w:r>
          </w:p>
          <w:p w:rsidR="00000000" w:rsidRPr="00D76D11" w:rsidP="00D76D11">
            <w:pPr>
              <w:pStyle w:val="BodyText"/>
            </w:pPr>
            <w:r w:rsidRPr="00D76D11">
              <w:t>and may be:</w:t>
            </w:r>
          </w:p>
          <w:p w:rsidR="00000000" w:rsidRPr="00D76D11" w:rsidP="00D76D11">
            <w:pPr>
              <w:pStyle w:val="ListBullet"/>
            </w:pPr>
            <w:r w:rsidRPr="00D76D11">
              <w:t>manual</w:t>
            </w:r>
          </w:p>
          <w:p w:rsidR="00000000" w:rsidRPr="00D76D11" w:rsidP="00D76D11">
            <w:pPr>
              <w:pStyle w:val="ListBullet"/>
            </w:pPr>
            <w:r w:rsidRPr="00D76D11">
              <w:t>using a computer-based system or other appropriate organisational communication system</w:t>
            </w:r>
          </w:p>
        </w:tc>
      </w:tr>
    </w:tbl>
    <w:p w:rsidR="00953442" w:rsidP="00D76D11">
      <w:pPr>
        <w:pStyle w:val="BodyText"/>
      </w:pPr>
    </w:p>
    <w:p w:rsidR="00953442" w:rsidP="00D76D11">
      <w:pPr>
        <w:pStyle w:val="BodyText"/>
      </w:pPr>
    </w:p>
    <w:p w:rsidR="00000000" w:rsidRPr="00D76D11" w:rsidP="00D76D11">
      <w:pPr>
        <w:pStyle w:val="Heading1"/>
      </w:pPr>
      <w:bookmarkStart w:id="12" w:name="O_203899"/>
      <w:bookmarkEnd w:id="12"/>
      <w:r w:rsidRPr="00D76D11">
        <w:t>Unit Sector(s)</w:t>
      </w:r>
    </w:p>
    <w:tbl>
      <w:tblPr>
        <w:tblW w:w="0" w:type="auto"/>
        <w:tblLayout w:type="fixed"/>
        <w:tblCellMar>
          <w:left w:w="62" w:type="dxa"/>
          <w:right w:w="62" w:type="dxa"/>
        </w:tblCellMar>
        <w:tblLook w:val="0000"/>
      </w:tblPr>
      <w:tblGrid>
        <w:gridCol w:w="2632"/>
        <w:gridCol w:w="5890"/>
      </w:tblGrid>
      <w:tr w:rsidTr="00953442">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D76D11" w:rsidP="00D76D11">
            <w:pPr>
              <w:pStyle w:val="BodyText"/>
            </w:pPr>
            <w:r w:rsidRPr="00D76D11">
              <w:t>No sector assigned</w:t>
            </w:r>
          </w:p>
        </w:tc>
      </w:tr>
    </w:tbl>
    <w:p w:rsidR="00953442" w:rsidP="00D76D11">
      <w:pPr>
        <w:pStyle w:val="BodyText"/>
      </w:pPr>
    </w:p>
    <w:p w:rsidR="00953442" w:rsidP="00D76D11">
      <w:pPr>
        <w:pStyle w:val="BodyText"/>
      </w:pPr>
    </w:p>
    <w:p w:rsidR="00000000" w:rsidRPr="00D76D11" w:rsidP="00D76D11">
      <w:pPr>
        <w:pStyle w:val="Heading1"/>
      </w:pPr>
      <w:bookmarkStart w:id="13" w:name="O_203896"/>
      <w:bookmarkEnd w:id="13"/>
      <w:r w:rsidRPr="00D76D11">
        <w:t>Co-requisite units</w:t>
      </w:r>
    </w:p>
    <w:tbl>
      <w:tblPr>
        <w:tblW w:w="0" w:type="auto"/>
        <w:tblLayout w:type="fixed"/>
        <w:tblCellMar>
          <w:left w:w="62" w:type="dxa"/>
          <w:right w:w="62" w:type="dxa"/>
        </w:tblCellMar>
        <w:tblLook w:val="0000"/>
      </w:tblPr>
      <w:tblGrid>
        <w:gridCol w:w="2642"/>
        <w:gridCol w:w="2940"/>
        <w:gridCol w:w="2940"/>
      </w:tblGrid>
      <w:tr w:rsidTr="00953442">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D76D11">
            <w:pPr>
              <w:pStyle w:val="BodyText"/>
              <w:rPr>
                <w:lang w:val="en-NZ"/>
              </w:rPr>
            </w:pPr>
          </w:p>
        </w:tc>
      </w:tr>
      <w:tr w:rsidTr="00953442">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p>
        </w:tc>
      </w:tr>
      <w:tr w:rsidTr="00953442">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D76D11" w:rsidP="00D76D11">
            <w:pPr>
              <w:pStyle w:val="BodyText"/>
            </w:pPr>
          </w:p>
        </w:tc>
      </w:tr>
    </w:tbl>
    <w:p w:rsidR="00953442" w:rsidP="00D76D11">
      <w:pPr>
        <w:pStyle w:val="BodyText"/>
      </w:pPr>
    </w:p>
    <w:p w:rsidR="00953442" w:rsidP="00D76D11">
      <w:pPr>
        <w:pStyle w:val="BodyText"/>
      </w:pPr>
    </w:p>
    <w:p w:rsidR="00000000" w:rsidRPr="00D76D11" w:rsidP="00D76D11">
      <w:pPr>
        <w:pStyle w:val="Heading1"/>
      </w:pPr>
      <w:bookmarkStart w:id="14" w:name="O_203898"/>
      <w:bookmarkEnd w:id="14"/>
      <w:r w:rsidRPr="00D76D11">
        <w:t>Competency field</w:t>
      </w:r>
    </w:p>
    <w:tbl>
      <w:tblPr>
        <w:tblW w:w="0" w:type="auto"/>
        <w:tblLayout w:type="fixed"/>
        <w:tblCellMar>
          <w:left w:w="62" w:type="dxa"/>
          <w:right w:w="62" w:type="dxa"/>
        </w:tblCellMar>
        <w:tblLook w:val="0000"/>
      </w:tblPr>
      <w:tblGrid>
        <w:gridCol w:w="2776"/>
        <w:gridCol w:w="5746"/>
      </w:tblGrid>
      <w:tr w:rsidTr="00953442">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D76D11">
            <w:pPr>
              <w:pStyle w:val="BodyText"/>
              <w:rPr>
                <w:lang w:val="en-NZ"/>
              </w:rPr>
            </w:pPr>
            <w:r w:rsidRPr="00D76D11">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D76D11" w:rsidP="00D76D11">
            <w:pPr>
              <w:pStyle w:val="BodyText"/>
            </w:pPr>
            <w:r w:rsidRPr="00D76D11">
              <w:t>Harvesting and Haulage</w:t>
            </w:r>
          </w:p>
        </w:tc>
      </w:tr>
    </w:tbl>
    <w:p w:rsidR="00953442" w:rsidP="00D76D11">
      <w:pPr>
        <w:pStyle w:val="BodyText"/>
      </w:pPr>
    </w:p>
    <w:p w:rsidR="00953442" w:rsidP="00D76D11">
      <w:pPr>
        <w:pStyle w:val="BodyText"/>
      </w:pPr>
    </w:p>
    <w:p w:rsidR="00000000" w:rsidRPr="00D76D11" w:rsidP="00D76D11"/>
    <w:sectPr w:rsidSect="00D76D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3442" w:rsidP="009534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442" w:rsidP="00D76D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53442" w:rsidP="00D76D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53442" w:rsidP="00D76D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3442" w:rsidP="009534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442" w:rsidP="00D76D11">
    <w:pPr>
      <w:pStyle w:val="Header"/>
      <w:framePr w:wrap="around"/>
    </w:pPr>
    <w:r>
      <w:fldChar w:fldCharType="begin"/>
    </w:r>
    <w:r>
      <w:instrText xml:space="preserve"> TITLE   \* MERGEFORMAT </w:instrText>
    </w:r>
    <w:r>
      <w:fldChar w:fldCharType="separate"/>
    </w:r>
    <w:r>
      <w:t>FPIHAR5201B Design harvesting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53442" w:rsidP="00D76D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6496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92FF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D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6D11"/>
    <w:pPr>
      <w:spacing w:before="360" w:after="60"/>
      <w:outlineLvl w:val="0"/>
    </w:pPr>
    <w:rPr>
      <w:sz w:val="32"/>
    </w:rPr>
  </w:style>
  <w:style w:type="paragraph" w:styleId="Heading2">
    <w:name w:val="heading 2"/>
    <w:basedOn w:val="HeadingBase"/>
    <w:next w:val="BodyText"/>
    <w:link w:val="Heading2Char"/>
    <w:qFormat/>
    <w:rsid w:val="00D76D11"/>
    <w:pPr>
      <w:keepLines/>
      <w:spacing w:before="240" w:after="120"/>
      <w:outlineLvl w:val="1"/>
    </w:pPr>
    <w:rPr>
      <w:sz w:val="28"/>
      <w:szCs w:val="40"/>
    </w:rPr>
  </w:style>
  <w:style w:type="paragraph" w:styleId="Heading3">
    <w:name w:val="heading 3"/>
    <w:basedOn w:val="HeadingBase"/>
    <w:next w:val="BodyText"/>
    <w:link w:val="Heading3Char"/>
    <w:qFormat/>
    <w:rsid w:val="00D76D11"/>
    <w:pPr>
      <w:spacing w:before="180" w:after="120"/>
      <w:outlineLvl w:val="2"/>
    </w:pPr>
    <w:rPr>
      <w:spacing w:val="-10"/>
      <w:kern w:val="32"/>
    </w:rPr>
  </w:style>
  <w:style w:type="paragraph" w:styleId="Heading4">
    <w:name w:val="heading 4"/>
    <w:basedOn w:val="HeadingBase"/>
    <w:next w:val="BodyText"/>
    <w:link w:val="Heading4Char"/>
    <w:qFormat/>
    <w:rsid w:val="00D76D11"/>
    <w:pPr>
      <w:spacing w:before="160" w:after="120"/>
      <w:outlineLvl w:val="3"/>
    </w:pPr>
    <w:rPr>
      <w:sz w:val="22"/>
    </w:rPr>
  </w:style>
  <w:style w:type="paragraph" w:styleId="Heading5">
    <w:name w:val="heading 5"/>
    <w:basedOn w:val="HeadingBase"/>
    <w:next w:val="Normal"/>
    <w:link w:val="Heading5Char"/>
    <w:qFormat/>
    <w:rsid w:val="00D76D11"/>
    <w:pPr>
      <w:spacing w:before="80"/>
      <w:outlineLvl w:val="4"/>
    </w:pPr>
    <w:rPr>
      <w:color w:val="918585"/>
      <w:sz w:val="20"/>
    </w:rPr>
  </w:style>
  <w:style w:type="paragraph" w:styleId="Heading6">
    <w:name w:val="heading 6"/>
    <w:basedOn w:val="HeadingBase"/>
    <w:next w:val="Normal"/>
    <w:link w:val="Heading6Char"/>
    <w:qFormat/>
    <w:rsid w:val="00D76D11"/>
    <w:pPr>
      <w:spacing w:before="60"/>
      <w:outlineLvl w:val="5"/>
    </w:pPr>
    <w:rPr>
      <w:color w:val="918585"/>
      <w:sz w:val="20"/>
    </w:rPr>
  </w:style>
  <w:style w:type="paragraph" w:styleId="Heading7">
    <w:name w:val="heading 7"/>
    <w:basedOn w:val="Normal"/>
    <w:next w:val="Normal"/>
    <w:link w:val="Heading7Char"/>
    <w:qFormat/>
    <w:rsid w:val="00D76D11"/>
    <w:pPr>
      <w:ind w:left="720"/>
      <w:outlineLvl w:val="6"/>
    </w:pPr>
    <w:rPr>
      <w:i/>
    </w:rPr>
  </w:style>
  <w:style w:type="paragraph" w:styleId="Heading8">
    <w:name w:val="heading 8"/>
    <w:basedOn w:val="Normal"/>
    <w:next w:val="Normal"/>
    <w:link w:val="Heading8Char"/>
    <w:qFormat/>
    <w:rsid w:val="00D76D11"/>
    <w:pPr>
      <w:ind w:left="720"/>
      <w:outlineLvl w:val="7"/>
    </w:pPr>
    <w:rPr>
      <w:i/>
    </w:rPr>
  </w:style>
  <w:style w:type="paragraph" w:styleId="Heading9">
    <w:name w:val="heading 9"/>
    <w:basedOn w:val="Normal"/>
    <w:next w:val="Normal"/>
    <w:link w:val="Heading9Char"/>
    <w:qFormat/>
    <w:rsid w:val="00D76D11"/>
    <w:pPr>
      <w:ind w:left="720"/>
      <w:outlineLvl w:val="8"/>
    </w:pPr>
    <w:rPr>
      <w:i/>
    </w:rPr>
  </w:style>
  <w:style w:type="character" w:default="1" w:styleId="DefaultParagraphFont">
    <w:name w:val="Default Paragraph Font"/>
    <w:uiPriority w:val="1"/>
    <w:unhideWhenUsed/>
    <w:rsid w:val="00D76D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D11"/>
  </w:style>
  <w:style w:type="character" w:customStyle="1" w:styleId="Heading1Char">
    <w:name w:val="Heading 1 Char"/>
    <w:basedOn w:val="DefaultParagraphFont"/>
    <w:link w:val="Heading1"/>
    <w:rsid w:val="00D76D11"/>
    <w:rPr>
      <w:rFonts w:ascii="Times New Roman" w:eastAsia="Times New Roman" w:hAnsi="Times New Roman" w:cs="Times New Roman"/>
      <w:b/>
      <w:sz w:val="32"/>
      <w:szCs w:val="20"/>
      <w:lang w:eastAsia="en-US"/>
    </w:rPr>
  </w:style>
  <w:style w:type="paragraph" w:styleId="BodyText">
    <w:name w:val="Body Text"/>
    <w:basedOn w:val="Normal"/>
    <w:link w:val="BodyTextChar"/>
    <w:rsid w:val="00D76D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6D11"/>
    <w:rPr>
      <w:rFonts w:ascii="Times New Roman" w:eastAsia="Times New Roman" w:hAnsi="Times New Roman" w:cs="Times New Roman"/>
      <w:sz w:val="24"/>
      <w:lang w:val="en-US" w:eastAsia="en-US"/>
    </w:rPr>
  </w:style>
  <w:style w:type="paragraph" w:styleId="Footer">
    <w:name w:val="footer"/>
    <w:basedOn w:val="Normal"/>
    <w:link w:val="FooterChar"/>
    <w:rsid w:val="00D76D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D11"/>
    <w:rPr>
      <w:rFonts w:ascii="Times New Roman" w:eastAsia="Times New Roman" w:hAnsi="Times New Roman" w:cs="Times New Roman"/>
      <w:sz w:val="16"/>
      <w:lang w:val="en-US" w:eastAsia="en-US"/>
    </w:rPr>
  </w:style>
  <w:style w:type="paragraph" w:styleId="List">
    <w:name w:val="List"/>
    <w:basedOn w:val="BodyText"/>
    <w:next w:val="BodyText"/>
    <w:rsid w:val="00D76D11"/>
    <w:pPr>
      <w:tabs>
        <w:tab w:val="left" w:pos="340"/>
      </w:tabs>
      <w:spacing w:before="60" w:after="60"/>
      <w:ind w:left="340" w:hanging="340"/>
    </w:pPr>
  </w:style>
  <w:style w:type="paragraph" w:styleId="ListBullet">
    <w:name w:val="List Bullet"/>
    <w:basedOn w:val="List"/>
    <w:rsid w:val="00D76D11"/>
    <w:pPr>
      <w:numPr>
        <w:numId w:val="13"/>
      </w:numPr>
      <w:tabs>
        <w:tab w:val="clear" w:pos="340"/>
      </w:tabs>
      <w:spacing w:before="40" w:after="40"/>
    </w:pPr>
  </w:style>
  <w:style w:type="character" w:customStyle="1" w:styleId="SpecialBold">
    <w:name w:val="Special Bold"/>
    <w:basedOn w:val="DefaultParagraphFont"/>
    <w:rsid w:val="00D76D11"/>
    <w:rPr>
      <w:b/>
      <w:spacing w:val="0"/>
    </w:rPr>
  </w:style>
  <w:style w:type="paragraph" w:styleId="Header">
    <w:name w:val="header"/>
    <w:basedOn w:val="Normal"/>
    <w:link w:val="HeaderChar"/>
    <w:rsid w:val="00D76D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D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6D11"/>
    <w:pPr>
      <w:spacing w:before="240" w:after="120"/>
      <w:outlineLvl w:val="0"/>
    </w:pPr>
    <w:rPr>
      <w:rFonts w:ascii="Times New Roman" w:hAnsi="Times New Roman"/>
      <w:b/>
      <w:sz w:val="28"/>
    </w:rPr>
  </w:style>
  <w:style w:type="paragraph" w:customStyle="1" w:styleId="AllowPageBreak">
    <w:name w:val="AllowPageBreak"/>
    <w:rsid w:val="00D76D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6D11"/>
    <w:pPr>
      <w:tabs>
        <w:tab w:val="left" w:pos="680"/>
      </w:tabs>
      <w:spacing w:before="60" w:after="60"/>
      <w:ind w:left="680" w:hanging="340"/>
    </w:pPr>
  </w:style>
  <w:style w:type="paragraph" w:styleId="ListBullet3">
    <w:name w:val="List Bullet 3"/>
    <w:basedOn w:val="List3"/>
    <w:rsid w:val="00D76D11"/>
    <w:pPr>
      <w:numPr>
        <w:numId w:val="2"/>
      </w:numPr>
      <w:tabs>
        <w:tab w:val="clear" w:pos="1021"/>
      </w:tabs>
      <w:ind w:left="1037" w:hanging="357"/>
    </w:pPr>
  </w:style>
  <w:style w:type="character" w:customStyle="1" w:styleId="BoldandItalics">
    <w:name w:val="Bold and Italics"/>
    <w:qFormat/>
    <w:rsid w:val="00D76D11"/>
    <w:rPr>
      <w:b/>
      <w:i/>
      <w:u w:val="none"/>
    </w:rPr>
  </w:style>
  <w:style w:type="character" w:customStyle="1" w:styleId="Heading2Char">
    <w:name w:val="Heading 2 Char"/>
    <w:basedOn w:val="DefaultParagraphFont"/>
    <w:link w:val="Heading2"/>
    <w:rsid w:val="00D76D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D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D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D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D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D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6D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6D11"/>
    <w:rPr>
      <w:rFonts w:ascii="Courier New" w:eastAsia="Times New Roman" w:hAnsi="Courier New" w:cs="Times New Roman"/>
      <w:i/>
      <w:szCs w:val="20"/>
      <w:lang w:val="en-US" w:eastAsia="en-US"/>
    </w:rPr>
  </w:style>
  <w:style w:type="paragraph" w:customStyle="1" w:styleId="HeadingBase">
    <w:name w:val="Heading Base"/>
    <w:rsid w:val="00D76D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D11"/>
    <w:pPr>
      <w:tabs>
        <w:tab w:val="right" w:leader="dot" w:pos="9072"/>
      </w:tabs>
      <w:ind w:left="567"/>
    </w:pPr>
    <w:rPr>
      <w:szCs w:val="22"/>
    </w:rPr>
  </w:style>
  <w:style w:type="paragraph" w:customStyle="1" w:styleId="TOCBase">
    <w:name w:val="TOC Base"/>
    <w:rsid w:val="00D76D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D11"/>
    <w:pPr>
      <w:tabs>
        <w:tab w:val="right" w:leader="dot" w:pos="9072"/>
      </w:tabs>
      <w:spacing w:before="40" w:after="40"/>
      <w:ind w:left="284"/>
    </w:pPr>
    <w:rPr>
      <w:rFonts w:ascii="Times New Roman" w:hAnsi="Times New Roman"/>
    </w:rPr>
  </w:style>
  <w:style w:type="paragraph" w:styleId="TOC1">
    <w:name w:val="toc 1"/>
    <w:basedOn w:val="TOCBase"/>
    <w:next w:val="Normal"/>
    <w:rsid w:val="00D76D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6D11"/>
    <w:pPr>
      <w:spacing w:before="5040"/>
      <w:jc w:val="center"/>
    </w:pPr>
    <w:rPr>
      <w:sz w:val="48"/>
      <w:szCs w:val="72"/>
      <w:lang w:val="en-US"/>
    </w:rPr>
  </w:style>
  <w:style w:type="character" w:customStyle="1" w:styleId="TitleChar">
    <w:name w:val="Title Char"/>
    <w:basedOn w:val="DefaultParagraphFont"/>
    <w:link w:val="Title"/>
    <w:rsid w:val="00D76D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D11"/>
    <w:pPr>
      <w:tabs>
        <w:tab w:val="left" w:pos="3600"/>
        <w:tab w:val="left" w:pos="3958"/>
      </w:tabs>
    </w:pPr>
  </w:style>
  <w:style w:type="paragraph" w:customStyle="1" w:styleId="Note">
    <w:name w:val="Note"/>
    <w:basedOn w:val="BodyText"/>
    <w:rsid w:val="00D76D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6D11"/>
    <w:pPr>
      <w:framePr w:wrap="auto" w:hAnchor="text" w:y="6049"/>
    </w:pPr>
    <w:rPr>
      <w:color w:val="000000"/>
      <w:sz w:val="40"/>
    </w:rPr>
  </w:style>
  <w:style w:type="paragraph" w:customStyle="1" w:styleId="TOCTitle">
    <w:name w:val="TOCTitle"/>
    <w:basedOn w:val="Heading1"/>
    <w:rsid w:val="00D76D11"/>
    <w:pPr>
      <w:spacing w:after="240"/>
      <w:jc w:val="center"/>
      <w:outlineLvl w:val="9"/>
    </w:pPr>
    <w:rPr>
      <w:caps/>
    </w:rPr>
  </w:style>
  <w:style w:type="paragraph" w:customStyle="1" w:styleId="Version">
    <w:name w:val="Version"/>
    <w:rsid w:val="00D76D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6D11"/>
    <w:pPr>
      <w:numPr>
        <w:numId w:val="14"/>
      </w:numPr>
      <w:tabs>
        <w:tab w:val="clear" w:pos="680"/>
      </w:tabs>
    </w:pPr>
  </w:style>
  <w:style w:type="paragraph" w:styleId="Index1">
    <w:name w:val="index 1"/>
    <w:basedOn w:val="Normal"/>
    <w:next w:val="Normal"/>
    <w:semiHidden/>
    <w:rsid w:val="00D76D11"/>
    <w:pPr>
      <w:keepNext w:val="0"/>
      <w:tabs>
        <w:tab w:val="right" w:pos="4176"/>
      </w:tabs>
      <w:ind w:left="198" w:hanging="198"/>
    </w:pPr>
    <w:rPr>
      <w:rFonts w:ascii="Garamond" w:hAnsi="Garamond"/>
    </w:rPr>
  </w:style>
  <w:style w:type="paragraph" w:styleId="IndexHeading">
    <w:name w:val="index heading"/>
    <w:basedOn w:val="Normal"/>
    <w:next w:val="Index1"/>
    <w:semiHidden/>
    <w:rsid w:val="00D76D11"/>
    <w:pPr>
      <w:spacing w:before="120" w:after="120"/>
    </w:pPr>
    <w:rPr>
      <w:rFonts w:ascii="Arial" w:hAnsi="Arial"/>
      <w:b/>
      <w:color w:val="918585"/>
      <w:sz w:val="24"/>
    </w:rPr>
  </w:style>
  <w:style w:type="paragraph" w:customStyle="1" w:styleId="Chapter">
    <w:name w:val="Chapter"/>
    <w:basedOn w:val="Normal"/>
    <w:rsid w:val="00D76D11"/>
    <w:pPr>
      <w:spacing w:before="240"/>
    </w:pPr>
    <w:rPr>
      <w:rFonts w:ascii="Times New Roman" w:hAnsi="Times New Roman"/>
      <w:smallCaps/>
      <w:spacing w:val="80"/>
      <w:sz w:val="28"/>
    </w:rPr>
  </w:style>
  <w:style w:type="paragraph" w:customStyle="1" w:styleId="InChapter">
    <w:name w:val="InChapter"/>
    <w:basedOn w:val="Heading3"/>
    <w:rsid w:val="00D76D11"/>
    <w:pPr>
      <w:spacing w:after="240"/>
      <w:outlineLvl w:val="9"/>
    </w:pPr>
    <w:rPr>
      <w:noProof/>
    </w:rPr>
  </w:style>
  <w:style w:type="paragraph" w:styleId="Index2">
    <w:name w:val="index 2"/>
    <w:basedOn w:val="Normal"/>
    <w:next w:val="Normal"/>
    <w:semiHidden/>
    <w:rsid w:val="00D76D11"/>
    <w:pPr>
      <w:tabs>
        <w:tab w:val="right" w:pos="4176"/>
      </w:tabs>
      <w:ind w:left="568" w:hanging="284"/>
    </w:pPr>
    <w:rPr>
      <w:rFonts w:ascii="Garamond" w:hAnsi="Garamond"/>
    </w:rPr>
  </w:style>
  <w:style w:type="paragraph" w:customStyle="1" w:styleId="Byline">
    <w:name w:val="Byline"/>
    <w:rsid w:val="00D76D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D11"/>
    <w:pPr>
      <w:tabs>
        <w:tab w:val="clear" w:pos="3600"/>
        <w:tab w:val="clear" w:pos="3958"/>
      </w:tabs>
      <w:jc w:val="right"/>
    </w:pPr>
  </w:style>
  <w:style w:type="character" w:styleId="Emphasis">
    <w:name w:val="Emphasis"/>
    <w:basedOn w:val="DefaultParagraphFont"/>
    <w:qFormat/>
    <w:rsid w:val="00D76D11"/>
    <w:rPr>
      <w:i/>
    </w:rPr>
  </w:style>
  <w:style w:type="paragraph" w:styleId="Caption">
    <w:name w:val="caption"/>
    <w:basedOn w:val="BodyText"/>
    <w:next w:val="Normal"/>
    <w:qFormat/>
    <w:rsid w:val="00D76D11"/>
    <w:pPr>
      <w:framePr w:w="2268" w:hSpace="181" w:vSpace="181" w:wrap="around" w:vAnchor="text" w:hAnchor="page" w:x="1135" w:y="285" w:anchorLock="1"/>
    </w:pPr>
    <w:rPr>
      <w:i/>
    </w:rPr>
  </w:style>
  <w:style w:type="paragraph" w:customStyle="1" w:styleId="MiniTOCTitle">
    <w:name w:val="MiniTOCTitle"/>
    <w:basedOn w:val="Heading4"/>
    <w:rsid w:val="00D76D11"/>
    <w:pPr>
      <w:spacing w:before="240"/>
      <w:outlineLvl w:val="9"/>
    </w:pPr>
    <w:rPr>
      <w:noProof/>
      <w:sz w:val="24"/>
    </w:rPr>
  </w:style>
  <w:style w:type="paragraph" w:customStyle="1" w:styleId="MiniTOCItem">
    <w:name w:val="MiniTOCItem"/>
    <w:basedOn w:val="ListBullet"/>
    <w:rsid w:val="00D76D11"/>
    <w:pPr>
      <w:numPr>
        <w:numId w:val="0"/>
      </w:numPr>
      <w:tabs>
        <w:tab w:val="right" w:leader="dot" w:pos="6521"/>
      </w:tabs>
      <w:spacing w:before="0" w:after="0"/>
    </w:pPr>
  </w:style>
  <w:style w:type="paragraph" w:customStyle="1" w:styleId="TOFTitle">
    <w:name w:val="TOFTitle"/>
    <w:basedOn w:val="TOCTitle"/>
    <w:rsid w:val="00D76D11"/>
  </w:style>
  <w:style w:type="paragraph" w:styleId="TableofFigures">
    <w:name w:val="table of figures"/>
    <w:basedOn w:val="Normal"/>
    <w:next w:val="Normal"/>
    <w:semiHidden/>
    <w:rsid w:val="00D76D11"/>
    <w:pPr>
      <w:tabs>
        <w:tab w:val="right" w:leader="dot" w:pos="9072"/>
      </w:tabs>
      <w:ind w:left="970" w:hanging="403"/>
    </w:pPr>
    <w:rPr>
      <w:rFonts w:ascii="Times New Roman" w:hAnsi="Times New Roman"/>
      <w:b/>
    </w:rPr>
  </w:style>
  <w:style w:type="paragraph" w:styleId="ListNumber">
    <w:name w:val="List Number"/>
    <w:basedOn w:val="List"/>
    <w:rsid w:val="00D76D11"/>
    <w:pPr>
      <w:numPr>
        <w:numId w:val="11"/>
      </w:numPr>
    </w:pPr>
  </w:style>
  <w:style w:type="character" w:customStyle="1" w:styleId="WingdingSymbols">
    <w:name w:val="Wingding Symbols"/>
    <w:rsid w:val="00D76D11"/>
    <w:rPr>
      <w:rFonts w:ascii="Wingdings" w:hAnsi="Wingdings"/>
    </w:rPr>
  </w:style>
  <w:style w:type="paragraph" w:customStyle="1" w:styleId="TableHeading">
    <w:name w:val="Table Heading"/>
    <w:basedOn w:val="HeadingBase"/>
    <w:rsid w:val="00D76D11"/>
    <w:pPr>
      <w:keepLines/>
      <w:pBdr>
        <w:bottom w:val="single" w:sz="6" w:space="1" w:color="918585"/>
      </w:pBdr>
      <w:spacing w:before="240"/>
    </w:pPr>
  </w:style>
  <w:style w:type="character" w:customStyle="1" w:styleId="HotSpot">
    <w:name w:val="HotSpot"/>
    <w:rsid w:val="00D76D11"/>
    <w:rPr>
      <w:color w:val="0033CC"/>
      <w:u w:val="none"/>
    </w:rPr>
  </w:style>
  <w:style w:type="paragraph" w:customStyle="1" w:styleId="BodyTextRight">
    <w:name w:val="Body Text Right"/>
    <w:basedOn w:val="BodyText"/>
    <w:rsid w:val="00D76D11"/>
    <w:pPr>
      <w:spacing w:before="0" w:after="0"/>
      <w:jc w:val="right"/>
    </w:pPr>
  </w:style>
  <w:style w:type="paragraph" w:styleId="Index3">
    <w:name w:val="index 3"/>
    <w:basedOn w:val="ListNumber2"/>
    <w:next w:val="Normal"/>
    <w:semiHidden/>
    <w:rsid w:val="00D76D11"/>
    <w:pPr>
      <w:numPr>
        <w:numId w:val="0"/>
      </w:numPr>
      <w:tabs>
        <w:tab w:val="right" w:leader="dot" w:pos="4176"/>
      </w:tabs>
    </w:pPr>
  </w:style>
  <w:style w:type="paragraph" w:styleId="ListNumber2">
    <w:name w:val="List Number 2"/>
    <w:basedOn w:val="List2"/>
    <w:rsid w:val="00D76D11"/>
    <w:pPr>
      <w:numPr>
        <w:numId w:val="10"/>
      </w:numPr>
      <w:tabs>
        <w:tab w:val="clear" w:pos="1060"/>
      </w:tabs>
    </w:pPr>
  </w:style>
  <w:style w:type="paragraph" w:customStyle="1" w:styleId="MarginNote">
    <w:name w:val="Margin Note"/>
    <w:basedOn w:val="BodyText"/>
    <w:rsid w:val="00D76D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D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D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6D11"/>
    <w:rPr>
      <w:sz w:val="32"/>
    </w:rPr>
  </w:style>
  <w:style w:type="paragraph" w:customStyle="1" w:styleId="HeadingProcedure">
    <w:name w:val="Heading Procedure"/>
    <w:basedOn w:val="HeadingBase"/>
    <w:next w:val="Normal"/>
    <w:rsid w:val="00D76D11"/>
    <w:pPr>
      <w:tabs>
        <w:tab w:val="left" w:pos="0"/>
      </w:tabs>
      <w:spacing w:before="120" w:after="60"/>
    </w:pPr>
    <w:rPr>
      <w:i/>
      <w:color w:val="918585"/>
      <w:sz w:val="22"/>
    </w:rPr>
  </w:style>
  <w:style w:type="paragraph" w:customStyle="1" w:styleId="TableBodyText">
    <w:name w:val="Table Body Text"/>
    <w:basedOn w:val="BodyText"/>
    <w:rsid w:val="00D76D11"/>
    <w:pPr>
      <w:spacing w:before="60" w:after="60"/>
    </w:pPr>
  </w:style>
  <w:style w:type="paragraph" w:styleId="ListContinue">
    <w:name w:val="List Continue"/>
    <w:basedOn w:val="List"/>
    <w:rsid w:val="00D76D11"/>
    <w:pPr>
      <w:ind w:firstLine="0"/>
    </w:pPr>
  </w:style>
  <w:style w:type="paragraph" w:customStyle="1" w:styleId="ListNote">
    <w:name w:val="List Note"/>
    <w:basedOn w:val="List"/>
    <w:rsid w:val="00D76D11"/>
    <w:pPr>
      <w:pBdr>
        <w:top w:val="single" w:sz="6" w:space="2" w:color="918585"/>
        <w:bottom w:val="single" w:sz="6" w:space="2" w:color="918585"/>
      </w:pBdr>
      <w:tabs>
        <w:tab w:val="left" w:pos="1021"/>
      </w:tabs>
      <w:ind w:firstLine="0"/>
    </w:pPr>
  </w:style>
  <w:style w:type="paragraph" w:customStyle="1" w:styleId="Warning">
    <w:name w:val="Warning"/>
    <w:basedOn w:val="BodyText"/>
    <w:rsid w:val="00D76D11"/>
    <w:pPr>
      <w:shd w:val="clear" w:color="auto" w:fill="D9D9D9"/>
      <w:tabs>
        <w:tab w:val="left" w:pos="992"/>
      </w:tabs>
      <w:ind w:left="119" w:right="119"/>
    </w:pPr>
    <w:rPr>
      <w:sz w:val="20"/>
    </w:rPr>
  </w:style>
  <w:style w:type="paragraph" w:customStyle="1" w:styleId="MarginIcons">
    <w:name w:val="Margin Icons"/>
    <w:basedOn w:val="BodyText"/>
    <w:rsid w:val="00D76D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D11"/>
    <w:rPr>
      <w:rFonts w:ascii="Courier New" w:hAnsi="Courier New"/>
    </w:rPr>
  </w:style>
  <w:style w:type="paragraph" w:customStyle="1" w:styleId="NoteBullet">
    <w:name w:val="Note Bullet"/>
    <w:basedOn w:val="Note"/>
    <w:rsid w:val="00D76D11"/>
    <w:pPr>
      <w:tabs>
        <w:tab w:val="clear" w:pos="680"/>
      </w:tabs>
      <w:spacing w:before="60" w:after="60"/>
    </w:pPr>
  </w:style>
  <w:style w:type="paragraph" w:customStyle="1" w:styleId="SubHeading2">
    <w:name w:val="SubHeading2"/>
    <w:basedOn w:val="HeadingBase"/>
    <w:rsid w:val="00D76D11"/>
    <w:pPr>
      <w:spacing w:before="240" w:after="60"/>
    </w:pPr>
    <w:rPr>
      <w:sz w:val="20"/>
    </w:rPr>
  </w:style>
  <w:style w:type="paragraph" w:customStyle="1" w:styleId="SubHeading1">
    <w:name w:val="SubHeading1"/>
    <w:basedOn w:val="HeadingBase"/>
    <w:rsid w:val="00D76D11"/>
    <w:pPr>
      <w:spacing w:before="240" w:after="60"/>
    </w:pPr>
    <w:rPr>
      <w:color w:val="918585"/>
      <w:sz w:val="22"/>
    </w:rPr>
  </w:style>
  <w:style w:type="paragraph" w:customStyle="1" w:styleId="SideHeading">
    <w:name w:val="Side Heading"/>
    <w:basedOn w:val="HeadingBase"/>
    <w:rsid w:val="00D76D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D11"/>
    <w:pPr>
      <w:numPr>
        <w:numId w:val="12"/>
      </w:numPr>
    </w:pPr>
  </w:style>
  <w:style w:type="paragraph" w:styleId="PlainText">
    <w:name w:val="Plain Text"/>
    <w:basedOn w:val="Normal"/>
    <w:link w:val="PlainTextChar"/>
    <w:rsid w:val="00D76D11"/>
    <w:rPr>
      <w:sz w:val="20"/>
    </w:rPr>
  </w:style>
  <w:style w:type="character" w:customStyle="1" w:styleId="PlainTextChar">
    <w:name w:val="Plain Text Char"/>
    <w:basedOn w:val="DefaultParagraphFont"/>
    <w:link w:val="PlainText"/>
    <w:rsid w:val="00D76D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6D11"/>
    <w:rPr>
      <w:b/>
      <w:smallCaps/>
    </w:rPr>
  </w:style>
  <w:style w:type="paragraph" w:customStyle="1" w:styleId="TableListNumber">
    <w:name w:val="Table List Number"/>
    <w:basedOn w:val="ListNumber"/>
    <w:rsid w:val="00D76D11"/>
    <w:pPr>
      <w:numPr>
        <w:numId w:val="0"/>
      </w:numPr>
    </w:pPr>
  </w:style>
  <w:style w:type="paragraph" w:styleId="TOC4">
    <w:name w:val="toc 4"/>
    <w:basedOn w:val="TOCBase"/>
    <w:next w:val="Normal"/>
    <w:semiHidden/>
    <w:rsid w:val="00D76D11"/>
    <w:pPr>
      <w:tabs>
        <w:tab w:val="right" w:leader="dot" w:pos="9071"/>
      </w:tabs>
      <w:ind w:left="1701"/>
    </w:pPr>
  </w:style>
  <w:style w:type="paragraph" w:customStyle="1" w:styleId="ListAlpha">
    <w:name w:val="List Alpha"/>
    <w:basedOn w:val="List"/>
    <w:rsid w:val="00D76D11"/>
    <w:pPr>
      <w:numPr>
        <w:numId w:val="9"/>
      </w:numPr>
    </w:pPr>
  </w:style>
  <w:style w:type="paragraph" w:customStyle="1" w:styleId="ListAlpha2">
    <w:name w:val="List Alpha 2"/>
    <w:basedOn w:val="List2"/>
    <w:rsid w:val="00D76D11"/>
    <w:pPr>
      <w:numPr>
        <w:numId w:val="8"/>
      </w:numPr>
    </w:pPr>
  </w:style>
  <w:style w:type="paragraph" w:styleId="List3">
    <w:name w:val="List 3"/>
    <w:basedOn w:val="BodyText"/>
    <w:rsid w:val="00D76D11"/>
    <w:pPr>
      <w:tabs>
        <w:tab w:val="left" w:pos="1021"/>
      </w:tabs>
      <w:spacing w:before="60" w:after="60"/>
      <w:ind w:left="1020" w:hanging="340"/>
    </w:pPr>
  </w:style>
  <w:style w:type="paragraph" w:styleId="List4">
    <w:name w:val="List 4"/>
    <w:basedOn w:val="BodyText"/>
    <w:rsid w:val="00D76D11"/>
    <w:pPr>
      <w:tabs>
        <w:tab w:val="left" w:pos="1361"/>
      </w:tabs>
      <w:spacing w:before="60" w:after="60"/>
      <w:ind w:left="1361" w:hanging="340"/>
    </w:pPr>
  </w:style>
  <w:style w:type="paragraph" w:styleId="List5">
    <w:name w:val="List 5"/>
    <w:basedOn w:val="BodyText"/>
    <w:rsid w:val="00D76D11"/>
    <w:pPr>
      <w:tabs>
        <w:tab w:val="left" w:pos="1701"/>
      </w:tabs>
      <w:spacing w:before="60" w:after="60"/>
      <w:ind w:left="1701" w:hanging="340"/>
    </w:pPr>
  </w:style>
  <w:style w:type="paragraph" w:styleId="ListBullet4">
    <w:name w:val="List Bullet 4"/>
    <w:basedOn w:val="List4"/>
    <w:rsid w:val="00D76D11"/>
    <w:pPr>
      <w:numPr>
        <w:numId w:val="3"/>
      </w:numPr>
    </w:pPr>
  </w:style>
  <w:style w:type="paragraph" w:styleId="ListBullet5">
    <w:name w:val="List Bullet 5"/>
    <w:basedOn w:val="List5"/>
    <w:rsid w:val="00D76D11"/>
    <w:pPr>
      <w:numPr>
        <w:numId w:val="4"/>
      </w:numPr>
    </w:pPr>
  </w:style>
  <w:style w:type="paragraph" w:styleId="ListContinue2">
    <w:name w:val="List Continue 2"/>
    <w:basedOn w:val="List2"/>
    <w:rsid w:val="00D76D11"/>
    <w:pPr>
      <w:ind w:firstLine="0"/>
    </w:pPr>
  </w:style>
  <w:style w:type="paragraph" w:styleId="ListContinue3">
    <w:name w:val="List Continue 3"/>
    <w:basedOn w:val="List3"/>
    <w:rsid w:val="00D76D11"/>
    <w:pPr>
      <w:ind w:left="1021" w:firstLine="0"/>
    </w:pPr>
  </w:style>
  <w:style w:type="paragraph" w:styleId="ListContinue4">
    <w:name w:val="List Continue 4"/>
    <w:basedOn w:val="List4"/>
    <w:rsid w:val="00D76D11"/>
    <w:pPr>
      <w:ind w:firstLine="0"/>
    </w:pPr>
  </w:style>
  <w:style w:type="paragraph" w:styleId="ListContinue5">
    <w:name w:val="List Continue 5"/>
    <w:basedOn w:val="List5"/>
    <w:rsid w:val="00D76D11"/>
    <w:pPr>
      <w:ind w:firstLine="0"/>
    </w:pPr>
  </w:style>
  <w:style w:type="paragraph" w:styleId="ListNumber3">
    <w:name w:val="List Number 3"/>
    <w:basedOn w:val="List3"/>
    <w:rsid w:val="00D76D11"/>
    <w:pPr>
      <w:numPr>
        <w:numId w:val="5"/>
      </w:numPr>
    </w:pPr>
  </w:style>
  <w:style w:type="paragraph" w:styleId="ListNumber4">
    <w:name w:val="List Number 4"/>
    <w:basedOn w:val="List4"/>
    <w:rsid w:val="00D76D11"/>
    <w:pPr>
      <w:numPr>
        <w:numId w:val="6"/>
      </w:numPr>
    </w:pPr>
  </w:style>
  <w:style w:type="paragraph" w:styleId="ListNumber5">
    <w:name w:val="List Number 5"/>
    <w:basedOn w:val="List5"/>
    <w:rsid w:val="00D76D11"/>
    <w:pPr>
      <w:numPr>
        <w:numId w:val="7"/>
      </w:numPr>
    </w:pPr>
  </w:style>
  <w:style w:type="paragraph" w:styleId="BlockText">
    <w:name w:val="Block Text"/>
    <w:basedOn w:val="Normal"/>
    <w:rsid w:val="00D76D11"/>
    <w:pPr>
      <w:spacing w:after="120"/>
      <w:ind w:left="1440" w:right="1440"/>
    </w:pPr>
  </w:style>
  <w:style w:type="character" w:customStyle="1" w:styleId="Subscript">
    <w:name w:val="Subscript"/>
    <w:basedOn w:val="DefaultParagraphFont"/>
    <w:rsid w:val="00D76D11"/>
    <w:rPr>
      <w:sz w:val="16"/>
      <w:vertAlign w:val="subscript"/>
    </w:rPr>
  </w:style>
  <w:style w:type="character" w:customStyle="1" w:styleId="Superscript">
    <w:name w:val="Superscript"/>
    <w:basedOn w:val="DefaultParagraphFont"/>
    <w:rsid w:val="00D76D11"/>
    <w:rPr>
      <w:sz w:val="16"/>
      <w:vertAlign w:val="superscript"/>
    </w:rPr>
  </w:style>
  <w:style w:type="character" w:customStyle="1" w:styleId="Symbols">
    <w:name w:val="Symbols"/>
    <w:basedOn w:val="DefaultParagraphFont"/>
    <w:rsid w:val="00D76D11"/>
    <w:rPr>
      <w:rFonts w:ascii="Symbol" w:hAnsi="Symbol"/>
    </w:rPr>
  </w:style>
  <w:style w:type="character" w:customStyle="1" w:styleId="MenuOptions">
    <w:name w:val="Menu Options"/>
    <w:basedOn w:val="DefaultParagraphFont"/>
    <w:rsid w:val="00D76D11"/>
    <w:rPr>
      <w:rFonts w:ascii="Arial Narrow" w:hAnsi="Arial Narrow"/>
      <w:smallCaps/>
    </w:rPr>
  </w:style>
  <w:style w:type="character" w:customStyle="1" w:styleId="Buttons">
    <w:name w:val="Buttons"/>
    <w:basedOn w:val="DefaultParagraphFont"/>
    <w:rsid w:val="00D76D11"/>
    <w:rPr>
      <w:b/>
    </w:rPr>
  </w:style>
  <w:style w:type="character" w:customStyle="1" w:styleId="Underlined">
    <w:name w:val="Underlined"/>
    <w:basedOn w:val="DefaultParagraphFont"/>
    <w:rsid w:val="00D76D11"/>
    <w:rPr>
      <w:u w:val="single"/>
    </w:rPr>
  </w:style>
  <w:style w:type="paragraph" w:customStyle="1" w:styleId="TableBodyTextRight">
    <w:name w:val="Table Body Text Right"/>
    <w:basedOn w:val="TableBodyText"/>
    <w:rsid w:val="00D76D11"/>
    <w:pPr>
      <w:widowControl w:val="0"/>
      <w:autoSpaceDE w:val="0"/>
      <w:autoSpaceDN w:val="0"/>
      <w:adjustRightInd w:val="0"/>
      <w:jc w:val="right"/>
    </w:pPr>
    <w:rPr>
      <w:rFonts w:cs="Arial"/>
      <w:szCs w:val="18"/>
    </w:rPr>
  </w:style>
  <w:style w:type="paragraph" w:customStyle="1" w:styleId="CopyrightText">
    <w:name w:val="Copyright Text"/>
    <w:basedOn w:val="BodyText"/>
    <w:rsid w:val="00D76D11"/>
    <w:rPr>
      <w:sz w:val="18"/>
    </w:rPr>
  </w:style>
  <w:style w:type="paragraph" w:customStyle="1" w:styleId="BodySmallRight">
    <w:name w:val="Body Small Right"/>
    <w:basedOn w:val="BodyTextRight"/>
    <w:rsid w:val="00D76D11"/>
    <w:rPr>
      <w:sz w:val="18"/>
      <w:szCs w:val="18"/>
    </w:rPr>
  </w:style>
  <w:style w:type="paragraph" w:customStyle="1" w:styleId="MarginEdition">
    <w:name w:val="Margin Edition"/>
    <w:basedOn w:val="MarginNote"/>
    <w:rsid w:val="00D76D11"/>
    <w:pPr>
      <w:spacing w:before="0" w:after="0"/>
    </w:pPr>
    <w:rPr>
      <w:rFonts w:ascii="Times New Roman" w:hAnsi="Times New Roman"/>
      <w:color w:val="999999"/>
    </w:rPr>
  </w:style>
  <w:style w:type="paragraph" w:customStyle="1" w:styleId="Spacer">
    <w:name w:val="Spacer"/>
    <w:basedOn w:val="Normal"/>
    <w:rsid w:val="00D76D11"/>
    <w:rPr>
      <w:sz w:val="2"/>
      <w:szCs w:val="2"/>
    </w:rPr>
  </w:style>
  <w:style w:type="character" w:customStyle="1" w:styleId="Small">
    <w:name w:val="Small"/>
    <w:basedOn w:val="DefaultParagraphFont"/>
    <w:rsid w:val="00D76D11"/>
    <w:rPr>
      <w:sz w:val="16"/>
    </w:rPr>
  </w:style>
  <w:style w:type="paragraph" w:customStyle="1" w:styleId="WideTable">
    <w:name w:val="Wide Table"/>
    <w:basedOn w:val="Normal"/>
    <w:rsid w:val="00D76D11"/>
    <w:pPr>
      <w:ind w:left="-1418"/>
    </w:pPr>
    <w:rPr>
      <w:sz w:val="2"/>
      <w:szCs w:val="2"/>
    </w:rPr>
  </w:style>
  <w:style w:type="character" w:styleId="PageNumber">
    <w:name w:val="page number"/>
    <w:basedOn w:val="DefaultParagraphFont"/>
    <w:rsid w:val="00D76D11"/>
  </w:style>
  <w:style w:type="paragraph" w:styleId="Quote">
    <w:name w:val="Quote"/>
    <w:basedOn w:val="Heading1"/>
    <w:link w:val="QuoteChar"/>
    <w:qFormat/>
    <w:rsid w:val="00D76D11"/>
    <w:rPr>
      <w:b w:val="0"/>
      <w:sz w:val="72"/>
      <w:szCs w:val="72"/>
      <w:lang w:val="en-NZ"/>
    </w:rPr>
  </w:style>
  <w:style w:type="character" w:customStyle="1" w:styleId="QuoteChar">
    <w:name w:val="Quote Char"/>
    <w:basedOn w:val="DefaultParagraphFont"/>
    <w:link w:val="Quote"/>
    <w:rsid w:val="00D76D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D11"/>
    <w:pPr>
      <w:pageBreakBefore/>
    </w:pPr>
  </w:style>
  <w:style w:type="paragraph" w:customStyle="1" w:styleId="Border">
    <w:name w:val="Border"/>
    <w:basedOn w:val="Normal"/>
    <w:qFormat/>
    <w:rsid w:val="00D76D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D11"/>
    <w:rPr>
      <w:b/>
      <w:bCs/>
      <w:i/>
      <w:iCs/>
      <w:color w:val="auto"/>
    </w:rPr>
  </w:style>
  <w:style w:type="paragraph" w:styleId="IntenseQuote">
    <w:name w:val="Intense Quote"/>
    <w:basedOn w:val="Normal"/>
    <w:next w:val="Normal"/>
    <w:link w:val="IntenseQuoteChar"/>
    <w:uiPriority w:val="30"/>
    <w:qFormat/>
    <w:rsid w:val="00D76D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D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6D11"/>
    <w:rPr>
      <w:smallCaps/>
      <w:color w:val="auto"/>
      <w:u w:val="single"/>
    </w:rPr>
  </w:style>
  <w:style w:type="character" w:styleId="IntenseReference">
    <w:name w:val="Intense Reference"/>
    <w:basedOn w:val="DefaultParagraphFont"/>
    <w:uiPriority w:val="32"/>
    <w:qFormat/>
    <w:rsid w:val="00D76D11"/>
    <w:rPr>
      <w:b/>
      <w:bCs/>
      <w:smallCaps/>
      <w:color w:val="auto"/>
      <w:spacing w:val="5"/>
      <w:u w:val="single"/>
    </w:rPr>
  </w:style>
  <w:style w:type="paragraph" w:customStyle="1" w:styleId="2ColumnHeading">
    <w:name w:val="2Column Heading"/>
    <w:basedOn w:val="BodyText"/>
    <w:qFormat/>
    <w:rsid w:val="00D76D11"/>
    <w:pPr>
      <w:spacing w:after="60"/>
      <w:ind w:left="-2268"/>
    </w:pPr>
    <w:rPr>
      <w:b/>
    </w:rPr>
  </w:style>
  <w:style w:type="paragraph" w:customStyle="1" w:styleId="Heading1TOC">
    <w:name w:val="Heading1 TOC"/>
    <w:basedOn w:val="Normal"/>
    <w:qFormat/>
    <w:rsid w:val="00D76D11"/>
    <w:pPr>
      <w:spacing w:before="240" w:after="120"/>
    </w:pPr>
    <w:rPr>
      <w:rFonts w:ascii="Times New Roman" w:hAnsi="Times New Roman"/>
      <w:b/>
      <w:sz w:val="32"/>
    </w:rPr>
  </w:style>
  <w:style w:type="paragraph" w:customStyle="1" w:styleId="Heading2TOC">
    <w:name w:val="Heading2 TOC"/>
    <w:basedOn w:val="Normal"/>
    <w:qFormat/>
    <w:rsid w:val="00D76D11"/>
    <w:pPr>
      <w:spacing w:before="240" w:after="60"/>
    </w:pPr>
    <w:rPr>
      <w:rFonts w:ascii="Times New Roman" w:hAnsi="Times New Roman"/>
      <w:b/>
      <w:sz w:val="28"/>
    </w:rPr>
  </w:style>
  <w:style w:type="character" w:customStyle="1" w:styleId="Underline">
    <w:name w:val="Underline"/>
    <w:basedOn w:val="DefaultParagraphFont"/>
    <w:qFormat/>
    <w:rsid w:val="00D76D11"/>
    <w:rPr>
      <w:u w:val="single"/>
    </w:rPr>
  </w:style>
  <w:style w:type="paragraph" w:styleId="BalloonText">
    <w:name w:val="Balloon Text"/>
    <w:basedOn w:val="Normal"/>
    <w:link w:val="BalloonTextChar"/>
    <w:rsid w:val="00D76D11"/>
    <w:rPr>
      <w:rFonts w:ascii="Tahoma" w:hAnsi="Tahoma" w:cs="Tahoma"/>
      <w:sz w:val="16"/>
      <w:szCs w:val="16"/>
    </w:rPr>
  </w:style>
  <w:style w:type="character" w:customStyle="1" w:styleId="BalloonTextChar">
    <w:name w:val="Balloon Text Char"/>
    <w:basedOn w:val="DefaultParagraphFont"/>
    <w:link w:val="BalloonText"/>
    <w:rsid w:val="00D76D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6D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6D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1668</Words>
  <Characters>10670</Characters>
  <Application>Microsoft Office Word</Application>
  <DocSecurity>0</DocSecurity>
  <Lines>390</Lines>
  <Paragraphs>209</Paragraphs>
  <ScaleCrop>false</ScaleCrop>
  <Company>Author-it Software Corporation Ltd.</Company>
  <LinksUpToDate>false</LinksUpToDate>
  <CharactersWithSpaces>12254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FPIHAR5201B Design harvesting plans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2012-05-26T07:15:00Z</dcterms:created>
  <dcterms:modified xsi:type="dcterms:W3CDTF">2012-05-26T07:15:00Z</dcterms:modified>
</cp:coreProperties>
</file>