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74A" w:rsidP="0094674A">
      <w:pPr>
        <w:pStyle w:val="Title"/>
      </w:pPr>
      <w:r>
        <w:fldChar w:fldCharType="begin"/>
      </w:r>
      <w:r>
        <w:instrText xml:space="preserve"> TITLE   \* MERGEFORMAT </w:instrText>
      </w:r>
      <w:r>
        <w:fldChar w:fldCharType="separate"/>
      </w:r>
      <w:r>
        <w:t>FPIHAR3215C Operate a heavy production mobile chipper</w:t>
      </w:r>
      <w:r>
        <w:fldChar w:fldCharType="end"/>
      </w:r>
    </w:p>
    <w:p w:rsidR="0094674A" w:rsidP="0094674A">
      <w:pPr>
        <w:pStyle w:val="Version"/>
        <w:sectPr w:rsidSect="00795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3BE" w:rsidP="007953BE">
      <w:pPr>
        <w:pStyle w:val="SuperHeading"/>
      </w:pPr>
      <w:r w:rsidRPr="007953BE">
        <w:t>FPIHAR3215C Operate a heavy production mobile chipper</w:t>
      </w:r>
    </w:p>
    <w:p w:rsidR="00000000" w:rsidRPr="007953BE" w:rsidP="007953BE">
      <w:pPr>
        <w:pStyle w:val="Heading1"/>
      </w:pPr>
      <w:bookmarkStart w:id="1" w:name="O_270678"/>
      <w:bookmarkEnd w:id="1"/>
      <w:r w:rsidRPr="007953BE">
        <w:t>Modification History</w:t>
      </w:r>
    </w:p>
    <w:p w:rsidR="00000000" w:rsidRPr="007953BE" w:rsidP="007953BE">
      <w:pPr>
        <w:pStyle w:val="BodyText"/>
      </w:pPr>
      <w:r w:rsidRPr="007953BE">
        <w:t>Not Applicable</w:t>
      </w:r>
    </w:p>
    <w:p w:rsidR="00000000" w:rsidRPr="007953BE" w:rsidP="007953BE">
      <w:pPr>
        <w:pStyle w:val="AllowPageBreak"/>
      </w:pPr>
    </w:p>
    <w:p w:rsidR="00000000" w:rsidRPr="007953BE" w:rsidP="007953BE">
      <w:pPr>
        <w:pStyle w:val="Heading1"/>
      </w:pPr>
      <w:bookmarkStart w:id="2" w:name="O_203838"/>
      <w:bookmarkEnd w:id="2"/>
      <w:r w:rsidRPr="007953BE">
        <w:t>Unit Descriptor</w:t>
      </w:r>
    </w:p>
    <w:tbl>
      <w:tblPr>
        <w:tblW w:w="0" w:type="auto"/>
        <w:tblLayout w:type="fixed"/>
        <w:tblCellMar>
          <w:left w:w="62" w:type="dxa"/>
          <w:right w:w="62" w:type="dxa"/>
        </w:tblCellMar>
        <w:tblLook w:val="0000"/>
      </w:tblPr>
      <w:tblGrid>
        <w:gridCol w:w="2654"/>
        <w:gridCol w:w="5868"/>
      </w:tblGrid>
      <w:tr w:rsidTr="0094674A">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This unit describes the outcomes required to operate a heavy production mobile chipping unit to c</w:t>
            </w:r>
            <w:r w:rsidRPr="007953BE">
              <w:t>hip logs or tree lengths on-site during forest harvesting operations</w:t>
            </w:r>
          </w:p>
          <w:p w:rsidR="00000000" w:rsidRPr="007953BE" w:rsidP="007953BE">
            <w:pPr>
              <w:pStyle w:val="BodyText"/>
            </w:pPr>
            <w:r w:rsidRPr="007953BE">
              <w:t>Compliance with licensing, legislative, regulatory or certification requirements may be required in various jurisdictions</w:t>
            </w:r>
          </w:p>
          <w:p w:rsidR="00000000" w:rsidRPr="007953BE" w:rsidP="007953BE">
            <w:pPr>
              <w:pStyle w:val="BodyText"/>
            </w:pPr>
            <w:r w:rsidRPr="007953BE">
              <w:t>This unit replaces FPIHAR321B Operate a heavy production mobile c</w:t>
            </w:r>
            <w:r w:rsidRPr="007953BE">
              <w:t>hipper</w:t>
            </w:r>
          </w:p>
        </w:tc>
      </w:tr>
    </w:tbl>
    <w:p w:rsidR="0094674A" w:rsidP="007953BE">
      <w:pPr>
        <w:pStyle w:val="BodyText"/>
      </w:pPr>
    </w:p>
    <w:p w:rsidR="0094674A" w:rsidP="007953BE">
      <w:pPr>
        <w:pStyle w:val="BodyText"/>
      </w:pPr>
    </w:p>
    <w:p w:rsidR="00000000" w:rsidRPr="007953BE" w:rsidP="007953BE">
      <w:pPr>
        <w:pStyle w:val="Heading1"/>
      </w:pPr>
      <w:bookmarkStart w:id="3" w:name="O_203840"/>
      <w:bookmarkEnd w:id="3"/>
      <w:r w:rsidRPr="007953BE">
        <w:t>Application of the Unit</w:t>
      </w:r>
    </w:p>
    <w:tbl>
      <w:tblPr>
        <w:tblW w:w="0" w:type="auto"/>
        <w:tblLayout w:type="fixed"/>
        <w:tblCellMar>
          <w:left w:w="62" w:type="dxa"/>
          <w:right w:w="62" w:type="dxa"/>
        </w:tblCellMar>
        <w:tblLook w:val="0000"/>
      </w:tblPr>
      <w:tblGrid>
        <w:gridCol w:w="2751"/>
        <w:gridCol w:w="5771"/>
      </w:tblGrid>
      <w:tr w:rsidTr="0094674A">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The unit involves operating a heavy production mobile chipping unit in a forest environment</w:t>
            </w:r>
          </w:p>
          <w:p w:rsidR="00000000" w:rsidRPr="007953BE" w:rsidP="007953BE">
            <w:pPr>
              <w:pStyle w:val="BodyText"/>
            </w:pPr>
            <w:r w:rsidRPr="007953BE">
              <w:t>The skills and knowledge required for competent workplace performance are to be used within the scope of the person's job and authority</w:t>
            </w:r>
          </w:p>
        </w:tc>
      </w:tr>
    </w:tbl>
    <w:p w:rsidR="0094674A" w:rsidP="007953BE">
      <w:pPr>
        <w:pStyle w:val="BodyText"/>
      </w:pPr>
    </w:p>
    <w:p w:rsidR="0094674A" w:rsidP="007953BE">
      <w:pPr>
        <w:pStyle w:val="BodyText"/>
      </w:pPr>
    </w:p>
    <w:p w:rsidR="00000000" w:rsidRPr="007953BE" w:rsidP="007953BE">
      <w:pPr>
        <w:pStyle w:val="Heading1"/>
      </w:pPr>
      <w:bookmarkStart w:id="4" w:name="O_278938"/>
      <w:bookmarkEnd w:id="4"/>
      <w:r w:rsidRPr="007953BE">
        <w:t>Licensing/Regulatory Information</w:t>
      </w:r>
    </w:p>
    <w:p w:rsidR="00000000" w:rsidRPr="007953BE" w:rsidP="007953BE">
      <w:pPr>
        <w:pStyle w:val="BodyText"/>
      </w:pPr>
      <w:r w:rsidRPr="007953BE">
        <w:t>Refer to Unit Descriptor</w:t>
      </w:r>
    </w:p>
    <w:p w:rsidR="00000000" w:rsidRPr="007953BE" w:rsidP="007953BE">
      <w:pPr>
        <w:pStyle w:val="AllowPageBreak"/>
      </w:pPr>
    </w:p>
    <w:p w:rsidR="00000000" w:rsidRPr="007953BE" w:rsidP="007953BE">
      <w:pPr>
        <w:pStyle w:val="Heading1"/>
      </w:pPr>
      <w:bookmarkStart w:id="5" w:name="O_283844"/>
      <w:bookmarkEnd w:id="5"/>
      <w:r w:rsidRPr="007953BE">
        <w:t>Pre-Requisites</w:t>
      </w:r>
    </w:p>
    <w:p w:rsidR="00000000" w:rsidRPr="007953BE" w:rsidP="007953BE">
      <w:pPr>
        <w:pStyle w:val="BodyText"/>
      </w:pPr>
      <w:r w:rsidRPr="007953BE">
        <w:t>Not Applicable</w:t>
      </w:r>
    </w:p>
    <w:p w:rsidR="00000000" w:rsidRPr="007953BE" w:rsidP="007953BE">
      <w:pPr>
        <w:pStyle w:val="AllowPageBreak"/>
      </w:pPr>
    </w:p>
    <w:p w:rsidR="00000000" w:rsidRPr="007953BE" w:rsidP="007953BE">
      <w:pPr>
        <w:pStyle w:val="Heading1"/>
      </w:pPr>
      <w:bookmarkStart w:id="6" w:name="O_203839"/>
      <w:bookmarkEnd w:id="6"/>
      <w:r w:rsidRPr="007953BE">
        <w:t>Employability Skills Information</w:t>
      </w:r>
    </w:p>
    <w:tbl>
      <w:tblPr>
        <w:tblW w:w="0" w:type="auto"/>
        <w:tblLayout w:type="fixed"/>
        <w:tblCellMar>
          <w:left w:w="62" w:type="dxa"/>
          <w:right w:w="62" w:type="dxa"/>
        </w:tblCellMar>
        <w:tblLook w:val="0000"/>
      </w:tblPr>
      <w:tblGrid>
        <w:gridCol w:w="2802"/>
        <w:gridCol w:w="5720"/>
      </w:tblGrid>
      <w:tr w:rsidTr="0094674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This unit contains employability skills</w:t>
            </w:r>
          </w:p>
        </w:tc>
      </w:tr>
    </w:tbl>
    <w:p w:rsidR="0094674A" w:rsidP="007953BE">
      <w:pPr>
        <w:pStyle w:val="BodyText"/>
      </w:pPr>
    </w:p>
    <w:p w:rsidR="0094674A" w:rsidP="007953BE">
      <w:pPr>
        <w:pStyle w:val="BodyText"/>
      </w:pPr>
    </w:p>
    <w:p w:rsidR="00000000" w:rsidRPr="007953BE" w:rsidP="007953BE">
      <w:pPr>
        <w:pStyle w:val="Heading1"/>
      </w:pPr>
      <w:bookmarkStart w:id="7" w:name="O_288724"/>
      <w:bookmarkEnd w:id="7"/>
      <w:r w:rsidRPr="007953BE">
        <w:t>Elements and Performance Criteria Pre-Content</w:t>
      </w:r>
    </w:p>
    <w:tbl>
      <w:tblPr>
        <w:tblW w:w="0" w:type="auto"/>
        <w:tblLayout w:type="fixed"/>
        <w:tblCellMar>
          <w:left w:w="62" w:type="dxa"/>
          <w:right w:w="62" w:type="dxa"/>
        </w:tblCellMar>
        <w:tblLook w:val="0000"/>
      </w:tblPr>
      <w:tblGrid>
        <w:gridCol w:w="2561"/>
        <w:gridCol w:w="5961"/>
      </w:tblGrid>
      <w:tr w:rsidTr="0094674A">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t>Elements describe the essential outcomes of a unit of competency</w:t>
            </w:r>
            <w:r w:rsidRPr="007953BE">
              <w:t>.</w:t>
            </w:r>
          </w:p>
        </w:tc>
        <w:tc>
          <w:tcPr>
            <w:tcW w:w="5961"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Performance criteria describe the performance needed to demonstrate achievement of the element. Where bold italicised text is used, further information is detailed in the required skills and knowledge section and the range statement. Assessment of perfor</w:t>
            </w:r>
            <w:r w:rsidRPr="007953BE">
              <w:t>mance is to be consistent with the evidence guide.</w:t>
            </w:r>
          </w:p>
        </w:tc>
      </w:tr>
    </w:tbl>
    <w:p w:rsidR="00000000" w:rsidRPr="007953BE" w:rsidP="007953BE">
      <w:pPr>
        <w:pStyle w:val="BodyText"/>
      </w:pPr>
    </w:p>
    <w:p w:rsidR="00000000" w:rsidRPr="007953BE" w:rsidP="007953BE">
      <w:pPr>
        <w:pStyle w:val="AllowPageBreak"/>
      </w:pPr>
    </w:p>
    <w:p w:rsidR="00000000" w:rsidRPr="007953BE" w:rsidP="007953BE">
      <w:pPr>
        <w:pStyle w:val="Heading1"/>
      </w:pPr>
      <w:bookmarkStart w:id="8" w:name="O_235391"/>
      <w:bookmarkEnd w:id="8"/>
      <w:r w:rsidRPr="007953BE">
        <w:t>Elements and Performance Criteria</w:t>
      </w:r>
    </w:p>
    <w:tbl>
      <w:tblPr>
        <w:tblW w:w="0" w:type="auto"/>
        <w:tblLayout w:type="fixed"/>
        <w:tblCellMar>
          <w:left w:w="62" w:type="dxa"/>
          <w:right w:w="62" w:type="dxa"/>
        </w:tblCellMar>
        <w:tblLook w:val="0000"/>
      </w:tblPr>
      <w:tblGrid>
        <w:gridCol w:w="2561"/>
        <w:gridCol w:w="5961"/>
      </w:tblGrid>
      <w:tr w:rsidTr="0094674A">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PERFORMANCE CRITERIA</w:t>
            </w:r>
          </w:p>
        </w:tc>
      </w:tr>
      <w:tr w:rsidTr="0094674A">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953BE">
            <w:pPr>
              <w:pStyle w:val="List"/>
              <w:rPr>
                <w:lang w:val="en-NZ"/>
              </w:rPr>
            </w:pPr>
            <w:r w:rsidRPr="007953BE">
              <w:t>1.</w:t>
            </w:r>
            <w:r w:rsidRPr="007953BE">
              <w:tab/>
              <w:t>Plan and prepare for chipping</w:t>
            </w:r>
          </w:p>
        </w:tc>
        <w:tc>
          <w:tcPr>
            <w:tcW w:w="5961" w:type="dxa"/>
            <w:tcBorders>
              <w:top w:val="nil"/>
              <w:left w:val="nil"/>
              <w:bottom w:val="nil"/>
              <w:right w:val="nil"/>
            </w:tcBorders>
            <w:tcMar>
              <w:top w:w="0" w:type="dxa"/>
              <w:left w:w="62" w:type="dxa"/>
              <w:bottom w:w="0" w:type="dxa"/>
              <w:right w:w="62" w:type="dxa"/>
            </w:tcMar>
          </w:tcPr>
          <w:p w:rsidR="00000000" w:rsidRPr="007953BE" w:rsidP="007953BE">
            <w:pPr>
              <w:pStyle w:val="List2"/>
            </w:pPr>
            <w:r w:rsidRPr="007953BE">
              <w:t>1.1.</w:t>
            </w:r>
            <w:r w:rsidRPr="007953BE">
              <w:tab/>
              <w:t xml:space="preserve">Applicable </w:t>
            </w:r>
            <w:r w:rsidRPr="007953BE">
              <w:rPr>
                <w:rStyle w:val="BoldandItalics"/>
              </w:rPr>
              <w:t>Occupational Health and Safety</w:t>
            </w:r>
            <w:r w:rsidRPr="007953BE">
              <w:t xml:space="preserve"> (OHS), </w:t>
            </w:r>
            <w:r w:rsidRPr="007953BE">
              <w:rPr>
                <w:rStyle w:val="BoldandItalics"/>
              </w:rPr>
              <w:t>environmental</w:t>
            </w:r>
            <w:r w:rsidRPr="007953BE">
              <w:t xml:space="preserve">, </w:t>
            </w:r>
            <w:r w:rsidRPr="007953BE">
              <w:rPr>
                <w:rStyle w:val="BoldandItalics"/>
              </w:rPr>
              <w:t>legislative</w:t>
            </w:r>
            <w:r w:rsidRPr="007953BE">
              <w:t xml:space="preserve"> and </w:t>
            </w:r>
            <w:r w:rsidRPr="007953BE">
              <w:rPr>
                <w:rStyle w:val="BoldandItalics"/>
              </w:rPr>
              <w:t>organisational requirements</w:t>
            </w:r>
            <w:r w:rsidRPr="007953BE">
              <w:t xml:space="preserve"> relevant to operating a heavy production mobile chipping unit are identified and followed</w:t>
            </w:r>
          </w:p>
          <w:p w:rsidR="00000000" w:rsidRPr="007953BE" w:rsidP="007953BE">
            <w:pPr>
              <w:pStyle w:val="List2"/>
            </w:pPr>
            <w:r w:rsidRPr="007953BE">
              <w:t>1.2.</w:t>
            </w:r>
            <w:r w:rsidRPr="007953BE">
              <w:tab/>
              <w:t xml:space="preserve">Site </w:t>
            </w:r>
            <w:r w:rsidRPr="007953BE">
              <w:rPr>
                <w:rStyle w:val="BoldandItalics"/>
              </w:rPr>
              <w:t>environmental protection measures</w:t>
            </w:r>
            <w:r w:rsidRPr="007953BE">
              <w:t xml:space="preserve"> are adhered to in line with relevant legislation and regulations</w:t>
            </w:r>
          </w:p>
          <w:p w:rsidR="00000000" w:rsidRPr="007953BE" w:rsidP="007953BE">
            <w:pPr>
              <w:pStyle w:val="List2"/>
            </w:pPr>
            <w:r w:rsidRPr="007953BE">
              <w:t>1.3.</w:t>
            </w:r>
            <w:r w:rsidRPr="007953BE">
              <w:tab/>
            </w:r>
            <w:r w:rsidRPr="007953BE">
              <w:rPr>
                <w:rStyle w:val="BoldandItalics"/>
              </w:rPr>
              <w:t>Work order</w:t>
            </w:r>
            <w:r w:rsidRPr="007953BE">
              <w:t xml:space="preserve"> is reviewed a</w:t>
            </w:r>
            <w:r w:rsidRPr="007953BE">
              <w:t xml:space="preserve">nd checked with </w:t>
            </w:r>
            <w:r w:rsidRPr="007953BE">
              <w:rPr>
                <w:rStyle w:val="BoldandItalics"/>
              </w:rPr>
              <w:t>appropriate personnel</w:t>
            </w:r>
          </w:p>
          <w:p w:rsidR="00000000" w:rsidRPr="007953BE" w:rsidP="007953BE">
            <w:pPr>
              <w:pStyle w:val="List2"/>
            </w:pPr>
            <w:r w:rsidRPr="007953BE">
              <w:t>1.4.</w:t>
            </w:r>
            <w:r w:rsidRPr="007953BE">
              <w:tab/>
              <w:t xml:space="preserve">Type and quantity of </w:t>
            </w:r>
            <w:r w:rsidRPr="007953BE">
              <w:rPr>
                <w:rStyle w:val="BoldandItalics"/>
              </w:rPr>
              <w:t>timber</w:t>
            </w:r>
            <w:r w:rsidRPr="007953BE">
              <w:t xml:space="preserve"> to be chipped is identified and assessed for safe working conditions</w:t>
            </w:r>
          </w:p>
          <w:p w:rsidR="00000000" w:rsidRPr="007953BE" w:rsidP="007953BE">
            <w:pPr>
              <w:pStyle w:val="List2"/>
            </w:pPr>
            <w:r w:rsidRPr="007953BE">
              <w:t>1.5.</w:t>
            </w:r>
            <w:r w:rsidRPr="007953BE">
              <w:tab/>
            </w:r>
            <w:r w:rsidRPr="007953BE">
              <w:rPr>
                <w:rStyle w:val="BoldandItalics"/>
              </w:rPr>
              <w:t>Equipment</w:t>
            </w:r>
            <w:r w:rsidRPr="007953BE">
              <w:t xml:space="preserve"> is selected appropriate to work requirements and checked for operational effectiveness in line with m</w:t>
            </w:r>
            <w:r w:rsidRPr="007953BE">
              <w:t>anufacturer's recommendations</w:t>
            </w:r>
          </w:p>
          <w:p w:rsidR="00000000" w:rsidRPr="007953BE" w:rsidP="007953BE">
            <w:pPr>
              <w:pStyle w:val="List2"/>
            </w:pPr>
            <w:r w:rsidRPr="007953BE">
              <w:t>1.6.</w:t>
            </w:r>
            <w:r w:rsidRPr="007953BE">
              <w:tab/>
            </w:r>
            <w:r w:rsidRPr="007953BE">
              <w:rPr>
                <w:rStyle w:val="BoldandItalics"/>
              </w:rPr>
              <w:t>Chipping</w:t>
            </w:r>
            <w:r w:rsidRPr="007953BE">
              <w:t xml:space="preserve"> activities are planned in line with site procedures and </w:t>
            </w:r>
            <w:r w:rsidRPr="007953BE">
              <w:rPr>
                <w:rStyle w:val="BoldandItalics"/>
              </w:rPr>
              <w:t>environmental and heritage concerns</w:t>
            </w:r>
          </w:p>
          <w:p w:rsidR="00000000" w:rsidP="007953BE">
            <w:pPr>
              <w:pStyle w:val="List2"/>
              <w:rPr>
                <w:lang w:val="en-NZ"/>
              </w:rPr>
            </w:pPr>
            <w:r w:rsidRPr="007953BE">
              <w:t>1.7.</w:t>
            </w:r>
            <w:r w:rsidRPr="007953BE">
              <w:tab/>
            </w:r>
            <w:r w:rsidRPr="007953BE">
              <w:rPr>
                <w:rStyle w:val="BoldandItalics"/>
              </w:rPr>
              <w:t>Communication</w:t>
            </w:r>
            <w:r w:rsidRPr="007953BE">
              <w:t xml:space="preserve"> with others is established and maintained in line with OHS requirements</w:t>
            </w:r>
          </w:p>
        </w:tc>
      </w:tr>
      <w:tr w:rsidTr="0094674A">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953BE">
            <w:pPr>
              <w:pStyle w:val="List"/>
              <w:rPr>
                <w:lang w:val="en-NZ"/>
              </w:rPr>
            </w:pPr>
            <w:r w:rsidRPr="007953BE">
              <w:t>2.</w:t>
            </w:r>
            <w:r w:rsidRPr="007953BE">
              <w:tab/>
              <w:t>Chip timber</w:t>
            </w:r>
          </w:p>
        </w:tc>
        <w:tc>
          <w:tcPr>
            <w:tcW w:w="5961" w:type="dxa"/>
            <w:tcBorders>
              <w:top w:val="nil"/>
              <w:left w:val="nil"/>
              <w:bottom w:val="nil"/>
              <w:right w:val="nil"/>
            </w:tcBorders>
            <w:tcMar>
              <w:top w:w="0" w:type="dxa"/>
              <w:left w:w="62" w:type="dxa"/>
              <w:bottom w:w="0" w:type="dxa"/>
              <w:right w:w="62" w:type="dxa"/>
            </w:tcMar>
          </w:tcPr>
          <w:p w:rsidR="00000000" w:rsidRPr="007953BE" w:rsidP="007953BE">
            <w:pPr>
              <w:pStyle w:val="List2"/>
            </w:pPr>
            <w:r w:rsidRPr="007953BE">
              <w:t>2.1.</w:t>
            </w:r>
            <w:r w:rsidRPr="007953BE">
              <w:tab/>
            </w:r>
            <w:r w:rsidRPr="007953BE">
              <w:t xml:space="preserve">All work is conducted in line with work order, environmental and OHS requirements </w:t>
            </w:r>
          </w:p>
          <w:p w:rsidR="00000000" w:rsidRPr="007953BE" w:rsidP="007953BE">
            <w:pPr>
              <w:pStyle w:val="List2"/>
            </w:pPr>
            <w:r w:rsidRPr="007953BE">
              <w:t>2.2.</w:t>
            </w:r>
            <w:r w:rsidRPr="007953BE">
              <w:tab/>
            </w:r>
            <w:r w:rsidRPr="007953BE">
              <w:rPr>
                <w:rStyle w:val="BoldandItalics"/>
              </w:rPr>
              <w:t>Chipping unit</w:t>
            </w:r>
            <w:r w:rsidRPr="007953BE">
              <w:t xml:space="preserve"> is positioned, secured and set up in line with manufacturer's specifications</w:t>
            </w:r>
          </w:p>
          <w:p w:rsidR="00000000" w:rsidRPr="007953BE" w:rsidP="007953BE">
            <w:pPr>
              <w:pStyle w:val="List2"/>
            </w:pPr>
            <w:r w:rsidRPr="007953BE">
              <w:t>2.3.</w:t>
            </w:r>
            <w:r w:rsidRPr="007953BE">
              <w:tab/>
            </w:r>
            <w:r w:rsidRPr="007953BE">
              <w:rPr>
                <w:rStyle w:val="BoldandItalics"/>
              </w:rPr>
              <w:t>Pre start</w:t>
            </w:r>
            <w:r w:rsidRPr="007953BE">
              <w:t>-</w:t>
            </w:r>
            <w:r w:rsidRPr="007953BE">
              <w:rPr>
                <w:rStyle w:val="BoldandItalics"/>
              </w:rPr>
              <w:t>up checks</w:t>
            </w:r>
            <w:r w:rsidRPr="007953BE">
              <w:t xml:space="preserve"> are carried out on equipment in line with manufactur</w:t>
            </w:r>
            <w:r w:rsidRPr="007953BE">
              <w:t>er's recommendations and site requirements</w:t>
            </w:r>
          </w:p>
          <w:p w:rsidR="00000000" w:rsidRPr="007953BE" w:rsidP="007953BE">
            <w:pPr>
              <w:pStyle w:val="List2"/>
            </w:pPr>
            <w:r w:rsidRPr="007953BE">
              <w:t>2.4.</w:t>
            </w:r>
            <w:r w:rsidRPr="007953BE">
              <w:tab/>
              <w:t xml:space="preserve">Site </w:t>
            </w:r>
            <w:r w:rsidRPr="007953BE">
              <w:rPr>
                <w:rStyle w:val="BoldandItalics"/>
              </w:rPr>
              <w:t>hazards</w:t>
            </w:r>
            <w:r w:rsidRPr="007953BE">
              <w:t xml:space="preserve"> associated with heavy production mobile chipper operations are detected and safe operating techniques are used to minimise risk</w:t>
            </w:r>
          </w:p>
          <w:p w:rsidR="00000000" w:rsidRPr="007953BE" w:rsidP="007953BE">
            <w:pPr>
              <w:pStyle w:val="List2"/>
            </w:pPr>
            <w:r w:rsidRPr="007953BE">
              <w:t>2.5.</w:t>
            </w:r>
            <w:r w:rsidRPr="007953BE">
              <w:tab/>
              <w:t xml:space="preserve">Timber is fed into the chipper at a rate applicable to the </w:t>
            </w:r>
            <w:r w:rsidRPr="007953BE">
              <w:rPr>
                <w:rStyle w:val="BoldandItalics"/>
              </w:rPr>
              <w:t>cap</w:t>
            </w:r>
            <w:r w:rsidRPr="007953BE">
              <w:rPr>
                <w:rStyle w:val="BoldandItalics"/>
              </w:rPr>
              <w:t>acity</w:t>
            </w:r>
            <w:r w:rsidRPr="007953BE">
              <w:t xml:space="preserve"> of the machinery and product quality</w:t>
            </w:r>
          </w:p>
          <w:p w:rsidR="00000000" w:rsidRPr="007953BE" w:rsidP="007953BE">
            <w:pPr>
              <w:pStyle w:val="List2"/>
            </w:pPr>
            <w:r w:rsidRPr="007953BE">
              <w:t>2.6.</w:t>
            </w:r>
            <w:r w:rsidRPr="007953BE">
              <w:tab/>
              <w:t xml:space="preserve">Timber is chipped to the </w:t>
            </w:r>
            <w:r w:rsidRPr="007953BE">
              <w:rPr>
                <w:rStyle w:val="BoldandItalics"/>
              </w:rPr>
              <w:t>chip sizes</w:t>
            </w:r>
            <w:r w:rsidRPr="007953BE">
              <w:t xml:space="preserve"> set on the chipping unit in line with the work order</w:t>
            </w:r>
          </w:p>
          <w:p w:rsidR="00000000" w:rsidRPr="007953BE" w:rsidP="007953BE">
            <w:pPr>
              <w:pStyle w:val="List2"/>
            </w:pPr>
            <w:r w:rsidRPr="007953BE">
              <w:t>2.7.</w:t>
            </w:r>
            <w:r w:rsidRPr="007953BE">
              <w:tab/>
              <w:t xml:space="preserve">Chipped timber is fed into the back of a truck or other modes of </w:t>
            </w:r>
            <w:r w:rsidRPr="007953BE">
              <w:rPr>
                <w:rStyle w:val="BoldandItalics"/>
              </w:rPr>
              <w:t>transportation</w:t>
            </w:r>
          </w:p>
          <w:p w:rsidR="00000000" w:rsidRPr="007953BE" w:rsidP="007953BE">
            <w:pPr>
              <w:pStyle w:val="List2"/>
            </w:pPr>
            <w:r w:rsidRPr="007953BE">
              <w:t>2.8.</w:t>
            </w:r>
            <w:r w:rsidRPr="007953BE">
              <w:tab/>
              <w:t xml:space="preserve">Communication with others is </w:t>
            </w:r>
            <w:r w:rsidRPr="007953BE">
              <w:t>maintained in line with OHS requirements</w:t>
            </w:r>
          </w:p>
          <w:p w:rsidR="00000000" w:rsidP="007953BE">
            <w:pPr>
              <w:pStyle w:val="List2"/>
              <w:rPr>
                <w:lang w:val="en-NZ"/>
              </w:rPr>
            </w:pPr>
            <w:r w:rsidRPr="007953BE">
              <w:t>2.9.</w:t>
            </w:r>
            <w:r w:rsidRPr="007953BE">
              <w:tab/>
            </w:r>
            <w:r w:rsidRPr="007953BE">
              <w:rPr>
                <w:rStyle w:val="BoldandItalics"/>
              </w:rPr>
              <w:t>Emergency plan procedures are</w:t>
            </w:r>
            <w:r w:rsidRPr="007953BE">
              <w:t xml:space="preserve"> followed </w:t>
            </w:r>
            <w:r w:rsidRPr="007953BE">
              <w:rPr>
                <w:rStyle w:val="BoldandItalics"/>
              </w:rPr>
              <w:t>in</w:t>
            </w:r>
            <w:r w:rsidRPr="007953BE">
              <w:t xml:space="preserve"> line </w:t>
            </w:r>
            <w:r w:rsidRPr="007953BE">
              <w:rPr>
                <w:rStyle w:val="BoldandItalics"/>
              </w:rPr>
              <w:t>with OHS</w:t>
            </w:r>
            <w:r w:rsidRPr="007953BE">
              <w:t xml:space="preserve">, </w:t>
            </w:r>
            <w:r w:rsidRPr="007953BE">
              <w:rPr>
                <w:rStyle w:val="BoldandItalics"/>
              </w:rPr>
              <w:t>environmental</w:t>
            </w:r>
            <w:r w:rsidRPr="007953BE">
              <w:t xml:space="preserve">, </w:t>
            </w:r>
            <w:r w:rsidRPr="007953BE">
              <w:rPr>
                <w:rStyle w:val="BoldandItalics"/>
              </w:rPr>
              <w:t>legal and site requirements</w:t>
            </w:r>
          </w:p>
        </w:tc>
      </w:tr>
      <w:tr w:rsidTr="0094674A">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953BE">
            <w:pPr>
              <w:pStyle w:val="List"/>
              <w:rPr>
                <w:lang w:val="en-NZ"/>
              </w:rPr>
            </w:pPr>
            <w:r w:rsidRPr="007953BE">
              <w:t>3.</w:t>
            </w:r>
            <w:r w:rsidRPr="007953BE">
              <w:tab/>
              <w:t>Carry out machine operator maintenance</w:t>
            </w:r>
          </w:p>
        </w:tc>
        <w:tc>
          <w:tcPr>
            <w:tcW w:w="5961" w:type="dxa"/>
            <w:tcBorders>
              <w:top w:val="nil"/>
              <w:left w:val="nil"/>
              <w:bottom w:val="nil"/>
              <w:right w:val="nil"/>
            </w:tcBorders>
            <w:tcMar>
              <w:top w:w="0" w:type="dxa"/>
              <w:left w:w="62" w:type="dxa"/>
              <w:bottom w:w="0" w:type="dxa"/>
              <w:right w:w="62" w:type="dxa"/>
            </w:tcMar>
          </w:tcPr>
          <w:p w:rsidR="00000000" w:rsidRPr="007953BE" w:rsidP="007953BE">
            <w:pPr>
              <w:pStyle w:val="List2"/>
            </w:pPr>
            <w:r w:rsidRPr="007953BE">
              <w:t>3.1.</w:t>
            </w:r>
            <w:r w:rsidRPr="007953BE">
              <w:tab/>
            </w:r>
            <w:r w:rsidRPr="007953BE">
              <w:t>Equipment lock-out procedures are followed in line with OHS legislation and site procedures</w:t>
            </w:r>
          </w:p>
          <w:p w:rsidR="00000000" w:rsidRPr="007953BE" w:rsidP="007953BE">
            <w:pPr>
              <w:pStyle w:val="List2"/>
            </w:pPr>
            <w:r w:rsidRPr="007953BE">
              <w:t>3.2.</w:t>
            </w:r>
            <w:r w:rsidRPr="007953BE">
              <w:tab/>
              <w:t>Chipper is checked for blunt or damaged condition</w:t>
            </w:r>
          </w:p>
          <w:p w:rsidR="00000000" w:rsidRPr="007953BE" w:rsidP="007953BE">
            <w:pPr>
              <w:pStyle w:val="List2"/>
            </w:pPr>
            <w:r w:rsidRPr="007953BE">
              <w:t>3.3.</w:t>
            </w:r>
            <w:r w:rsidRPr="007953BE">
              <w:tab/>
              <w:t>Components are removed, maintained, adjusted and replaced in line with manufacturer's recommendations</w:t>
            </w:r>
          </w:p>
          <w:p w:rsidR="00000000" w:rsidRPr="007953BE" w:rsidP="007953BE">
            <w:pPr>
              <w:pStyle w:val="List2"/>
            </w:pPr>
            <w:r w:rsidRPr="007953BE">
              <w:t>3.</w:t>
            </w:r>
            <w:r w:rsidRPr="007953BE">
              <w:t>4.</w:t>
            </w:r>
            <w:r w:rsidRPr="007953BE">
              <w:tab/>
              <w:t>Chipper set-up is assessed and adjusted to suit chipping conditions</w:t>
            </w:r>
          </w:p>
          <w:p w:rsidR="00000000" w:rsidRPr="007953BE" w:rsidP="007953BE">
            <w:pPr>
              <w:pStyle w:val="List2"/>
            </w:pPr>
            <w:r w:rsidRPr="007953BE">
              <w:t>3.5.</w:t>
            </w:r>
            <w:r w:rsidRPr="007953BE">
              <w:tab/>
              <w:t xml:space="preserve">Chipper is kept clear of </w:t>
            </w:r>
            <w:r w:rsidRPr="007953BE">
              <w:rPr>
                <w:rStyle w:val="BoldandItalics"/>
              </w:rPr>
              <w:t>foreign matter</w:t>
            </w:r>
            <w:r w:rsidRPr="007953BE">
              <w:t xml:space="preserve"> and checked to ensure it meets relevant standards prior to use</w:t>
            </w:r>
          </w:p>
          <w:p w:rsidR="00000000" w:rsidRPr="007953BE" w:rsidP="007953BE">
            <w:pPr>
              <w:pStyle w:val="List2"/>
            </w:pPr>
            <w:r w:rsidRPr="007953BE">
              <w:t>3.6.</w:t>
            </w:r>
            <w:r w:rsidRPr="007953BE">
              <w:tab/>
              <w:t xml:space="preserve">Chipping processes and equipment faults are </w:t>
            </w:r>
            <w:r w:rsidRPr="007953BE">
              <w:rPr>
                <w:rStyle w:val="BoldandItalics"/>
              </w:rPr>
              <w:t>recorded and reported</w:t>
            </w:r>
            <w:r w:rsidRPr="007953BE">
              <w:t xml:space="preserve"> to app</w:t>
            </w:r>
            <w:r w:rsidRPr="007953BE">
              <w:t>ropriate personnel</w:t>
            </w:r>
          </w:p>
        </w:tc>
      </w:tr>
    </w:tbl>
    <w:p w:rsidR="0094674A" w:rsidP="007953BE">
      <w:pPr>
        <w:pStyle w:val="BodyText"/>
      </w:pPr>
    </w:p>
    <w:p w:rsidR="0094674A" w:rsidP="007953BE">
      <w:pPr>
        <w:pStyle w:val="BodyText"/>
      </w:pPr>
    </w:p>
    <w:p w:rsidR="00000000" w:rsidRPr="007953BE" w:rsidP="007953BE">
      <w:pPr>
        <w:pStyle w:val="Heading1"/>
      </w:pPr>
      <w:bookmarkStart w:id="9" w:name="O_259341"/>
      <w:bookmarkEnd w:id="9"/>
      <w:r w:rsidRPr="007953BE">
        <w:t>Required Skills and Knowledge</w:t>
      </w:r>
    </w:p>
    <w:tbl>
      <w:tblPr>
        <w:tblW w:w="0" w:type="auto"/>
        <w:tblLayout w:type="fixed"/>
        <w:tblCellMar>
          <w:left w:w="62" w:type="dxa"/>
          <w:right w:w="62" w:type="dxa"/>
        </w:tblCellMar>
        <w:tblLook w:val="0000"/>
      </w:tblPr>
      <w:tblGrid>
        <w:gridCol w:w="8522"/>
      </w:tblGrid>
      <w:tr w:rsidTr="0094674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REQUIRED SKILLS AND KNOWLEDGE</w:t>
            </w:r>
          </w:p>
        </w:tc>
      </w:tr>
      <w:tr w:rsidTr="00946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t>This describes the essential skills and knowledge and their level required for this unit</w:t>
            </w:r>
          </w:p>
        </w:tc>
      </w:tr>
      <w:tr w:rsidTr="00946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Required skills</w:t>
            </w:r>
          </w:p>
        </w:tc>
      </w:tr>
      <w:tr w:rsidTr="00946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Technical skills sufficient to use and maintain relevant tools, machinery and equipment; efficiently and safely operate a heavy production mobile chipper, effectively assess condition of chipper</w:t>
            </w:r>
          </w:p>
          <w:p w:rsidR="00000000" w:rsidRPr="007953BE" w:rsidP="007953BE">
            <w:pPr>
              <w:pStyle w:val="ListBullet"/>
            </w:pPr>
            <w:r w:rsidRPr="007953BE">
              <w:t xml:space="preserve">Communication skills and interpersonal techniques sufficient </w:t>
            </w:r>
            <w:r w:rsidRPr="007953BE">
              <w:t>to interact appropriately with colleagues and others in the workplace</w:t>
            </w:r>
          </w:p>
          <w:p w:rsidR="00000000" w:rsidRPr="007953BE" w:rsidP="007953BE">
            <w:pPr>
              <w:pStyle w:val="ListBullet"/>
            </w:pPr>
            <w:r w:rsidRPr="007953BE">
              <w:t>Literacy skills sufficient to accurately record and maintain workplace information, and documentation</w:t>
            </w:r>
          </w:p>
          <w:p w:rsidR="00000000" w:rsidRPr="007953BE" w:rsidP="007953BE">
            <w:pPr>
              <w:pStyle w:val="ListBullet"/>
            </w:pPr>
            <w:r w:rsidRPr="007953BE">
              <w:t>Numeracy skills sufficient to estimate, measure and calculate time required to compl</w:t>
            </w:r>
            <w:r w:rsidRPr="007953BE">
              <w:t>ete a task</w:t>
            </w:r>
          </w:p>
          <w:p w:rsidR="00000000" w:rsidP="007953BE">
            <w:pPr>
              <w:pStyle w:val="ListBullet"/>
              <w:rPr>
                <w:lang w:val="en-NZ"/>
              </w:rPr>
            </w:pPr>
            <w:r w:rsidRPr="007953BE">
              <w:t>Problem solving skills sufficient to identify problems and equipment faults and demonstrate appropriate response procedures</w:t>
            </w:r>
          </w:p>
        </w:tc>
      </w:tr>
      <w:tr w:rsidTr="00946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Required knowledge</w:t>
            </w:r>
          </w:p>
        </w:tc>
      </w:tr>
      <w:tr w:rsidTr="00946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 xml:space="preserve">Applicable Commonwealth, State or Territory legislation, regulations, standards, </w:t>
            </w:r>
            <w:r w:rsidRPr="007953BE">
              <w:t>codes of practice and established safe practices relevant to the full range of processes for operating a heavy production mobile chipper</w:t>
            </w:r>
          </w:p>
          <w:p w:rsidR="00000000" w:rsidRPr="007953BE" w:rsidP="007953BE">
            <w:pPr>
              <w:pStyle w:val="ListBullet"/>
            </w:pPr>
            <w:r w:rsidRPr="007953BE">
              <w:t>Environmental protection requirements, including the safe disposal of waste material and the cleaning of plant, tools a</w:t>
            </w:r>
            <w:r w:rsidRPr="007953BE">
              <w:t>nd equipment</w:t>
            </w:r>
          </w:p>
          <w:p w:rsidR="00000000" w:rsidRPr="007953BE" w:rsidP="007953BE">
            <w:pPr>
              <w:pStyle w:val="ListBullet"/>
            </w:pPr>
            <w:r w:rsidRPr="007953BE">
              <w:t>Organisational and site standards, requirements, policies and procedures for operating a heavy production mobile chipper</w:t>
            </w:r>
          </w:p>
          <w:p w:rsidR="00000000" w:rsidRPr="007953BE" w:rsidP="007953BE">
            <w:pPr>
              <w:pStyle w:val="ListBullet"/>
            </w:pPr>
            <w:r w:rsidRPr="007953BE">
              <w:t>Characteristics of trees and timber defects</w:t>
            </w:r>
          </w:p>
          <w:p w:rsidR="00000000" w:rsidRPr="007953BE" w:rsidP="007953BE">
            <w:pPr>
              <w:pStyle w:val="ListBullet"/>
            </w:pPr>
            <w:r w:rsidRPr="007953BE">
              <w:t>Heavy production chipping procedures</w:t>
            </w:r>
          </w:p>
          <w:p w:rsidR="00000000" w:rsidRPr="007953BE" w:rsidP="007953BE">
            <w:pPr>
              <w:pStyle w:val="ListBullet"/>
            </w:pPr>
            <w:r w:rsidRPr="007953BE">
              <w:t>Heavy production mobile chipper operation</w:t>
            </w:r>
            <w:r w:rsidRPr="007953BE">
              <w:t xml:space="preserve"> and safety</w:t>
            </w:r>
          </w:p>
          <w:p w:rsidR="00000000" w:rsidRPr="007953BE" w:rsidP="007953BE">
            <w:pPr>
              <w:pStyle w:val="ListBullet"/>
            </w:pPr>
            <w:r w:rsidRPr="007953BE">
              <w:t>Chip types and quality</w:t>
            </w:r>
          </w:p>
          <w:p w:rsidR="00000000" w:rsidRPr="007953BE" w:rsidP="007953BE">
            <w:pPr>
              <w:pStyle w:val="ListBullet"/>
            </w:pPr>
            <w:r w:rsidRPr="007953BE">
              <w:t>Established communication channels and protocols</w:t>
            </w:r>
          </w:p>
          <w:p w:rsidR="00000000" w:rsidRPr="007953BE" w:rsidP="007953BE">
            <w:pPr>
              <w:pStyle w:val="ListBullet"/>
            </w:pPr>
            <w:r w:rsidRPr="007953BE">
              <w:t>Problem identification and resolution strategies and common fault finding techniques</w:t>
            </w:r>
          </w:p>
          <w:p w:rsidR="00000000" w:rsidRPr="007953BE" w:rsidP="007953BE">
            <w:pPr>
              <w:pStyle w:val="ListBullet"/>
            </w:pPr>
            <w:r w:rsidRPr="007953BE">
              <w:t>Types of tools and equipment and procedures for their safe use and maintenance includin</w:t>
            </w:r>
            <w:r w:rsidRPr="007953BE">
              <w:t>g equipment safety requirements</w:t>
            </w:r>
          </w:p>
          <w:p w:rsidR="00000000" w:rsidRPr="007953BE" w:rsidP="007953BE">
            <w:pPr>
              <w:pStyle w:val="ListBullet"/>
            </w:pPr>
            <w:r w:rsidRPr="007953BE">
              <w:t>Appropriate mathematical procedures for estimating and measuring, including calculating time to complete tasks</w:t>
            </w:r>
          </w:p>
          <w:p w:rsidR="00000000" w:rsidRPr="007953BE" w:rsidP="007953BE">
            <w:pPr>
              <w:pStyle w:val="ListBullet"/>
            </w:pPr>
            <w:r w:rsidRPr="007953BE">
              <w:t>Procedures for recording and reporting workplace information</w:t>
            </w:r>
          </w:p>
        </w:tc>
      </w:tr>
    </w:tbl>
    <w:p w:rsidR="0094674A" w:rsidP="007953BE">
      <w:pPr>
        <w:pStyle w:val="BodyText"/>
      </w:pPr>
    </w:p>
    <w:p w:rsidR="0094674A" w:rsidP="007953BE">
      <w:pPr>
        <w:pStyle w:val="BodyText"/>
      </w:pPr>
    </w:p>
    <w:p w:rsidR="00000000" w:rsidRPr="007953BE" w:rsidP="007953BE">
      <w:pPr>
        <w:pStyle w:val="AllowPageBreak"/>
      </w:pPr>
    </w:p>
    <w:p w:rsidR="00000000" w:rsidRPr="007953BE" w:rsidP="007953BE">
      <w:pPr>
        <w:pStyle w:val="Heading1"/>
      </w:pPr>
      <w:bookmarkStart w:id="10" w:name="O_243375"/>
      <w:bookmarkEnd w:id="10"/>
      <w:r w:rsidRPr="007953BE">
        <w:t>Evidence Guide</w:t>
      </w:r>
    </w:p>
    <w:tbl>
      <w:tblPr>
        <w:tblW w:w="9570" w:type="dxa"/>
        <w:tblLayout w:type="fixed"/>
        <w:tblCellMar>
          <w:left w:w="62" w:type="dxa"/>
          <w:right w:w="62" w:type="dxa"/>
        </w:tblCellMar>
        <w:tblLook w:val="0000"/>
      </w:tblPr>
      <w:tblGrid>
        <w:gridCol w:w="3908"/>
        <w:gridCol w:w="5662"/>
      </w:tblGrid>
      <w:tr w:rsidTr="0094674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EVIDENCE GUIDE</w:t>
            </w:r>
          </w:p>
        </w:tc>
      </w:tr>
      <w:tr w:rsidTr="0094674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t>The evidence guide provides advice on assessment and must be read in conjunction with the performance criteria, required skills and knowledge, range statement and the Assessment Guidelines for the Training Package.</w:t>
            </w:r>
          </w:p>
        </w:tc>
      </w:tr>
      <w:tr w:rsidTr="009467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t>A person who demonstrates competency in this unit must be able to provide evidence that they can safely and efficiently operate a heavy production mobile chipper in line with organisational requirements</w:t>
            </w:r>
          </w:p>
        </w:tc>
      </w:tr>
      <w:tr w:rsidTr="009467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Critical aspects for assessment and evidence requir</w:t>
            </w:r>
            <w:r w:rsidRPr="007953BE">
              <w:rPr>
                <w:rStyle w:val="SpecialBold"/>
              </w:rPr>
              <w:t>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 xml:space="preserve">The evidence required to demonstrate competency in this unit must be relevant to, and satisfy, all of the requirements of the elements of this unit and include demonstration of: </w:t>
            </w:r>
          </w:p>
          <w:p w:rsidR="00000000" w:rsidRPr="007953BE" w:rsidP="007953BE">
            <w:pPr>
              <w:pStyle w:val="ListBullet"/>
            </w:pPr>
            <w:r w:rsidRPr="007953BE">
              <w:t>following applicable Commonwealth,</w:t>
            </w:r>
            <w:r w:rsidRPr="007953BE">
              <w:t xml:space="preserve"> State or Territory legislative and regulatory requirements and codes of practice relevant to operating a heavy production mobile chipper</w:t>
            </w:r>
          </w:p>
          <w:p w:rsidR="00000000" w:rsidRPr="007953BE" w:rsidP="007953BE">
            <w:pPr>
              <w:pStyle w:val="ListBullet"/>
            </w:pPr>
            <w:r w:rsidRPr="007953BE">
              <w:t>following organisational policies and procedures relevant to operating a heavy production mobile chipper</w:t>
            </w:r>
          </w:p>
          <w:p w:rsidR="00000000" w:rsidRPr="007953BE" w:rsidP="007953BE">
            <w:pPr>
              <w:pStyle w:val="ListBullet"/>
            </w:pPr>
            <w:r w:rsidRPr="007953BE">
              <w:t>communicating and working safely with others in the work area</w:t>
            </w:r>
          </w:p>
          <w:p w:rsidR="00000000" w:rsidRPr="007953BE" w:rsidP="007953BE">
            <w:pPr>
              <w:pStyle w:val="ListBullet"/>
            </w:pPr>
            <w:r w:rsidRPr="007953BE">
              <w:t>operating a heavy production mobile chipper in line with the work order and within prescribed organisational tolerances</w:t>
            </w:r>
          </w:p>
          <w:p w:rsidR="00000000" w:rsidP="007953BE">
            <w:pPr>
              <w:pStyle w:val="ListBullet"/>
              <w:rPr>
                <w:lang w:val="en-NZ"/>
              </w:rPr>
            </w:pPr>
            <w:r w:rsidRPr="007953BE">
              <w:t>conducting operator maintenance on a heavy production mobile chipping unit</w:t>
            </w:r>
          </w:p>
        </w:tc>
      </w:tr>
      <w:tr w:rsidTr="009467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Competency is to be assessed in the workplace or realistically simulated workplace</w:t>
            </w:r>
          </w:p>
          <w:p w:rsidR="00000000" w:rsidRPr="007953BE" w:rsidP="007953BE">
            <w:pPr>
              <w:pStyle w:val="ListBullet"/>
            </w:pPr>
            <w:r w:rsidRPr="007953BE">
              <w:t>Assessment is to occur under standard and authorised work practices, safety requirements and environmental constraints</w:t>
            </w:r>
          </w:p>
          <w:p w:rsidR="00000000" w:rsidRPr="007953BE" w:rsidP="007953BE">
            <w:pPr>
              <w:pStyle w:val="ListBullet"/>
            </w:pPr>
            <w:r w:rsidRPr="007953BE">
              <w:t>As</w:t>
            </w:r>
            <w:r w:rsidRPr="007953BE">
              <w:t>sessment of required knowledge, other than confirmatory questions, will usually be conducted in an off-site context</w:t>
            </w:r>
          </w:p>
          <w:p w:rsidR="00000000" w:rsidRPr="007953BE" w:rsidP="007953BE">
            <w:pPr>
              <w:pStyle w:val="ListBullet"/>
            </w:pPr>
            <w:r w:rsidRPr="007953BE">
              <w:t>Assessment is to follow relevant regulatory or Australian Standards requirements</w:t>
            </w:r>
          </w:p>
          <w:p w:rsidR="00000000" w:rsidRPr="007953BE" w:rsidP="007953BE">
            <w:pPr>
              <w:pStyle w:val="ListBullet"/>
            </w:pPr>
            <w:r w:rsidRPr="007953BE">
              <w:t>The following resources should be made available:</w:t>
            </w:r>
          </w:p>
          <w:p w:rsidR="00000000" w:rsidRPr="007953BE" w:rsidP="007953BE">
            <w:pPr>
              <w:pStyle w:val="ListBullet3"/>
            </w:pPr>
            <w:r w:rsidRPr="007953BE">
              <w:t>workplac</w:t>
            </w:r>
            <w:r w:rsidRPr="007953BE">
              <w:t>e location or simulated workplace</w:t>
            </w:r>
          </w:p>
          <w:p w:rsidR="00000000" w:rsidRPr="007953BE" w:rsidP="007953BE">
            <w:pPr>
              <w:pStyle w:val="ListBullet3"/>
            </w:pPr>
            <w:r w:rsidRPr="007953BE">
              <w:t>materials and equipment relevant to undertaking work applicable to this unit</w:t>
            </w:r>
          </w:p>
          <w:p w:rsidR="00000000" w:rsidP="007953BE">
            <w:pPr>
              <w:pStyle w:val="ListBullet3"/>
              <w:rPr>
                <w:lang w:val="en-NZ"/>
              </w:rPr>
            </w:pPr>
            <w:r w:rsidRPr="007953BE">
              <w:t>specifications and work instructions</w:t>
            </w:r>
          </w:p>
        </w:tc>
      </w:tr>
      <w:tr w:rsidTr="009467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 xml:space="preserve">Assessment must satisfy the endorsed Assessment Guidelines of the FPI11 Training </w:t>
            </w:r>
            <w:r w:rsidRPr="007953BE">
              <w:t>Package</w:t>
            </w:r>
          </w:p>
          <w:p w:rsidR="00000000" w:rsidRPr="007953BE" w:rsidP="007953BE">
            <w:pPr>
              <w:pStyle w:val="ListBullet"/>
            </w:pPr>
            <w:r w:rsidRPr="007953BE">
              <w:t>Assessment methods must confirm consistency and accuracy of performance (over time and in a range of workplace relevant contexts) together with application of required knowledge</w:t>
            </w:r>
          </w:p>
          <w:p w:rsidR="00000000" w:rsidRPr="007953BE" w:rsidP="007953BE">
            <w:pPr>
              <w:pStyle w:val="ListBullet"/>
            </w:pPr>
            <w:r w:rsidRPr="007953BE">
              <w:t>Assessment must be by direct observation of tasks, with questioning on required knowledge and it must also reinforce the integration of employability skills</w:t>
            </w:r>
          </w:p>
          <w:p w:rsidR="00000000" w:rsidRPr="007953BE" w:rsidP="007953BE">
            <w:pPr>
              <w:pStyle w:val="ListBullet"/>
            </w:pPr>
            <w:r w:rsidRPr="007953BE">
              <w:t>Assessment methods must confirm the ability to access and correctly interpret and apply the require</w:t>
            </w:r>
            <w:r w:rsidRPr="007953BE">
              <w:t>d knowledge</w:t>
            </w:r>
          </w:p>
          <w:p w:rsidR="00000000" w:rsidRPr="007953BE" w:rsidP="007953BE">
            <w:pPr>
              <w:pStyle w:val="ListBullet"/>
            </w:pPr>
            <w:r w:rsidRPr="007953BE">
              <w:t>Assessment may be applied under project-related conditions (real or simulated) and require evidence of process</w:t>
            </w:r>
          </w:p>
          <w:p w:rsidR="00000000" w:rsidRPr="007953BE" w:rsidP="007953BE">
            <w:pPr>
              <w:pStyle w:val="ListBullet"/>
            </w:pPr>
            <w:r w:rsidRPr="007953BE">
              <w:t>Assessment must confirm a reasonable inference that competency is able not only to be satisfied under the particular circumstance, bu</w:t>
            </w:r>
            <w:r w:rsidRPr="007953BE">
              <w:t>t is able to be transferred to other circumstances</w:t>
            </w:r>
          </w:p>
          <w:p w:rsidR="00000000" w:rsidRPr="007953BE" w:rsidP="007953BE">
            <w:pPr>
              <w:pStyle w:val="ListBullet"/>
            </w:pPr>
            <w:r w:rsidRPr="007953BE">
              <w:t>Assessment may be in conjunction with assessment of other units of competency</w:t>
            </w:r>
          </w:p>
          <w:p w:rsidR="00000000" w:rsidRPr="007953BE" w:rsidP="007953BE">
            <w:pPr>
              <w:pStyle w:val="ListBullet"/>
            </w:pPr>
            <w:r w:rsidRPr="007953BE">
              <w:t>The assessment environment should not disadvantage the candidate</w:t>
            </w:r>
          </w:p>
          <w:p w:rsidR="00000000" w:rsidRPr="007953BE" w:rsidP="007953BE">
            <w:pPr>
              <w:pStyle w:val="ListBullet"/>
            </w:pPr>
            <w:r w:rsidRPr="007953BE">
              <w:t>Assessment practices should take into account any relevant lan</w:t>
            </w:r>
            <w:r w:rsidRPr="007953BE">
              <w:t>guage or cultural issues related to Aboriginality, gender or language backgrounds other than English</w:t>
            </w:r>
          </w:p>
          <w:p w:rsidR="00000000" w:rsidRPr="007953BE" w:rsidP="007953BE">
            <w:pPr>
              <w:pStyle w:val="ListBullet"/>
            </w:pPr>
            <w:r w:rsidRPr="007953BE">
              <w:t>Where the participant has a disability, reasonable adjustment may be applied during assessment</w:t>
            </w:r>
          </w:p>
          <w:p w:rsidR="00000000" w:rsidRPr="007953BE" w:rsidP="007953BE">
            <w:pPr>
              <w:pStyle w:val="ListBullet"/>
            </w:pPr>
            <w:r w:rsidRPr="007953BE">
              <w:t xml:space="preserve">Language and literacy demands of the assessment task should </w:t>
            </w:r>
            <w:r w:rsidRPr="007953BE">
              <w:t>not be higher than those of the work role</w:t>
            </w:r>
          </w:p>
        </w:tc>
      </w:tr>
    </w:tbl>
    <w:p w:rsidR="0094674A" w:rsidP="007953BE">
      <w:pPr>
        <w:pStyle w:val="BodyText"/>
      </w:pPr>
    </w:p>
    <w:p w:rsidR="0094674A" w:rsidP="007953BE">
      <w:pPr>
        <w:pStyle w:val="BodyText"/>
      </w:pPr>
    </w:p>
    <w:p w:rsidR="00000000" w:rsidRPr="007953BE" w:rsidP="007953BE">
      <w:pPr>
        <w:pStyle w:val="Heading1"/>
      </w:pPr>
      <w:bookmarkStart w:id="11" w:name="O_251358"/>
      <w:bookmarkEnd w:id="11"/>
      <w:r w:rsidRPr="007953BE">
        <w:t>Range Statement</w:t>
      </w:r>
    </w:p>
    <w:tbl>
      <w:tblPr>
        <w:tblW w:w="0" w:type="auto"/>
        <w:tblLayout w:type="fixed"/>
        <w:tblCellMar>
          <w:left w:w="62" w:type="dxa"/>
          <w:right w:w="62" w:type="dxa"/>
        </w:tblCellMar>
        <w:tblLook w:val="0000"/>
      </w:tblPr>
      <w:tblGrid>
        <w:gridCol w:w="3485"/>
        <w:gridCol w:w="5037"/>
      </w:tblGrid>
      <w:tr w:rsidTr="0094674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RANGE STATEMENT</w:t>
            </w:r>
          </w:p>
        </w:tc>
      </w:tr>
      <w:tr w:rsidTr="009467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t>The range statement relates to the unit of competency as a whole. It allows for different work environments and situations that may affect performance.</w:t>
            </w:r>
            <w:r w:rsidRPr="007953BE">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7953BE">
              <w:t xml:space="preserve"> industry and regional contexts) may also be included.</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OHS requirements</w:t>
            </w:r>
            <w:r w:rsidRPr="007953BE">
              <w:t>:</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are to be in line with applicable Commonwealth, State or Territory legislation and regulations, and organisational safety policies and procedures, and may include:</w:t>
            </w:r>
          </w:p>
          <w:p w:rsidR="00000000" w:rsidRPr="007953BE" w:rsidP="007953BE">
            <w:pPr>
              <w:pStyle w:val="ListBullet"/>
            </w:pPr>
            <w:r w:rsidRPr="007953BE">
              <w:t>personal protect</w:t>
            </w:r>
            <w:r w:rsidRPr="007953BE">
              <w:t>ive equipment and clothing</w:t>
            </w:r>
          </w:p>
          <w:p w:rsidR="00000000" w:rsidRPr="007953BE" w:rsidP="007953BE">
            <w:pPr>
              <w:pStyle w:val="ListBullet"/>
            </w:pPr>
            <w:r w:rsidRPr="007953BE">
              <w:t>safety equipment</w:t>
            </w:r>
          </w:p>
          <w:p w:rsidR="00000000" w:rsidRPr="007953BE" w:rsidP="007953BE">
            <w:pPr>
              <w:pStyle w:val="ListBullet"/>
            </w:pPr>
            <w:r w:rsidRPr="007953BE">
              <w:t>first aid equipment</w:t>
            </w:r>
          </w:p>
          <w:p w:rsidR="00000000" w:rsidRPr="007953BE" w:rsidP="007953BE">
            <w:pPr>
              <w:pStyle w:val="ListBullet"/>
            </w:pPr>
            <w:r w:rsidRPr="007953BE">
              <w:t>fire fighting equipment</w:t>
            </w:r>
          </w:p>
          <w:p w:rsidR="00000000" w:rsidRPr="007953BE" w:rsidP="007953BE">
            <w:pPr>
              <w:pStyle w:val="ListBullet"/>
            </w:pPr>
            <w:r w:rsidRPr="007953BE">
              <w:t>hazard and risk control</w:t>
            </w:r>
          </w:p>
          <w:p w:rsidR="00000000" w:rsidRPr="007953BE" w:rsidP="007953BE">
            <w:pPr>
              <w:pStyle w:val="ListBullet"/>
            </w:pPr>
            <w:r w:rsidRPr="007953BE">
              <w:t>fatigue management</w:t>
            </w:r>
          </w:p>
          <w:p w:rsidR="00000000" w:rsidRPr="007953BE" w:rsidP="007953BE">
            <w:pPr>
              <w:pStyle w:val="ListBullet"/>
            </w:pPr>
            <w:r w:rsidRPr="007953BE">
              <w:t>elimination of hazardous materials and substances</w:t>
            </w:r>
          </w:p>
          <w:p w:rsidR="00000000" w:rsidRPr="007953BE" w:rsidP="007953BE">
            <w:pPr>
              <w:pStyle w:val="ListBullet"/>
            </w:pPr>
            <w:r w:rsidRPr="007953BE">
              <w:t>safe forest practices including required actions relating to forest fire</w:t>
            </w:r>
          </w:p>
          <w:p w:rsidR="00000000" w:rsidP="007953BE">
            <w:pPr>
              <w:pStyle w:val="ListBullet"/>
              <w:rPr>
                <w:lang w:val="en-NZ"/>
              </w:rPr>
            </w:pPr>
            <w:r w:rsidRPr="007953BE">
              <w:t>manual handling including shifting, lifting and carrying</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Environmental requirements may include</w:t>
            </w:r>
            <w:r w:rsidRPr="007953BE">
              <w:t>:</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legislation</w:t>
            </w:r>
          </w:p>
          <w:p w:rsidR="00000000" w:rsidRPr="007953BE" w:rsidP="007953BE">
            <w:pPr>
              <w:pStyle w:val="ListBullet"/>
            </w:pPr>
            <w:r w:rsidRPr="007953BE">
              <w:t>organisational policies and procedures</w:t>
            </w:r>
          </w:p>
          <w:p w:rsidR="00000000" w:rsidP="007953BE">
            <w:pPr>
              <w:pStyle w:val="ListBullet"/>
              <w:rPr>
                <w:lang w:val="en-NZ"/>
              </w:rPr>
            </w:pPr>
            <w:r w:rsidRPr="007953BE">
              <w:t>workplace practices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Legislative requirements</w:t>
            </w:r>
            <w:r w:rsidRPr="007953BE">
              <w:t>:</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are to be in line with applicable Commonwealth, State or Territory legislation, regulations, certification requirements and codes of practice and may include:</w:t>
            </w:r>
          </w:p>
          <w:p w:rsidR="00000000" w:rsidRPr="007953BE" w:rsidP="007953BE">
            <w:pPr>
              <w:pStyle w:val="ListBullet"/>
            </w:pPr>
            <w:r w:rsidRPr="007953BE">
              <w:t>award and enterprise agreements</w:t>
            </w:r>
          </w:p>
          <w:p w:rsidR="00000000" w:rsidRPr="007953BE" w:rsidP="007953BE">
            <w:pPr>
              <w:pStyle w:val="ListBullet"/>
            </w:pPr>
            <w:r w:rsidRPr="007953BE">
              <w:t>industrial relations</w:t>
            </w:r>
          </w:p>
          <w:p w:rsidR="00000000" w:rsidRPr="007953BE" w:rsidP="007953BE">
            <w:pPr>
              <w:pStyle w:val="ListBullet"/>
            </w:pPr>
            <w:r w:rsidRPr="007953BE">
              <w:t>Australian Standards</w:t>
            </w:r>
          </w:p>
          <w:p w:rsidR="00000000" w:rsidRPr="007953BE" w:rsidP="007953BE">
            <w:pPr>
              <w:pStyle w:val="ListBullet"/>
            </w:pPr>
            <w:r w:rsidRPr="007953BE">
              <w:t>confidentiality and pr</w:t>
            </w:r>
            <w:r w:rsidRPr="007953BE">
              <w:t>ivacy</w:t>
            </w:r>
          </w:p>
          <w:p w:rsidR="00000000" w:rsidRPr="007953BE" w:rsidP="007953BE">
            <w:pPr>
              <w:pStyle w:val="ListBullet"/>
            </w:pPr>
            <w:r w:rsidRPr="007953BE">
              <w:t>OHS</w:t>
            </w:r>
          </w:p>
          <w:p w:rsidR="00000000" w:rsidRPr="007953BE" w:rsidP="007953BE">
            <w:pPr>
              <w:pStyle w:val="ListBullet"/>
            </w:pPr>
            <w:r w:rsidRPr="007953BE">
              <w:t>the environment</w:t>
            </w:r>
          </w:p>
          <w:p w:rsidR="00000000" w:rsidRPr="007953BE" w:rsidP="007953BE">
            <w:pPr>
              <w:pStyle w:val="ListBullet"/>
            </w:pPr>
            <w:r w:rsidRPr="007953BE">
              <w:t>equal opportunity</w:t>
            </w:r>
          </w:p>
          <w:p w:rsidR="00000000" w:rsidRPr="007953BE" w:rsidP="007953BE">
            <w:pPr>
              <w:pStyle w:val="ListBullet"/>
            </w:pPr>
            <w:r w:rsidRPr="007953BE">
              <w:t>anti-discrimination</w:t>
            </w:r>
          </w:p>
          <w:p w:rsidR="00000000" w:rsidRPr="007953BE" w:rsidP="007953BE">
            <w:pPr>
              <w:pStyle w:val="ListBullet"/>
            </w:pPr>
            <w:r w:rsidRPr="007953BE">
              <w:t>relevant industry codes of practice</w:t>
            </w:r>
          </w:p>
          <w:p w:rsidR="00000000" w:rsidRPr="007953BE" w:rsidP="007953BE">
            <w:pPr>
              <w:pStyle w:val="ListBullet"/>
            </w:pPr>
            <w:r w:rsidRPr="007953BE">
              <w:t>duty of care</w:t>
            </w:r>
          </w:p>
          <w:p w:rsidR="00000000" w:rsidP="007953BE">
            <w:pPr>
              <w:pStyle w:val="ListBullet"/>
              <w:rPr>
                <w:lang w:val="en-NZ"/>
              </w:rPr>
            </w:pPr>
            <w:r w:rsidRPr="007953BE">
              <w:t>heritage and traditional land owner issues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Organisational requirements</w:t>
            </w:r>
            <w:r w:rsidRPr="007953B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 xml:space="preserve">legal </w:t>
            </w:r>
          </w:p>
          <w:p w:rsidR="00000000" w:rsidRPr="007953BE" w:rsidP="007953BE">
            <w:pPr>
              <w:pStyle w:val="ListBullet"/>
            </w:pPr>
            <w:r w:rsidRPr="007953BE">
              <w:t>organisational and site guidelines</w:t>
            </w:r>
          </w:p>
          <w:p w:rsidR="00000000" w:rsidRPr="007953BE" w:rsidP="007953BE">
            <w:pPr>
              <w:pStyle w:val="ListBullet"/>
            </w:pPr>
            <w:r w:rsidRPr="007953BE">
              <w:t>policies and procedures relating to own role and responsibility</w:t>
            </w:r>
          </w:p>
          <w:p w:rsidR="00000000" w:rsidRPr="007953BE" w:rsidP="007953BE">
            <w:pPr>
              <w:pStyle w:val="ListBullet"/>
            </w:pPr>
            <w:r w:rsidRPr="007953BE">
              <w:t>quality assurance</w:t>
            </w:r>
          </w:p>
          <w:p w:rsidR="00000000" w:rsidRPr="007953BE" w:rsidP="007953BE">
            <w:pPr>
              <w:pStyle w:val="ListBullet"/>
            </w:pPr>
            <w:r w:rsidRPr="007953BE">
              <w:t>procedural manuals</w:t>
            </w:r>
          </w:p>
          <w:p w:rsidR="00000000" w:rsidRPr="007953BE" w:rsidP="007953BE">
            <w:pPr>
              <w:pStyle w:val="ListBullet"/>
            </w:pPr>
            <w:r w:rsidRPr="007953BE">
              <w:t>quality and continuous improvement processes and standards</w:t>
            </w:r>
          </w:p>
          <w:p w:rsidR="00000000" w:rsidRPr="007953BE" w:rsidP="007953BE">
            <w:pPr>
              <w:pStyle w:val="ListBullet"/>
            </w:pPr>
            <w:r w:rsidRPr="007953BE">
              <w:t>OHS, emergency and evacuation procedures</w:t>
            </w:r>
          </w:p>
          <w:p w:rsidR="00000000" w:rsidRPr="007953BE" w:rsidP="007953BE">
            <w:pPr>
              <w:pStyle w:val="ListBullet"/>
            </w:pPr>
            <w:r w:rsidRPr="007953BE">
              <w:t>ethical standards</w:t>
            </w:r>
          </w:p>
          <w:p w:rsidR="00000000" w:rsidRPr="007953BE" w:rsidP="007953BE">
            <w:pPr>
              <w:pStyle w:val="ListBullet"/>
            </w:pPr>
            <w:r w:rsidRPr="007953BE">
              <w:t>recording and reporting requirements</w:t>
            </w:r>
          </w:p>
          <w:p w:rsidR="00000000" w:rsidRPr="007953BE" w:rsidP="007953BE">
            <w:pPr>
              <w:pStyle w:val="ListBullet"/>
            </w:pPr>
            <w:r w:rsidRPr="007953BE">
              <w:t>equipment use and maintenance and storage requirements</w:t>
            </w:r>
          </w:p>
          <w:p w:rsidR="00000000" w:rsidP="007953BE">
            <w:pPr>
              <w:pStyle w:val="ListBullet"/>
              <w:rPr>
                <w:lang w:val="en-NZ"/>
              </w:rPr>
            </w:pPr>
            <w:r w:rsidRPr="007953BE">
              <w:t>environmental management requirements (waste disposal, recycling and re-use guidelines)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Environmental protection measures</w:t>
            </w:r>
            <w:r w:rsidRPr="007953BE">
              <w:t xml:space="preserve"> </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may include action to limit the impact to:</w:t>
            </w:r>
          </w:p>
          <w:p w:rsidR="00000000" w:rsidRPr="007953BE" w:rsidP="007953BE">
            <w:pPr>
              <w:pStyle w:val="ListBullet"/>
            </w:pPr>
            <w:r w:rsidRPr="007953BE">
              <w:t>ground growth and canopy</w:t>
            </w:r>
          </w:p>
          <w:p w:rsidR="00000000" w:rsidRPr="007953BE" w:rsidP="007953BE">
            <w:pPr>
              <w:pStyle w:val="ListBullet"/>
            </w:pPr>
            <w:r w:rsidRPr="007953BE">
              <w:t>soil and</w:t>
            </w:r>
            <w:r w:rsidRPr="007953BE">
              <w:t xml:space="preserve"> water</w:t>
            </w:r>
          </w:p>
          <w:p w:rsidR="00000000" w:rsidRPr="007953BE" w:rsidP="007953BE">
            <w:pPr>
              <w:pStyle w:val="BodyText"/>
            </w:pPr>
            <w:r w:rsidRPr="007953BE">
              <w:t>may include action to limit the impact of:</w:t>
            </w:r>
          </w:p>
          <w:p w:rsidR="00000000" w:rsidRPr="007953BE" w:rsidP="007953BE">
            <w:pPr>
              <w:pStyle w:val="ListBullet"/>
            </w:pPr>
            <w:r w:rsidRPr="007953BE">
              <w:t>general forest lean</w:t>
            </w:r>
          </w:p>
          <w:p w:rsidR="00000000" w:rsidRPr="007953BE" w:rsidP="007953BE">
            <w:pPr>
              <w:pStyle w:val="ListBullet"/>
            </w:pPr>
            <w:r w:rsidRPr="007953BE">
              <w:t>wind speed and direction</w:t>
            </w:r>
          </w:p>
          <w:p w:rsidR="00000000" w:rsidRPr="007953BE" w:rsidP="007953BE">
            <w:pPr>
              <w:pStyle w:val="ListBullet"/>
            </w:pPr>
            <w:r w:rsidRPr="007953BE">
              <w:t>fallen trees</w:t>
            </w:r>
          </w:p>
          <w:p w:rsidR="00000000" w:rsidRPr="007953BE" w:rsidP="007953BE">
            <w:pPr>
              <w:pStyle w:val="ListBullet"/>
            </w:pPr>
            <w:r w:rsidRPr="007953BE">
              <w:t>density of trees</w:t>
            </w:r>
          </w:p>
          <w:p w:rsidR="00000000" w:rsidRPr="007953BE" w:rsidP="007953BE">
            <w:pPr>
              <w:pStyle w:val="ListBullet"/>
            </w:pPr>
            <w:r w:rsidRPr="007953BE">
              <w:t>ground slope</w:t>
            </w:r>
          </w:p>
          <w:p w:rsidR="00000000" w:rsidRPr="007953BE" w:rsidP="007953BE">
            <w:pPr>
              <w:pStyle w:val="ListBullet"/>
            </w:pPr>
            <w:r w:rsidRPr="007953BE">
              <w:t>ground hazards</w:t>
            </w:r>
          </w:p>
          <w:p w:rsidR="00000000" w:rsidP="007953BE">
            <w:pPr>
              <w:pStyle w:val="ListBullet"/>
              <w:rPr>
                <w:lang w:val="en-NZ"/>
              </w:rPr>
            </w:pPr>
            <w:r w:rsidRPr="007953BE">
              <w:t>obstacles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Work order</w:t>
            </w:r>
            <w:r w:rsidRPr="007953BE">
              <w:t xml:space="preserve"> is to include: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 xml:space="preserve">instructions for the chipping and despatch of chipped timber from the work site </w:t>
            </w:r>
          </w:p>
          <w:p w:rsidR="00000000" w:rsidRPr="007953BE" w:rsidP="007953BE">
            <w:pPr>
              <w:pStyle w:val="BodyText"/>
            </w:pPr>
            <w:r w:rsidRPr="007953BE">
              <w:t>and may include:</w:t>
            </w:r>
          </w:p>
          <w:p w:rsidR="00000000" w:rsidRPr="007953BE" w:rsidP="007953BE">
            <w:pPr>
              <w:pStyle w:val="ListBullet"/>
            </w:pPr>
            <w:r w:rsidRPr="007953BE">
              <w:t>type</w:t>
            </w:r>
          </w:p>
          <w:p w:rsidR="00000000" w:rsidRPr="007953BE" w:rsidP="007953BE">
            <w:pPr>
              <w:pStyle w:val="ListBullet"/>
            </w:pPr>
            <w:r w:rsidRPr="007953BE">
              <w:t>size</w:t>
            </w:r>
          </w:p>
          <w:p w:rsidR="00000000" w:rsidRPr="007953BE" w:rsidP="007953BE">
            <w:pPr>
              <w:pStyle w:val="ListBullet"/>
            </w:pPr>
            <w:r w:rsidRPr="007953BE">
              <w:t>length</w:t>
            </w:r>
          </w:p>
          <w:p w:rsidR="00000000" w:rsidRPr="007953BE" w:rsidP="007953BE">
            <w:pPr>
              <w:pStyle w:val="ListBullet"/>
            </w:pPr>
            <w:r w:rsidRPr="007953BE">
              <w:t>quantity</w:t>
            </w:r>
          </w:p>
          <w:p w:rsidR="00000000" w:rsidRPr="007953BE" w:rsidP="007953BE">
            <w:pPr>
              <w:pStyle w:val="ListBullet"/>
            </w:pPr>
            <w:r w:rsidRPr="007953BE">
              <w:t>grade</w:t>
            </w:r>
          </w:p>
          <w:p w:rsidR="00000000" w:rsidRPr="007953BE" w:rsidP="007953BE">
            <w:pPr>
              <w:pStyle w:val="ListBullet"/>
            </w:pPr>
            <w:r w:rsidRPr="007953BE">
              <w:t>instructions for the environmental monitoring of work and procedures</w:t>
            </w:r>
          </w:p>
          <w:p w:rsidR="00000000" w:rsidP="007953BE">
            <w:pPr>
              <w:pStyle w:val="ListBullet"/>
              <w:rPr>
                <w:lang w:val="en-NZ"/>
              </w:rPr>
            </w:pPr>
            <w:r w:rsidRPr="007953BE">
              <w:t>environmental care requirements relevant to the work</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Appropriate personnel</w:t>
            </w:r>
            <w:r w:rsidRPr="007953B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supervisors</w:t>
            </w:r>
          </w:p>
          <w:p w:rsidR="00000000" w:rsidRPr="007953BE" w:rsidP="007953BE">
            <w:pPr>
              <w:pStyle w:val="ListBullet"/>
            </w:pPr>
            <w:r w:rsidRPr="007953BE">
              <w:t>suppliers</w:t>
            </w:r>
          </w:p>
          <w:p w:rsidR="00000000" w:rsidRPr="007953BE" w:rsidP="007953BE">
            <w:pPr>
              <w:pStyle w:val="ListBullet"/>
            </w:pPr>
            <w:r w:rsidRPr="007953BE">
              <w:t>clients</w:t>
            </w:r>
          </w:p>
          <w:p w:rsidR="00000000" w:rsidRPr="007953BE" w:rsidP="007953BE">
            <w:pPr>
              <w:pStyle w:val="ListBullet"/>
            </w:pPr>
            <w:r w:rsidRPr="007953BE">
              <w:t xml:space="preserve">colleagues </w:t>
            </w:r>
          </w:p>
          <w:p w:rsidR="00000000" w:rsidP="007953BE">
            <w:pPr>
              <w:pStyle w:val="ListBullet"/>
              <w:rPr>
                <w:lang w:val="en-NZ"/>
              </w:rPr>
            </w:pPr>
            <w:r w:rsidRPr="007953BE">
              <w:t>managers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Timber</w:t>
            </w:r>
            <w:r w:rsidRPr="007953BE">
              <w:t xml:space="preserve"> may include: </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complete logs</w:t>
            </w:r>
          </w:p>
          <w:p w:rsidR="00000000" w:rsidRPr="007953BE" w:rsidP="007953BE">
            <w:pPr>
              <w:pStyle w:val="ListBullet"/>
            </w:pPr>
            <w:r w:rsidRPr="007953BE">
              <w:t>log segments</w:t>
            </w:r>
          </w:p>
          <w:p w:rsidR="00000000" w:rsidRPr="007953BE" w:rsidP="007953BE">
            <w:pPr>
              <w:pStyle w:val="ListBullet"/>
            </w:pPr>
            <w:r w:rsidRPr="007953BE">
              <w:t>whole trees</w:t>
            </w:r>
          </w:p>
          <w:p w:rsidR="00000000" w:rsidP="007953BE">
            <w:pPr>
              <w:pStyle w:val="ListBullet"/>
              <w:rPr>
                <w:lang w:val="en-NZ"/>
              </w:rPr>
            </w:pPr>
            <w:r w:rsidRPr="007953BE">
              <w:t>tree heads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Equipment</w:t>
            </w:r>
            <w:r w:rsidRPr="007953B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heavy production mobile chipping units</w:t>
            </w:r>
          </w:p>
          <w:p w:rsidR="00000000" w:rsidRPr="007953BE" w:rsidP="007953BE">
            <w:pPr>
              <w:pStyle w:val="ListBullet"/>
            </w:pPr>
            <w:r w:rsidRPr="007953BE">
              <w:t>specific safety attire</w:t>
            </w:r>
          </w:p>
          <w:p w:rsidR="00000000" w:rsidRPr="007953BE" w:rsidP="007953BE">
            <w:pPr>
              <w:pStyle w:val="ListBullet"/>
            </w:pPr>
            <w:r w:rsidRPr="007953BE">
              <w:t>maintenance tools and equipment</w:t>
            </w:r>
          </w:p>
          <w:p w:rsidR="00000000" w:rsidRPr="007953BE" w:rsidP="007953BE">
            <w:pPr>
              <w:pStyle w:val="BodyText"/>
            </w:pPr>
            <w:r w:rsidRPr="007953BE">
              <w:t>and is to include:</w:t>
            </w:r>
          </w:p>
          <w:p w:rsidR="00000000" w:rsidP="007953BE">
            <w:pPr>
              <w:pStyle w:val="ListBullet"/>
              <w:rPr>
                <w:lang w:val="en-NZ"/>
              </w:rPr>
            </w:pPr>
            <w:r w:rsidRPr="007953BE">
              <w:t>procedures for equipment lock-out, i.e. protecting operators and co-workers from accidental injury by isolating the machine</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Chipping</w:t>
            </w:r>
            <w:r w:rsidRPr="007953BE">
              <w:t xml:space="preserve"> </w:t>
            </w:r>
          </w:p>
        </w:tc>
        <w:tc>
          <w:tcPr>
            <w:tcW w:w="5037"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t>is the process of converting timber into varying chip sizes using mec</w:t>
            </w:r>
            <w:r w:rsidRPr="007953BE">
              <w:t>hanised chipping units, useable on-site during forestry harvesting operations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Environmental and heritage concerns</w:t>
            </w:r>
            <w:r w:rsidRPr="007953B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dust</w:t>
            </w:r>
          </w:p>
          <w:p w:rsidR="00000000" w:rsidRPr="007953BE" w:rsidP="007953BE">
            <w:pPr>
              <w:pStyle w:val="ListBullet"/>
            </w:pPr>
            <w:r w:rsidRPr="007953BE">
              <w:t>noise</w:t>
            </w:r>
          </w:p>
          <w:p w:rsidR="00000000" w:rsidRPr="007953BE" w:rsidP="007953BE">
            <w:pPr>
              <w:pStyle w:val="ListBullet"/>
            </w:pPr>
            <w:r w:rsidRPr="007953BE">
              <w:t>water</w:t>
            </w:r>
          </w:p>
          <w:p w:rsidR="00000000" w:rsidRPr="007953BE" w:rsidP="007953BE">
            <w:pPr>
              <w:pStyle w:val="ListBullet"/>
            </w:pPr>
            <w:r w:rsidRPr="007953BE">
              <w:t>flora and fauna</w:t>
            </w:r>
          </w:p>
          <w:p w:rsidR="00000000" w:rsidRPr="007953BE" w:rsidP="007953BE">
            <w:pPr>
              <w:pStyle w:val="ListBullet"/>
            </w:pPr>
            <w:r w:rsidRPr="007953BE">
              <w:t>heritage legislation</w:t>
            </w:r>
          </w:p>
          <w:p w:rsidR="00000000" w:rsidRPr="007953BE" w:rsidP="007953BE">
            <w:pPr>
              <w:pStyle w:val="ListBullet"/>
            </w:pPr>
            <w:r w:rsidRPr="007953BE">
              <w:t>culturally sensitive sites and artefacts</w:t>
            </w:r>
          </w:p>
          <w:p w:rsidR="00000000" w:rsidRPr="007953BE" w:rsidP="007953BE">
            <w:pPr>
              <w:pStyle w:val="ListBullet"/>
            </w:pPr>
            <w:r w:rsidRPr="007953BE">
              <w:t>plantations</w:t>
            </w:r>
          </w:p>
          <w:p w:rsidR="00000000" w:rsidP="007953BE">
            <w:pPr>
              <w:pStyle w:val="ListBullet"/>
              <w:rPr>
                <w:lang w:val="en-NZ"/>
              </w:rPr>
            </w:pPr>
            <w:r w:rsidRPr="007953BE">
              <w:t>native forest</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Communication</w:t>
            </w:r>
            <w:r w:rsidRPr="007953B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verbal and non-verbal language</w:t>
            </w:r>
          </w:p>
          <w:p w:rsidR="00000000" w:rsidRPr="007953BE" w:rsidP="007953BE">
            <w:pPr>
              <w:pStyle w:val="ListBullet"/>
            </w:pPr>
            <w:r w:rsidRPr="007953BE">
              <w:t>hand or other agreed signals</w:t>
            </w:r>
          </w:p>
          <w:p w:rsidR="00000000" w:rsidRPr="007953BE" w:rsidP="007953BE">
            <w:pPr>
              <w:pStyle w:val="ListBullet"/>
            </w:pPr>
            <w:r w:rsidRPr="007953BE">
              <w:t xml:space="preserve">eye contact with other operators or personnel </w:t>
            </w:r>
          </w:p>
          <w:p w:rsidR="00000000" w:rsidRPr="007953BE" w:rsidP="007953BE">
            <w:pPr>
              <w:pStyle w:val="ListBullet"/>
            </w:pPr>
            <w:r w:rsidRPr="007953BE">
              <w:t>active listening</w:t>
            </w:r>
          </w:p>
          <w:p w:rsidR="00000000" w:rsidRPr="007953BE" w:rsidP="007953BE">
            <w:pPr>
              <w:pStyle w:val="ListBullet"/>
            </w:pPr>
            <w:r w:rsidRPr="007953BE">
              <w:t>questioning to clarify and confirm understanding</w:t>
            </w:r>
          </w:p>
          <w:p w:rsidR="00000000" w:rsidP="007953BE">
            <w:pPr>
              <w:pStyle w:val="ListBullet"/>
              <w:rPr>
                <w:lang w:val="en-NZ"/>
              </w:rPr>
            </w:pPr>
            <w:r w:rsidRPr="007953BE">
              <w:t>use of electronic communication devices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Chipping unit</w:t>
            </w:r>
            <w:r w:rsidRPr="007953BE">
              <w:t xml:space="preserve"> may include: </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heavy production mobile chipping units including:</w:t>
            </w:r>
          </w:p>
          <w:p w:rsidR="00000000" w:rsidRPr="007953BE" w:rsidP="007953BE">
            <w:pPr>
              <w:pStyle w:val="ListBullet2"/>
            </w:pPr>
            <w:r w:rsidRPr="007953BE">
              <w:t>truck mounted heavy production chipping units</w:t>
            </w:r>
          </w:p>
          <w:p w:rsidR="00000000" w:rsidRPr="007953BE" w:rsidP="007953BE">
            <w:pPr>
              <w:pStyle w:val="ListBullet2"/>
            </w:pPr>
            <w:r w:rsidRPr="007953BE">
              <w:t>trailer mounted chipping units</w:t>
            </w:r>
          </w:p>
          <w:p w:rsidR="00000000" w:rsidRPr="007953BE" w:rsidP="007953BE">
            <w:pPr>
              <w:pStyle w:val="ListBullet2"/>
            </w:pPr>
            <w:r w:rsidRPr="007953BE">
              <w:t>independently driven motorised mobile chipping units feeding into a truck or other form of transportation</w:t>
            </w:r>
          </w:p>
          <w:p w:rsidR="00000000" w:rsidP="007953BE">
            <w:pPr>
              <w:pStyle w:val="ListBullet2"/>
              <w:rPr>
                <w:lang w:val="en-NZ"/>
              </w:rPr>
            </w:pPr>
            <w:r w:rsidRPr="007953BE">
              <w:t>petrol or diesel driven units that contain high powered spinning cutters which cut timber into chips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Pre start-up checks</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 xml:space="preserve">are conducted to ensure: </w:t>
            </w:r>
          </w:p>
          <w:p w:rsidR="00000000" w:rsidRPr="007953BE" w:rsidP="007953BE">
            <w:pPr>
              <w:pStyle w:val="ListBullet"/>
            </w:pPr>
            <w:r w:rsidRPr="007953BE">
              <w:t>equipment has been set-up correctly</w:t>
            </w:r>
          </w:p>
          <w:p w:rsidR="00000000" w:rsidP="007953BE">
            <w:pPr>
              <w:pStyle w:val="ListBullet"/>
              <w:rPr>
                <w:lang w:val="en-NZ"/>
              </w:rPr>
            </w:pPr>
            <w:r w:rsidRPr="007953BE">
              <w:t>systems are performing accurately and operating to optimum performance</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Hazards</w:t>
            </w:r>
            <w:r w:rsidRPr="007953B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uneven/unstable terrain</w:t>
            </w:r>
          </w:p>
          <w:p w:rsidR="00000000" w:rsidRPr="007953BE" w:rsidP="007953BE">
            <w:pPr>
              <w:pStyle w:val="ListBullet"/>
            </w:pPr>
            <w:r w:rsidRPr="007953BE">
              <w:t>trees</w:t>
            </w:r>
          </w:p>
          <w:p w:rsidR="00000000" w:rsidRPr="007953BE" w:rsidP="007953BE">
            <w:pPr>
              <w:pStyle w:val="ListBullet"/>
            </w:pPr>
            <w:r w:rsidRPr="007953BE">
              <w:t>fires</w:t>
            </w:r>
          </w:p>
          <w:p w:rsidR="00000000" w:rsidRPr="007953BE" w:rsidP="007953BE">
            <w:pPr>
              <w:pStyle w:val="ListBullet"/>
            </w:pPr>
            <w:r w:rsidRPr="007953BE">
              <w:t>overhead and underground services</w:t>
            </w:r>
          </w:p>
          <w:p w:rsidR="00000000" w:rsidRPr="007953BE" w:rsidP="007953BE">
            <w:pPr>
              <w:pStyle w:val="ListBullet"/>
            </w:pPr>
            <w:r w:rsidRPr="007953BE">
              <w:t>bridges</w:t>
            </w:r>
          </w:p>
          <w:p w:rsidR="00000000" w:rsidRPr="007953BE" w:rsidP="007953BE">
            <w:pPr>
              <w:pStyle w:val="ListBullet"/>
            </w:pPr>
            <w:r w:rsidRPr="007953BE">
              <w:t>buildings</w:t>
            </w:r>
          </w:p>
          <w:p w:rsidR="00000000" w:rsidRPr="007953BE" w:rsidP="007953BE">
            <w:pPr>
              <w:pStyle w:val="ListBullet"/>
            </w:pPr>
            <w:r w:rsidRPr="007953BE">
              <w:t>excavations</w:t>
            </w:r>
          </w:p>
          <w:p w:rsidR="00000000" w:rsidRPr="007953BE" w:rsidP="007953BE">
            <w:pPr>
              <w:pStyle w:val="ListBullet"/>
            </w:pPr>
            <w:r w:rsidRPr="007953BE">
              <w:t>traffic</w:t>
            </w:r>
          </w:p>
          <w:p w:rsidR="00000000" w:rsidRPr="007953BE" w:rsidP="007953BE">
            <w:pPr>
              <w:pStyle w:val="ListBullet"/>
            </w:pPr>
            <w:r w:rsidRPr="007953BE">
              <w:t>embankment</w:t>
            </w:r>
          </w:p>
          <w:p w:rsidR="00000000" w:rsidRPr="007953BE" w:rsidP="007953BE">
            <w:pPr>
              <w:pStyle w:val="ListBullet"/>
            </w:pPr>
            <w:r w:rsidRPr="007953BE">
              <w:t>cuttings</w:t>
            </w:r>
          </w:p>
          <w:p w:rsidR="00000000" w:rsidP="007953BE">
            <w:pPr>
              <w:pStyle w:val="ListBullet"/>
              <w:rPr>
                <w:lang w:val="en-NZ"/>
              </w:rPr>
            </w:pPr>
            <w:r w:rsidRPr="007953BE">
              <w:t>structures and hazardous materials</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Capacity</w:t>
            </w:r>
            <w:r w:rsidRPr="007953BE">
              <w:t xml:space="preserve"> </w:t>
            </w:r>
          </w:p>
        </w:tc>
        <w:tc>
          <w:tcPr>
            <w:tcW w:w="5037"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t>is the capacity of the machinery to cope with certain size diameters of log or branch or the speed by which timber is fed into the chipper</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Chip sizes</w:t>
            </w:r>
          </w:p>
        </w:tc>
        <w:tc>
          <w:tcPr>
            <w:tcW w:w="5037"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t>may vary, dependent on the customer or work order and the capability of the chipper</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Transportation</w:t>
            </w:r>
            <w:r w:rsidRPr="007953BE">
              <w:t xml:space="preserve"> may i</w:t>
            </w:r>
            <w:r w:rsidRPr="007953BE">
              <w:t>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high trailers</w:t>
            </w:r>
          </w:p>
          <w:p w:rsidR="00000000" w:rsidRPr="007953BE" w:rsidP="007953BE">
            <w:pPr>
              <w:pStyle w:val="ListBullet"/>
            </w:pPr>
            <w:r w:rsidRPr="007953BE">
              <w:t>trucks</w:t>
            </w:r>
          </w:p>
          <w:p w:rsidR="00000000" w:rsidRPr="007953BE" w:rsidP="007953BE">
            <w:pPr>
              <w:pStyle w:val="ListBullet"/>
            </w:pPr>
            <w:r w:rsidRPr="007953BE">
              <w:t>rail cars</w:t>
            </w:r>
          </w:p>
          <w:p w:rsidR="00000000" w:rsidP="007953BE">
            <w:pPr>
              <w:pStyle w:val="ListBullet"/>
              <w:rPr>
                <w:lang w:val="en-NZ"/>
              </w:rPr>
            </w:pPr>
            <w:r w:rsidRPr="007953BE">
              <w:t>other applicable forms of transport</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Emergency plan</w:t>
            </w:r>
            <w:r w:rsidRPr="007953B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notification of authorities</w:t>
            </w:r>
          </w:p>
          <w:p w:rsidR="00000000" w:rsidRPr="007953BE" w:rsidP="007953BE">
            <w:pPr>
              <w:pStyle w:val="ListBullet"/>
            </w:pPr>
            <w:r w:rsidRPr="007953BE">
              <w:t>evacuation procedures</w:t>
            </w:r>
          </w:p>
          <w:p w:rsidR="00000000" w:rsidRPr="007953BE" w:rsidP="007953BE">
            <w:pPr>
              <w:pStyle w:val="ListBullet"/>
            </w:pPr>
            <w:r w:rsidRPr="007953BE">
              <w:t>isolation procedures</w:t>
            </w:r>
          </w:p>
          <w:p w:rsidR="00000000" w:rsidRPr="007953BE" w:rsidP="007953BE">
            <w:pPr>
              <w:pStyle w:val="ListBullet"/>
            </w:pPr>
            <w:r w:rsidRPr="007953BE">
              <w:t>equipment shut-down procedures</w:t>
            </w:r>
          </w:p>
          <w:p w:rsidR="00000000" w:rsidRPr="007953BE" w:rsidP="007953BE">
            <w:pPr>
              <w:pStyle w:val="ListBullet"/>
            </w:pPr>
            <w:r w:rsidRPr="007953BE">
              <w:t>clean up</w:t>
            </w:r>
          </w:p>
          <w:p w:rsidR="00000000" w:rsidRPr="007953BE" w:rsidP="007953BE">
            <w:pPr>
              <w:pStyle w:val="ListBullet"/>
            </w:pPr>
            <w:r w:rsidRPr="007953BE">
              <w:t>first aid</w:t>
            </w:r>
          </w:p>
          <w:p w:rsidR="00000000" w:rsidRPr="007953BE" w:rsidP="007953BE">
            <w:pPr>
              <w:pStyle w:val="ListBullet"/>
            </w:pPr>
            <w:r w:rsidRPr="007953BE">
              <w:t>use of per</w:t>
            </w:r>
            <w:r w:rsidRPr="007953BE">
              <w:t>sonal protective equipment and clothing</w:t>
            </w:r>
          </w:p>
          <w:p w:rsidR="00000000" w:rsidRPr="007953BE" w:rsidP="007953BE">
            <w:pPr>
              <w:pStyle w:val="ListBullet"/>
            </w:pPr>
            <w:r w:rsidRPr="007953BE">
              <w:t>guarding</w:t>
            </w:r>
          </w:p>
          <w:p w:rsidR="00000000" w:rsidP="007953BE">
            <w:pPr>
              <w:pStyle w:val="ListBullet"/>
              <w:rPr>
                <w:lang w:val="en-NZ"/>
              </w:rPr>
            </w:pPr>
            <w:r w:rsidRPr="007953BE">
              <w:t>access and exit</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Foreign matter</w:t>
            </w:r>
            <w:r w:rsidRPr="007953BE">
              <w:t xml:space="preserve"> </w:t>
            </w:r>
          </w:p>
        </w:tc>
        <w:tc>
          <w:tcPr>
            <w:tcW w:w="5037"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t>is the contamination of chip, stones, rocks, metal and other foreign matter which may blunt the cutters or affect operation of the chipper</w:t>
            </w:r>
          </w:p>
        </w:tc>
      </w:tr>
      <w:tr w:rsidTr="0094674A">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Records and reports</w:t>
            </w:r>
            <w:r w:rsidRPr="007953BE">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7953BE" w:rsidP="007953BE">
            <w:pPr>
              <w:pStyle w:val="ListBullet"/>
            </w:pPr>
            <w:r w:rsidRPr="007953BE">
              <w:t>timber type, size</w:t>
            </w:r>
          </w:p>
          <w:p w:rsidR="00000000" w:rsidRPr="007953BE" w:rsidP="007953BE">
            <w:pPr>
              <w:pStyle w:val="ListBullet"/>
            </w:pPr>
            <w:r w:rsidRPr="007953BE">
              <w:t>quality outcomes</w:t>
            </w:r>
          </w:p>
          <w:p w:rsidR="00000000" w:rsidRPr="007953BE" w:rsidP="007953BE">
            <w:pPr>
              <w:pStyle w:val="ListBullet"/>
            </w:pPr>
            <w:r w:rsidRPr="007953BE">
              <w:t>storage locations</w:t>
            </w:r>
          </w:p>
          <w:p w:rsidR="00000000" w:rsidRPr="007953BE" w:rsidP="007953BE">
            <w:pPr>
              <w:pStyle w:val="ListBullet"/>
            </w:pPr>
            <w:r w:rsidRPr="007953BE">
              <w:t>quality outcome</w:t>
            </w:r>
          </w:p>
          <w:p w:rsidR="00000000" w:rsidRPr="007953BE" w:rsidP="007953BE">
            <w:pPr>
              <w:pStyle w:val="ListBullet"/>
            </w:pPr>
            <w:r w:rsidRPr="007953BE">
              <w:t>hazards</w:t>
            </w:r>
          </w:p>
          <w:p w:rsidR="00000000" w:rsidRPr="007953BE" w:rsidP="007953BE">
            <w:pPr>
              <w:pStyle w:val="ListBullet"/>
            </w:pPr>
            <w:r w:rsidRPr="007953BE">
              <w:t xml:space="preserve">incidents or equipment malfunctions </w:t>
            </w:r>
          </w:p>
          <w:p w:rsidR="00000000" w:rsidRPr="007953BE" w:rsidP="007953BE">
            <w:pPr>
              <w:pStyle w:val="BodyText"/>
            </w:pPr>
            <w:r w:rsidRPr="007953BE">
              <w:t>and may be:</w:t>
            </w:r>
          </w:p>
          <w:p w:rsidR="00000000" w:rsidRPr="007953BE" w:rsidP="007953BE">
            <w:pPr>
              <w:pStyle w:val="ListBullet"/>
            </w:pPr>
            <w:r w:rsidRPr="007953BE">
              <w:t>manual</w:t>
            </w:r>
          </w:p>
          <w:p w:rsidR="00000000" w:rsidRPr="007953BE" w:rsidP="007953BE">
            <w:pPr>
              <w:pStyle w:val="ListBullet"/>
            </w:pPr>
            <w:r w:rsidRPr="007953BE">
              <w:t xml:space="preserve"> using a computer-based system or another appropriate organisational communication system</w:t>
            </w:r>
          </w:p>
        </w:tc>
      </w:tr>
    </w:tbl>
    <w:p w:rsidR="0094674A" w:rsidP="007953BE">
      <w:pPr>
        <w:pStyle w:val="BodyText"/>
      </w:pPr>
    </w:p>
    <w:p w:rsidR="0094674A" w:rsidP="007953BE">
      <w:pPr>
        <w:pStyle w:val="BodyText"/>
      </w:pPr>
    </w:p>
    <w:p w:rsidR="00000000" w:rsidRPr="007953BE" w:rsidP="007953BE">
      <w:pPr>
        <w:pStyle w:val="Heading1"/>
      </w:pPr>
      <w:bookmarkStart w:id="12" w:name="O_294692"/>
      <w:bookmarkEnd w:id="12"/>
      <w:r w:rsidRPr="007953BE">
        <w:t>Unit Sector(s)</w:t>
      </w:r>
    </w:p>
    <w:p w:rsidR="00000000" w:rsidRPr="007953BE" w:rsidP="007953BE">
      <w:pPr>
        <w:pStyle w:val="BodyText"/>
      </w:pPr>
      <w:r w:rsidRPr="007953BE">
        <w:t>Not Applicable</w:t>
      </w:r>
    </w:p>
    <w:p w:rsidR="00000000" w:rsidRPr="007953BE" w:rsidP="007953BE">
      <w:pPr>
        <w:pStyle w:val="AllowPageBreak"/>
      </w:pPr>
    </w:p>
    <w:p w:rsidR="00000000" w:rsidRPr="007953BE" w:rsidP="007953BE">
      <w:pPr>
        <w:pStyle w:val="Heading1"/>
      </w:pPr>
      <w:bookmarkStart w:id="13" w:name="O_203841"/>
      <w:bookmarkEnd w:id="13"/>
      <w:r w:rsidRPr="007953BE">
        <w:t>Competency field</w:t>
      </w:r>
    </w:p>
    <w:tbl>
      <w:tblPr>
        <w:tblW w:w="0" w:type="auto"/>
        <w:tblLayout w:type="fixed"/>
        <w:tblCellMar>
          <w:left w:w="62" w:type="dxa"/>
          <w:right w:w="62" w:type="dxa"/>
        </w:tblCellMar>
        <w:tblLook w:val="0000"/>
      </w:tblPr>
      <w:tblGrid>
        <w:gridCol w:w="2776"/>
        <w:gridCol w:w="5746"/>
      </w:tblGrid>
      <w:tr w:rsidTr="0094674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7953BE">
            <w:pPr>
              <w:pStyle w:val="BodyText"/>
              <w:rPr>
                <w:lang w:val="en-NZ"/>
              </w:rPr>
            </w:pPr>
            <w:r w:rsidRPr="007953BE">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7953BE" w:rsidP="007953BE">
            <w:pPr>
              <w:pStyle w:val="BodyText"/>
            </w:pPr>
            <w:r w:rsidRPr="007953BE">
              <w:t>Harvesting and Haulage</w:t>
            </w:r>
          </w:p>
        </w:tc>
      </w:tr>
    </w:tbl>
    <w:p w:rsidR="0094674A" w:rsidP="007953BE">
      <w:pPr>
        <w:pStyle w:val="BodyText"/>
      </w:pPr>
    </w:p>
    <w:p w:rsidR="0094674A" w:rsidP="007953BE">
      <w:pPr>
        <w:pStyle w:val="BodyText"/>
      </w:pPr>
    </w:p>
    <w:p w:rsidR="00000000" w:rsidRPr="007953BE" w:rsidP="007953BE"/>
    <w:sectPr w:rsidSect="00795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74A" w:rsidP="00946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4A" w:rsidP="00795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4674A" w:rsidP="007953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4674A" w:rsidP="007953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74A" w:rsidP="009467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4A" w:rsidP="007953BE">
    <w:pPr>
      <w:pStyle w:val="Header"/>
      <w:framePr w:wrap="around"/>
    </w:pPr>
    <w:r>
      <w:fldChar w:fldCharType="begin"/>
    </w:r>
    <w:r>
      <w:instrText xml:space="preserve"> TITLE   \* MERGEFORMAT </w:instrText>
    </w:r>
    <w:r>
      <w:fldChar w:fldCharType="separate"/>
    </w:r>
    <w:r>
      <w:t>FPIHAR3215C Operate a heavy production mobile chipper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674A" w:rsidP="007953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6C2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908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4A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3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3BE"/>
    <w:pPr>
      <w:spacing w:before="360" w:after="60"/>
      <w:outlineLvl w:val="0"/>
    </w:pPr>
    <w:rPr>
      <w:sz w:val="32"/>
    </w:rPr>
  </w:style>
  <w:style w:type="paragraph" w:styleId="Heading2">
    <w:name w:val="heading 2"/>
    <w:basedOn w:val="HeadingBase"/>
    <w:next w:val="BodyText"/>
    <w:link w:val="Heading2Char"/>
    <w:qFormat/>
    <w:rsid w:val="007953BE"/>
    <w:pPr>
      <w:keepLines/>
      <w:spacing w:before="240" w:after="120"/>
      <w:outlineLvl w:val="1"/>
    </w:pPr>
    <w:rPr>
      <w:sz w:val="28"/>
      <w:szCs w:val="40"/>
    </w:rPr>
  </w:style>
  <w:style w:type="paragraph" w:styleId="Heading3">
    <w:name w:val="heading 3"/>
    <w:basedOn w:val="HeadingBase"/>
    <w:next w:val="BodyText"/>
    <w:link w:val="Heading3Char"/>
    <w:qFormat/>
    <w:rsid w:val="007953BE"/>
    <w:pPr>
      <w:spacing w:before="180" w:after="120"/>
      <w:outlineLvl w:val="2"/>
    </w:pPr>
    <w:rPr>
      <w:spacing w:val="-10"/>
      <w:kern w:val="32"/>
    </w:rPr>
  </w:style>
  <w:style w:type="paragraph" w:styleId="Heading4">
    <w:name w:val="heading 4"/>
    <w:basedOn w:val="HeadingBase"/>
    <w:next w:val="BodyText"/>
    <w:link w:val="Heading4Char"/>
    <w:qFormat/>
    <w:rsid w:val="007953BE"/>
    <w:pPr>
      <w:spacing w:before="160" w:after="120"/>
      <w:outlineLvl w:val="3"/>
    </w:pPr>
    <w:rPr>
      <w:sz w:val="22"/>
    </w:rPr>
  </w:style>
  <w:style w:type="paragraph" w:styleId="Heading5">
    <w:name w:val="heading 5"/>
    <w:basedOn w:val="HeadingBase"/>
    <w:next w:val="Normal"/>
    <w:link w:val="Heading5Char"/>
    <w:qFormat/>
    <w:rsid w:val="007953BE"/>
    <w:pPr>
      <w:spacing w:before="80"/>
      <w:outlineLvl w:val="4"/>
    </w:pPr>
    <w:rPr>
      <w:color w:val="918585"/>
      <w:sz w:val="20"/>
    </w:rPr>
  </w:style>
  <w:style w:type="paragraph" w:styleId="Heading6">
    <w:name w:val="heading 6"/>
    <w:basedOn w:val="HeadingBase"/>
    <w:next w:val="Normal"/>
    <w:link w:val="Heading6Char"/>
    <w:qFormat/>
    <w:rsid w:val="007953BE"/>
    <w:pPr>
      <w:spacing w:before="60"/>
      <w:outlineLvl w:val="5"/>
    </w:pPr>
    <w:rPr>
      <w:color w:val="918585"/>
      <w:sz w:val="20"/>
    </w:rPr>
  </w:style>
  <w:style w:type="paragraph" w:styleId="Heading7">
    <w:name w:val="heading 7"/>
    <w:basedOn w:val="Normal"/>
    <w:next w:val="Normal"/>
    <w:link w:val="Heading7Char"/>
    <w:qFormat/>
    <w:rsid w:val="007953BE"/>
    <w:pPr>
      <w:ind w:left="720"/>
      <w:outlineLvl w:val="6"/>
    </w:pPr>
    <w:rPr>
      <w:i/>
    </w:rPr>
  </w:style>
  <w:style w:type="paragraph" w:styleId="Heading8">
    <w:name w:val="heading 8"/>
    <w:basedOn w:val="Normal"/>
    <w:next w:val="Normal"/>
    <w:link w:val="Heading8Char"/>
    <w:qFormat/>
    <w:rsid w:val="007953BE"/>
    <w:pPr>
      <w:ind w:left="720"/>
      <w:outlineLvl w:val="7"/>
    </w:pPr>
    <w:rPr>
      <w:i/>
    </w:rPr>
  </w:style>
  <w:style w:type="paragraph" w:styleId="Heading9">
    <w:name w:val="heading 9"/>
    <w:basedOn w:val="Normal"/>
    <w:next w:val="Normal"/>
    <w:link w:val="Heading9Char"/>
    <w:qFormat/>
    <w:rsid w:val="007953BE"/>
    <w:pPr>
      <w:ind w:left="720"/>
      <w:outlineLvl w:val="8"/>
    </w:pPr>
    <w:rPr>
      <w:i/>
    </w:rPr>
  </w:style>
  <w:style w:type="character" w:default="1" w:styleId="DefaultParagraphFont">
    <w:name w:val="Default Paragraph Font"/>
    <w:uiPriority w:val="1"/>
    <w:unhideWhenUsed/>
    <w:rsid w:val="00795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3BE"/>
  </w:style>
  <w:style w:type="character" w:customStyle="1" w:styleId="Heading1Char">
    <w:name w:val="Heading 1 Char"/>
    <w:basedOn w:val="DefaultParagraphFont"/>
    <w:link w:val="Heading1"/>
    <w:rsid w:val="007953BE"/>
    <w:rPr>
      <w:rFonts w:ascii="Times New Roman" w:eastAsia="Times New Roman" w:hAnsi="Times New Roman" w:cs="Times New Roman"/>
      <w:b/>
      <w:sz w:val="32"/>
      <w:szCs w:val="20"/>
      <w:lang w:eastAsia="en-US"/>
    </w:rPr>
  </w:style>
  <w:style w:type="paragraph" w:styleId="BodyText">
    <w:name w:val="Body Text"/>
    <w:basedOn w:val="Normal"/>
    <w:link w:val="BodyTextChar"/>
    <w:rsid w:val="007953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3BE"/>
    <w:rPr>
      <w:rFonts w:ascii="Times New Roman" w:eastAsia="Times New Roman" w:hAnsi="Times New Roman" w:cs="Times New Roman"/>
      <w:sz w:val="24"/>
      <w:lang w:val="en-US" w:eastAsia="en-US"/>
    </w:rPr>
  </w:style>
  <w:style w:type="paragraph" w:styleId="Footer">
    <w:name w:val="footer"/>
    <w:basedOn w:val="Normal"/>
    <w:link w:val="FooterChar"/>
    <w:rsid w:val="00795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3BE"/>
    <w:rPr>
      <w:rFonts w:ascii="Times New Roman" w:eastAsia="Times New Roman" w:hAnsi="Times New Roman" w:cs="Times New Roman"/>
      <w:sz w:val="16"/>
      <w:lang w:val="en-US" w:eastAsia="en-US"/>
    </w:rPr>
  </w:style>
  <w:style w:type="paragraph" w:styleId="List">
    <w:name w:val="List"/>
    <w:basedOn w:val="BodyText"/>
    <w:next w:val="BodyText"/>
    <w:rsid w:val="007953BE"/>
    <w:pPr>
      <w:tabs>
        <w:tab w:val="left" w:pos="340"/>
      </w:tabs>
      <w:spacing w:before="60" w:after="60"/>
      <w:ind w:left="340" w:hanging="340"/>
    </w:pPr>
  </w:style>
  <w:style w:type="paragraph" w:styleId="ListBullet">
    <w:name w:val="List Bullet"/>
    <w:basedOn w:val="List"/>
    <w:rsid w:val="007953BE"/>
    <w:pPr>
      <w:numPr>
        <w:numId w:val="14"/>
      </w:numPr>
      <w:tabs>
        <w:tab w:val="clear" w:pos="340"/>
      </w:tabs>
      <w:spacing w:before="40" w:after="40"/>
    </w:pPr>
  </w:style>
  <w:style w:type="character" w:customStyle="1" w:styleId="SpecialBold">
    <w:name w:val="Special Bold"/>
    <w:basedOn w:val="DefaultParagraphFont"/>
    <w:rsid w:val="007953BE"/>
    <w:rPr>
      <w:b/>
      <w:spacing w:val="0"/>
    </w:rPr>
  </w:style>
  <w:style w:type="paragraph" w:styleId="ListBullet2">
    <w:name w:val="List Bullet 2"/>
    <w:basedOn w:val="List2"/>
    <w:rsid w:val="007953BE"/>
    <w:pPr>
      <w:numPr>
        <w:numId w:val="15"/>
      </w:numPr>
      <w:tabs>
        <w:tab w:val="clear" w:pos="680"/>
      </w:tabs>
    </w:pPr>
  </w:style>
  <w:style w:type="paragraph" w:styleId="Header">
    <w:name w:val="header"/>
    <w:basedOn w:val="Normal"/>
    <w:link w:val="HeaderChar"/>
    <w:rsid w:val="00795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3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3BE"/>
    <w:pPr>
      <w:spacing w:before="240" w:after="120"/>
      <w:outlineLvl w:val="0"/>
    </w:pPr>
    <w:rPr>
      <w:rFonts w:ascii="Times New Roman" w:hAnsi="Times New Roman"/>
      <w:b/>
      <w:sz w:val="28"/>
    </w:rPr>
  </w:style>
  <w:style w:type="paragraph" w:customStyle="1" w:styleId="AllowPageBreak">
    <w:name w:val="AllowPageBreak"/>
    <w:rsid w:val="007953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53BE"/>
    <w:pPr>
      <w:tabs>
        <w:tab w:val="left" w:pos="680"/>
      </w:tabs>
      <w:spacing w:before="60" w:after="60"/>
      <w:ind w:left="680" w:hanging="340"/>
    </w:pPr>
  </w:style>
  <w:style w:type="paragraph" w:styleId="ListBullet3">
    <w:name w:val="List Bullet 3"/>
    <w:basedOn w:val="List3"/>
    <w:rsid w:val="007953BE"/>
    <w:pPr>
      <w:numPr>
        <w:numId w:val="3"/>
      </w:numPr>
      <w:tabs>
        <w:tab w:val="clear" w:pos="1021"/>
      </w:tabs>
      <w:ind w:left="1037" w:hanging="357"/>
    </w:pPr>
  </w:style>
  <w:style w:type="character" w:customStyle="1" w:styleId="BoldandItalics">
    <w:name w:val="Bold and Italics"/>
    <w:qFormat/>
    <w:rsid w:val="007953BE"/>
    <w:rPr>
      <w:b/>
      <w:i/>
      <w:u w:val="none"/>
    </w:rPr>
  </w:style>
  <w:style w:type="character" w:customStyle="1" w:styleId="Heading2Char">
    <w:name w:val="Heading 2 Char"/>
    <w:basedOn w:val="DefaultParagraphFont"/>
    <w:link w:val="Heading2"/>
    <w:rsid w:val="00795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3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3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3BE"/>
    <w:rPr>
      <w:rFonts w:ascii="Courier New" w:eastAsia="Times New Roman" w:hAnsi="Courier New" w:cs="Times New Roman"/>
      <w:i/>
      <w:szCs w:val="20"/>
      <w:lang w:val="en-US" w:eastAsia="en-US"/>
    </w:rPr>
  </w:style>
  <w:style w:type="paragraph" w:customStyle="1" w:styleId="HeadingBase">
    <w:name w:val="Heading Base"/>
    <w:rsid w:val="00795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3BE"/>
    <w:pPr>
      <w:tabs>
        <w:tab w:val="right" w:leader="dot" w:pos="9072"/>
      </w:tabs>
      <w:ind w:left="567"/>
    </w:pPr>
    <w:rPr>
      <w:szCs w:val="22"/>
    </w:rPr>
  </w:style>
  <w:style w:type="paragraph" w:customStyle="1" w:styleId="TOCBase">
    <w:name w:val="TOC Base"/>
    <w:rsid w:val="00795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3BE"/>
    <w:pPr>
      <w:tabs>
        <w:tab w:val="right" w:leader="dot" w:pos="9072"/>
      </w:tabs>
      <w:spacing w:before="40" w:after="40"/>
      <w:ind w:left="284"/>
    </w:pPr>
    <w:rPr>
      <w:rFonts w:ascii="Times New Roman" w:hAnsi="Times New Roman"/>
    </w:rPr>
  </w:style>
  <w:style w:type="paragraph" w:styleId="TOC1">
    <w:name w:val="toc 1"/>
    <w:basedOn w:val="TOCBase"/>
    <w:next w:val="Normal"/>
    <w:rsid w:val="007953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3BE"/>
    <w:pPr>
      <w:spacing w:before="5040"/>
      <w:jc w:val="center"/>
    </w:pPr>
    <w:rPr>
      <w:sz w:val="48"/>
      <w:szCs w:val="72"/>
      <w:lang w:val="en-US"/>
    </w:rPr>
  </w:style>
  <w:style w:type="character" w:customStyle="1" w:styleId="TitleChar">
    <w:name w:val="Title Char"/>
    <w:basedOn w:val="DefaultParagraphFont"/>
    <w:link w:val="Title"/>
    <w:rsid w:val="00795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3BE"/>
    <w:pPr>
      <w:tabs>
        <w:tab w:val="left" w:pos="3600"/>
        <w:tab w:val="left" w:pos="3958"/>
      </w:tabs>
    </w:pPr>
  </w:style>
  <w:style w:type="paragraph" w:customStyle="1" w:styleId="Note">
    <w:name w:val="Note"/>
    <w:basedOn w:val="BodyText"/>
    <w:rsid w:val="00795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3BE"/>
    <w:pPr>
      <w:framePr w:wrap="auto" w:hAnchor="text" w:y="6049"/>
    </w:pPr>
    <w:rPr>
      <w:color w:val="000000"/>
      <w:sz w:val="40"/>
    </w:rPr>
  </w:style>
  <w:style w:type="paragraph" w:customStyle="1" w:styleId="TOCTitle">
    <w:name w:val="TOCTitle"/>
    <w:basedOn w:val="Heading1"/>
    <w:rsid w:val="007953BE"/>
    <w:pPr>
      <w:spacing w:after="240"/>
      <w:jc w:val="center"/>
      <w:outlineLvl w:val="9"/>
    </w:pPr>
    <w:rPr>
      <w:caps/>
    </w:rPr>
  </w:style>
  <w:style w:type="paragraph" w:customStyle="1" w:styleId="Version">
    <w:name w:val="Version"/>
    <w:rsid w:val="00795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3BE"/>
    <w:pPr>
      <w:keepNext w:val="0"/>
      <w:tabs>
        <w:tab w:val="right" w:pos="4176"/>
      </w:tabs>
      <w:ind w:left="198" w:hanging="198"/>
    </w:pPr>
    <w:rPr>
      <w:rFonts w:ascii="Garamond" w:hAnsi="Garamond"/>
    </w:rPr>
  </w:style>
  <w:style w:type="paragraph" w:styleId="IndexHeading">
    <w:name w:val="index heading"/>
    <w:basedOn w:val="Normal"/>
    <w:next w:val="Index1"/>
    <w:semiHidden/>
    <w:rsid w:val="007953BE"/>
    <w:pPr>
      <w:spacing w:before="120" w:after="120"/>
    </w:pPr>
    <w:rPr>
      <w:rFonts w:ascii="Arial" w:hAnsi="Arial"/>
      <w:b/>
      <w:color w:val="918585"/>
      <w:sz w:val="24"/>
    </w:rPr>
  </w:style>
  <w:style w:type="paragraph" w:customStyle="1" w:styleId="Chapter">
    <w:name w:val="Chapter"/>
    <w:basedOn w:val="Normal"/>
    <w:rsid w:val="007953BE"/>
    <w:pPr>
      <w:spacing w:before="240"/>
    </w:pPr>
    <w:rPr>
      <w:rFonts w:ascii="Times New Roman" w:hAnsi="Times New Roman"/>
      <w:smallCaps/>
      <w:spacing w:val="80"/>
      <w:sz w:val="28"/>
    </w:rPr>
  </w:style>
  <w:style w:type="paragraph" w:customStyle="1" w:styleId="InChapter">
    <w:name w:val="InChapter"/>
    <w:basedOn w:val="Heading3"/>
    <w:rsid w:val="007953BE"/>
    <w:pPr>
      <w:spacing w:after="240"/>
      <w:outlineLvl w:val="9"/>
    </w:pPr>
    <w:rPr>
      <w:noProof/>
    </w:rPr>
  </w:style>
  <w:style w:type="paragraph" w:styleId="Index2">
    <w:name w:val="index 2"/>
    <w:basedOn w:val="Normal"/>
    <w:next w:val="Normal"/>
    <w:semiHidden/>
    <w:rsid w:val="007953BE"/>
    <w:pPr>
      <w:tabs>
        <w:tab w:val="right" w:pos="4176"/>
      </w:tabs>
      <w:ind w:left="568" w:hanging="284"/>
    </w:pPr>
    <w:rPr>
      <w:rFonts w:ascii="Garamond" w:hAnsi="Garamond"/>
    </w:rPr>
  </w:style>
  <w:style w:type="paragraph" w:customStyle="1" w:styleId="Byline">
    <w:name w:val="Byline"/>
    <w:rsid w:val="00795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3BE"/>
    <w:pPr>
      <w:tabs>
        <w:tab w:val="clear" w:pos="3600"/>
        <w:tab w:val="clear" w:pos="3958"/>
      </w:tabs>
      <w:jc w:val="right"/>
    </w:pPr>
  </w:style>
  <w:style w:type="character" w:styleId="Emphasis">
    <w:name w:val="Emphasis"/>
    <w:basedOn w:val="DefaultParagraphFont"/>
    <w:qFormat/>
    <w:rsid w:val="007953BE"/>
    <w:rPr>
      <w:i/>
    </w:rPr>
  </w:style>
  <w:style w:type="paragraph" w:styleId="Caption">
    <w:name w:val="caption"/>
    <w:basedOn w:val="BodyText"/>
    <w:next w:val="Normal"/>
    <w:qFormat/>
    <w:rsid w:val="007953BE"/>
    <w:pPr>
      <w:framePr w:w="2268" w:hSpace="181" w:vSpace="181" w:wrap="around" w:vAnchor="text" w:hAnchor="page" w:x="1135" w:y="285" w:anchorLock="1"/>
    </w:pPr>
    <w:rPr>
      <w:i/>
    </w:rPr>
  </w:style>
  <w:style w:type="paragraph" w:customStyle="1" w:styleId="MiniTOCTitle">
    <w:name w:val="MiniTOCTitle"/>
    <w:basedOn w:val="Heading4"/>
    <w:rsid w:val="007953BE"/>
    <w:pPr>
      <w:spacing w:before="240"/>
      <w:outlineLvl w:val="9"/>
    </w:pPr>
    <w:rPr>
      <w:noProof/>
      <w:sz w:val="24"/>
    </w:rPr>
  </w:style>
  <w:style w:type="paragraph" w:customStyle="1" w:styleId="MiniTOCItem">
    <w:name w:val="MiniTOCItem"/>
    <w:basedOn w:val="ListBullet"/>
    <w:rsid w:val="007953BE"/>
    <w:pPr>
      <w:numPr>
        <w:numId w:val="0"/>
      </w:numPr>
      <w:tabs>
        <w:tab w:val="right" w:leader="dot" w:pos="6521"/>
      </w:tabs>
      <w:spacing w:before="0" w:after="0"/>
    </w:pPr>
  </w:style>
  <w:style w:type="paragraph" w:customStyle="1" w:styleId="TOFTitle">
    <w:name w:val="TOFTitle"/>
    <w:basedOn w:val="TOCTitle"/>
    <w:rsid w:val="007953BE"/>
  </w:style>
  <w:style w:type="paragraph" w:styleId="TableofFigures">
    <w:name w:val="table of figures"/>
    <w:basedOn w:val="Normal"/>
    <w:next w:val="Normal"/>
    <w:semiHidden/>
    <w:rsid w:val="007953BE"/>
    <w:pPr>
      <w:tabs>
        <w:tab w:val="right" w:leader="dot" w:pos="9072"/>
      </w:tabs>
      <w:ind w:left="970" w:hanging="403"/>
    </w:pPr>
    <w:rPr>
      <w:rFonts w:ascii="Times New Roman" w:hAnsi="Times New Roman"/>
      <w:b/>
    </w:rPr>
  </w:style>
  <w:style w:type="paragraph" w:styleId="ListNumber">
    <w:name w:val="List Number"/>
    <w:basedOn w:val="List"/>
    <w:rsid w:val="007953BE"/>
    <w:pPr>
      <w:numPr>
        <w:numId w:val="12"/>
      </w:numPr>
    </w:pPr>
  </w:style>
  <w:style w:type="character" w:customStyle="1" w:styleId="WingdingSymbols">
    <w:name w:val="Wingding Symbols"/>
    <w:rsid w:val="007953BE"/>
    <w:rPr>
      <w:rFonts w:ascii="Wingdings" w:hAnsi="Wingdings"/>
    </w:rPr>
  </w:style>
  <w:style w:type="paragraph" w:customStyle="1" w:styleId="TableHeading">
    <w:name w:val="Table Heading"/>
    <w:basedOn w:val="HeadingBase"/>
    <w:rsid w:val="007953BE"/>
    <w:pPr>
      <w:keepLines/>
      <w:pBdr>
        <w:bottom w:val="single" w:sz="6" w:space="1" w:color="918585"/>
      </w:pBdr>
      <w:spacing w:before="240"/>
    </w:pPr>
  </w:style>
  <w:style w:type="character" w:customStyle="1" w:styleId="HotSpot">
    <w:name w:val="HotSpot"/>
    <w:rsid w:val="007953BE"/>
    <w:rPr>
      <w:color w:val="0033CC"/>
      <w:u w:val="none"/>
    </w:rPr>
  </w:style>
  <w:style w:type="paragraph" w:customStyle="1" w:styleId="BodyTextRight">
    <w:name w:val="Body Text Right"/>
    <w:basedOn w:val="BodyText"/>
    <w:rsid w:val="007953BE"/>
    <w:pPr>
      <w:spacing w:before="0" w:after="0"/>
      <w:jc w:val="right"/>
    </w:pPr>
  </w:style>
  <w:style w:type="paragraph" w:styleId="Index3">
    <w:name w:val="index 3"/>
    <w:basedOn w:val="ListNumber2"/>
    <w:next w:val="Normal"/>
    <w:semiHidden/>
    <w:rsid w:val="007953BE"/>
    <w:pPr>
      <w:numPr>
        <w:numId w:val="0"/>
      </w:numPr>
      <w:tabs>
        <w:tab w:val="right" w:leader="dot" w:pos="4176"/>
      </w:tabs>
    </w:pPr>
  </w:style>
  <w:style w:type="paragraph" w:styleId="ListNumber2">
    <w:name w:val="List Number 2"/>
    <w:basedOn w:val="List2"/>
    <w:rsid w:val="007953BE"/>
    <w:pPr>
      <w:numPr>
        <w:numId w:val="11"/>
      </w:numPr>
      <w:tabs>
        <w:tab w:val="clear" w:pos="1060"/>
      </w:tabs>
    </w:pPr>
  </w:style>
  <w:style w:type="paragraph" w:customStyle="1" w:styleId="MarginNote">
    <w:name w:val="Margin Note"/>
    <w:basedOn w:val="BodyText"/>
    <w:rsid w:val="00795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3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3BE"/>
    <w:rPr>
      <w:sz w:val="32"/>
    </w:rPr>
  </w:style>
  <w:style w:type="paragraph" w:customStyle="1" w:styleId="HeadingProcedure">
    <w:name w:val="Heading Procedure"/>
    <w:basedOn w:val="HeadingBase"/>
    <w:next w:val="Normal"/>
    <w:rsid w:val="007953BE"/>
    <w:pPr>
      <w:tabs>
        <w:tab w:val="left" w:pos="0"/>
      </w:tabs>
      <w:spacing w:before="120" w:after="60"/>
    </w:pPr>
    <w:rPr>
      <w:i/>
      <w:color w:val="918585"/>
      <w:sz w:val="22"/>
    </w:rPr>
  </w:style>
  <w:style w:type="paragraph" w:customStyle="1" w:styleId="TableBodyText">
    <w:name w:val="Table Body Text"/>
    <w:basedOn w:val="BodyText"/>
    <w:rsid w:val="007953BE"/>
    <w:pPr>
      <w:spacing w:before="60" w:after="60"/>
    </w:pPr>
  </w:style>
  <w:style w:type="paragraph" w:styleId="ListContinue">
    <w:name w:val="List Continue"/>
    <w:basedOn w:val="List"/>
    <w:rsid w:val="007953BE"/>
    <w:pPr>
      <w:ind w:firstLine="0"/>
    </w:pPr>
  </w:style>
  <w:style w:type="paragraph" w:customStyle="1" w:styleId="ListNote">
    <w:name w:val="List Note"/>
    <w:basedOn w:val="List"/>
    <w:rsid w:val="007953BE"/>
    <w:pPr>
      <w:pBdr>
        <w:top w:val="single" w:sz="6" w:space="2" w:color="918585"/>
        <w:bottom w:val="single" w:sz="6" w:space="2" w:color="918585"/>
      </w:pBdr>
      <w:tabs>
        <w:tab w:val="left" w:pos="1021"/>
      </w:tabs>
      <w:ind w:firstLine="0"/>
    </w:pPr>
  </w:style>
  <w:style w:type="paragraph" w:customStyle="1" w:styleId="Warning">
    <w:name w:val="Warning"/>
    <w:basedOn w:val="BodyText"/>
    <w:rsid w:val="007953BE"/>
    <w:pPr>
      <w:shd w:val="clear" w:color="auto" w:fill="D9D9D9"/>
      <w:tabs>
        <w:tab w:val="left" w:pos="992"/>
      </w:tabs>
      <w:ind w:left="119" w:right="119"/>
    </w:pPr>
    <w:rPr>
      <w:sz w:val="20"/>
    </w:rPr>
  </w:style>
  <w:style w:type="paragraph" w:customStyle="1" w:styleId="MarginIcons">
    <w:name w:val="Margin Icons"/>
    <w:basedOn w:val="BodyText"/>
    <w:rsid w:val="00795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3BE"/>
    <w:rPr>
      <w:rFonts w:ascii="Courier New" w:hAnsi="Courier New"/>
    </w:rPr>
  </w:style>
  <w:style w:type="paragraph" w:customStyle="1" w:styleId="NoteBullet">
    <w:name w:val="Note Bullet"/>
    <w:basedOn w:val="Note"/>
    <w:rsid w:val="007953BE"/>
    <w:pPr>
      <w:tabs>
        <w:tab w:val="clear" w:pos="680"/>
      </w:tabs>
      <w:spacing w:before="60" w:after="60"/>
    </w:pPr>
  </w:style>
  <w:style w:type="paragraph" w:customStyle="1" w:styleId="SubHeading2">
    <w:name w:val="SubHeading2"/>
    <w:basedOn w:val="HeadingBase"/>
    <w:rsid w:val="007953BE"/>
    <w:pPr>
      <w:spacing w:before="240" w:after="60"/>
    </w:pPr>
    <w:rPr>
      <w:sz w:val="20"/>
    </w:rPr>
  </w:style>
  <w:style w:type="paragraph" w:customStyle="1" w:styleId="SubHeading1">
    <w:name w:val="SubHeading1"/>
    <w:basedOn w:val="HeadingBase"/>
    <w:rsid w:val="007953BE"/>
    <w:pPr>
      <w:spacing w:before="240" w:after="60"/>
    </w:pPr>
    <w:rPr>
      <w:color w:val="918585"/>
      <w:sz w:val="22"/>
    </w:rPr>
  </w:style>
  <w:style w:type="paragraph" w:customStyle="1" w:styleId="SideHeading">
    <w:name w:val="Side Heading"/>
    <w:basedOn w:val="HeadingBase"/>
    <w:rsid w:val="00795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3BE"/>
    <w:pPr>
      <w:numPr>
        <w:numId w:val="13"/>
      </w:numPr>
    </w:pPr>
  </w:style>
  <w:style w:type="paragraph" w:styleId="PlainText">
    <w:name w:val="Plain Text"/>
    <w:basedOn w:val="Normal"/>
    <w:link w:val="PlainTextChar"/>
    <w:rsid w:val="007953BE"/>
    <w:rPr>
      <w:sz w:val="20"/>
    </w:rPr>
  </w:style>
  <w:style w:type="character" w:customStyle="1" w:styleId="PlainTextChar">
    <w:name w:val="Plain Text Char"/>
    <w:basedOn w:val="DefaultParagraphFont"/>
    <w:link w:val="PlainText"/>
    <w:rsid w:val="007953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3BE"/>
    <w:rPr>
      <w:b/>
      <w:smallCaps/>
    </w:rPr>
  </w:style>
  <w:style w:type="paragraph" w:customStyle="1" w:styleId="TableListNumber">
    <w:name w:val="Table List Number"/>
    <w:basedOn w:val="ListNumber"/>
    <w:rsid w:val="007953BE"/>
    <w:pPr>
      <w:numPr>
        <w:numId w:val="0"/>
      </w:numPr>
    </w:pPr>
  </w:style>
  <w:style w:type="paragraph" w:styleId="TOC4">
    <w:name w:val="toc 4"/>
    <w:basedOn w:val="TOCBase"/>
    <w:next w:val="Normal"/>
    <w:semiHidden/>
    <w:rsid w:val="007953BE"/>
    <w:pPr>
      <w:tabs>
        <w:tab w:val="right" w:leader="dot" w:pos="9071"/>
      </w:tabs>
      <w:ind w:left="1701"/>
    </w:pPr>
  </w:style>
  <w:style w:type="paragraph" w:customStyle="1" w:styleId="ListAlpha">
    <w:name w:val="List Alpha"/>
    <w:basedOn w:val="List"/>
    <w:rsid w:val="007953BE"/>
    <w:pPr>
      <w:numPr>
        <w:numId w:val="10"/>
      </w:numPr>
    </w:pPr>
  </w:style>
  <w:style w:type="paragraph" w:customStyle="1" w:styleId="ListAlpha2">
    <w:name w:val="List Alpha 2"/>
    <w:basedOn w:val="List2"/>
    <w:rsid w:val="007953BE"/>
    <w:pPr>
      <w:numPr>
        <w:numId w:val="9"/>
      </w:numPr>
    </w:pPr>
  </w:style>
  <w:style w:type="paragraph" w:styleId="List3">
    <w:name w:val="List 3"/>
    <w:basedOn w:val="BodyText"/>
    <w:rsid w:val="007953BE"/>
    <w:pPr>
      <w:tabs>
        <w:tab w:val="left" w:pos="1021"/>
      </w:tabs>
      <w:spacing w:before="60" w:after="60"/>
      <w:ind w:left="1020" w:hanging="340"/>
    </w:pPr>
  </w:style>
  <w:style w:type="paragraph" w:styleId="List4">
    <w:name w:val="List 4"/>
    <w:basedOn w:val="BodyText"/>
    <w:rsid w:val="007953BE"/>
    <w:pPr>
      <w:tabs>
        <w:tab w:val="left" w:pos="1361"/>
      </w:tabs>
      <w:spacing w:before="60" w:after="60"/>
      <w:ind w:left="1361" w:hanging="340"/>
    </w:pPr>
  </w:style>
  <w:style w:type="paragraph" w:styleId="List5">
    <w:name w:val="List 5"/>
    <w:basedOn w:val="BodyText"/>
    <w:rsid w:val="007953BE"/>
    <w:pPr>
      <w:tabs>
        <w:tab w:val="left" w:pos="1701"/>
      </w:tabs>
      <w:spacing w:before="60" w:after="60"/>
      <w:ind w:left="1701" w:hanging="340"/>
    </w:pPr>
  </w:style>
  <w:style w:type="paragraph" w:styleId="ListBullet4">
    <w:name w:val="List Bullet 4"/>
    <w:basedOn w:val="List4"/>
    <w:rsid w:val="007953BE"/>
    <w:pPr>
      <w:numPr>
        <w:numId w:val="4"/>
      </w:numPr>
    </w:pPr>
  </w:style>
  <w:style w:type="paragraph" w:styleId="ListBullet5">
    <w:name w:val="List Bullet 5"/>
    <w:basedOn w:val="List5"/>
    <w:rsid w:val="007953BE"/>
    <w:pPr>
      <w:numPr>
        <w:numId w:val="5"/>
      </w:numPr>
    </w:pPr>
  </w:style>
  <w:style w:type="paragraph" w:styleId="ListContinue2">
    <w:name w:val="List Continue 2"/>
    <w:basedOn w:val="List2"/>
    <w:rsid w:val="007953BE"/>
    <w:pPr>
      <w:ind w:firstLine="0"/>
    </w:pPr>
  </w:style>
  <w:style w:type="paragraph" w:styleId="ListContinue3">
    <w:name w:val="List Continue 3"/>
    <w:basedOn w:val="List3"/>
    <w:rsid w:val="007953BE"/>
    <w:pPr>
      <w:ind w:left="1021" w:firstLine="0"/>
    </w:pPr>
  </w:style>
  <w:style w:type="paragraph" w:styleId="ListContinue4">
    <w:name w:val="List Continue 4"/>
    <w:basedOn w:val="List4"/>
    <w:rsid w:val="007953BE"/>
    <w:pPr>
      <w:ind w:firstLine="0"/>
    </w:pPr>
  </w:style>
  <w:style w:type="paragraph" w:styleId="ListContinue5">
    <w:name w:val="List Continue 5"/>
    <w:basedOn w:val="List5"/>
    <w:rsid w:val="007953BE"/>
    <w:pPr>
      <w:ind w:firstLine="0"/>
    </w:pPr>
  </w:style>
  <w:style w:type="paragraph" w:styleId="ListNumber3">
    <w:name w:val="List Number 3"/>
    <w:basedOn w:val="List3"/>
    <w:rsid w:val="007953BE"/>
    <w:pPr>
      <w:numPr>
        <w:numId w:val="6"/>
      </w:numPr>
    </w:pPr>
  </w:style>
  <w:style w:type="paragraph" w:styleId="ListNumber4">
    <w:name w:val="List Number 4"/>
    <w:basedOn w:val="List4"/>
    <w:rsid w:val="007953BE"/>
    <w:pPr>
      <w:numPr>
        <w:numId w:val="7"/>
      </w:numPr>
    </w:pPr>
  </w:style>
  <w:style w:type="paragraph" w:styleId="ListNumber5">
    <w:name w:val="List Number 5"/>
    <w:basedOn w:val="List5"/>
    <w:rsid w:val="007953BE"/>
    <w:pPr>
      <w:numPr>
        <w:numId w:val="8"/>
      </w:numPr>
    </w:pPr>
  </w:style>
  <w:style w:type="paragraph" w:styleId="BlockText">
    <w:name w:val="Block Text"/>
    <w:basedOn w:val="Normal"/>
    <w:rsid w:val="007953BE"/>
    <w:pPr>
      <w:spacing w:after="120"/>
      <w:ind w:left="1440" w:right="1440"/>
    </w:pPr>
  </w:style>
  <w:style w:type="character" w:customStyle="1" w:styleId="Subscript">
    <w:name w:val="Subscript"/>
    <w:basedOn w:val="DefaultParagraphFont"/>
    <w:rsid w:val="007953BE"/>
    <w:rPr>
      <w:sz w:val="16"/>
      <w:vertAlign w:val="subscript"/>
    </w:rPr>
  </w:style>
  <w:style w:type="character" w:customStyle="1" w:styleId="Superscript">
    <w:name w:val="Superscript"/>
    <w:basedOn w:val="DefaultParagraphFont"/>
    <w:rsid w:val="007953BE"/>
    <w:rPr>
      <w:sz w:val="16"/>
      <w:vertAlign w:val="superscript"/>
    </w:rPr>
  </w:style>
  <w:style w:type="character" w:customStyle="1" w:styleId="Symbols">
    <w:name w:val="Symbols"/>
    <w:basedOn w:val="DefaultParagraphFont"/>
    <w:rsid w:val="007953BE"/>
    <w:rPr>
      <w:rFonts w:ascii="Symbol" w:hAnsi="Symbol"/>
    </w:rPr>
  </w:style>
  <w:style w:type="character" w:customStyle="1" w:styleId="MenuOptions">
    <w:name w:val="Menu Options"/>
    <w:basedOn w:val="DefaultParagraphFont"/>
    <w:rsid w:val="007953BE"/>
    <w:rPr>
      <w:rFonts w:ascii="Arial Narrow" w:hAnsi="Arial Narrow"/>
      <w:smallCaps/>
    </w:rPr>
  </w:style>
  <w:style w:type="character" w:customStyle="1" w:styleId="Buttons">
    <w:name w:val="Buttons"/>
    <w:basedOn w:val="DefaultParagraphFont"/>
    <w:rsid w:val="007953BE"/>
    <w:rPr>
      <w:b/>
    </w:rPr>
  </w:style>
  <w:style w:type="character" w:customStyle="1" w:styleId="Underlined">
    <w:name w:val="Underlined"/>
    <w:basedOn w:val="DefaultParagraphFont"/>
    <w:rsid w:val="007953BE"/>
    <w:rPr>
      <w:u w:val="single"/>
    </w:rPr>
  </w:style>
  <w:style w:type="paragraph" w:customStyle="1" w:styleId="TableBodyTextRight">
    <w:name w:val="Table Body Text Right"/>
    <w:basedOn w:val="TableBodyText"/>
    <w:rsid w:val="007953BE"/>
    <w:pPr>
      <w:widowControl w:val="0"/>
      <w:autoSpaceDE w:val="0"/>
      <w:autoSpaceDN w:val="0"/>
      <w:adjustRightInd w:val="0"/>
      <w:jc w:val="right"/>
    </w:pPr>
    <w:rPr>
      <w:rFonts w:cs="Arial"/>
      <w:szCs w:val="18"/>
    </w:rPr>
  </w:style>
  <w:style w:type="paragraph" w:customStyle="1" w:styleId="CopyrightText">
    <w:name w:val="Copyright Text"/>
    <w:basedOn w:val="BodyText"/>
    <w:rsid w:val="007953BE"/>
    <w:rPr>
      <w:sz w:val="18"/>
    </w:rPr>
  </w:style>
  <w:style w:type="paragraph" w:customStyle="1" w:styleId="BodySmallRight">
    <w:name w:val="Body Small Right"/>
    <w:basedOn w:val="BodyTextRight"/>
    <w:rsid w:val="007953BE"/>
    <w:rPr>
      <w:sz w:val="18"/>
      <w:szCs w:val="18"/>
    </w:rPr>
  </w:style>
  <w:style w:type="paragraph" w:customStyle="1" w:styleId="MarginEdition">
    <w:name w:val="Margin Edition"/>
    <w:basedOn w:val="MarginNote"/>
    <w:rsid w:val="007953BE"/>
    <w:pPr>
      <w:spacing w:before="0" w:after="0"/>
    </w:pPr>
    <w:rPr>
      <w:rFonts w:ascii="Times New Roman" w:hAnsi="Times New Roman"/>
      <w:color w:val="999999"/>
    </w:rPr>
  </w:style>
  <w:style w:type="paragraph" w:customStyle="1" w:styleId="Spacer">
    <w:name w:val="Spacer"/>
    <w:basedOn w:val="Normal"/>
    <w:rsid w:val="007953BE"/>
    <w:rPr>
      <w:sz w:val="2"/>
      <w:szCs w:val="2"/>
    </w:rPr>
  </w:style>
  <w:style w:type="character" w:customStyle="1" w:styleId="Small">
    <w:name w:val="Small"/>
    <w:basedOn w:val="DefaultParagraphFont"/>
    <w:rsid w:val="007953BE"/>
    <w:rPr>
      <w:sz w:val="16"/>
    </w:rPr>
  </w:style>
  <w:style w:type="paragraph" w:customStyle="1" w:styleId="WideTable">
    <w:name w:val="Wide Table"/>
    <w:basedOn w:val="Normal"/>
    <w:rsid w:val="007953BE"/>
    <w:pPr>
      <w:ind w:left="-1418"/>
    </w:pPr>
    <w:rPr>
      <w:sz w:val="2"/>
      <w:szCs w:val="2"/>
    </w:rPr>
  </w:style>
  <w:style w:type="character" w:styleId="PageNumber">
    <w:name w:val="page number"/>
    <w:basedOn w:val="DefaultParagraphFont"/>
    <w:rsid w:val="007953BE"/>
  </w:style>
  <w:style w:type="paragraph" w:styleId="Quote">
    <w:name w:val="Quote"/>
    <w:basedOn w:val="Heading1"/>
    <w:link w:val="QuoteChar"/>
    <w:qFormat/>
    <w:rsid w:val="007953BE"/>
    <w:rPr>
      <w:b w:val="0"/>
      <w:sz w:val="72"/>
      <w:szCs w:val="72"/>
      <w:lang w:val="en-NZ"/>
    </w:rPr>
  </w:style>
  <w:style w:type="character" w:customStyle="1" w:styleId="QuoteChar">
    <w:name w:val="Quote Char"/>
    <w:basedOn w:val="DefaultParagraphFont"/>
    <w:link w:val="Quote"/>
    <w:rsid w:val="00795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3BE"/>
    <w:pPr>
      <w:pageBreakBefore/>
    </w:pPr>
  </w:style>
  <w:style w:type="paragraph" w:customStyle="1" w:styleId="Border">
    <w:name w:val="Border"/>
    <w:basedOn w:val="Normal"/>
    <w:qFormat/>
    <w:rsid w:val="00795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3BE"/>
    <w:rPr>
      <w:b/>
      <w:bCs/>
      <w:i/>
      <w:iCs/>
      <w:color w:val="auto"/>
    </w:rPr>
  </w:style>
  <w:style w:type="paragraph" w:styleId="IntenseQuote">
    <w:name w:val="Intense Quote"/>
    <w:basedOn w:val="Normal"/>
    <w:next w:val="Normal"/>
    <w:link w:val="IntenseQuoteChar"/>
    <w:uiPriority w:val="30"/>
    <w:qFormat/>
    <w:rsid w:val="00795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3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3BE"/>
    <w:rPr>
      <w:smallCaps/>
      <w:color w:val="auto"/>
      <w:u w:val="single"/>
    </w:rPr>
  </w:style>
  <w:style w:type="character" w:styleId="IntenseReference">
    <w:name w:val="Intense Reference"/>
    <w:basedOn w:val="DefaultParagraphFont"/>
    <w:uiPriority w:val="32"/>
    <w:qFormat/>
    <w:rsid w:val="007953BE"/>
    <w:rPr>
      <w:b/>
      <w:bCs/>
      <w:smallCaps/>
      <w:color w:val="auto"/>
      <w:spacing w:val="5"/>
      <w:u w:val="single"/>
    </w:rPr>
  </w:style>
  <w:style w:type="paragraph" w:customStyle="1" w:styleId="2ColumnHeading">
    <w:name w:val="2Column Heading"/>
    <w:basedOn w:val="BodyText"/>
    <w:qFormat/>
    <w:rsid w:val="007953BE"/>
    <w:pPr>
      <w:spacing w:after="60"/>
      <w:ind w:left="-2268"/>
    </w:pPr>
    <w:rPr>
      <w:b/>
    </w:rPr>
  </w:style>
  <w:style w:type="paragraph" w:customStyle="1" w:styleId="Heading1TOC">
    <w:name w:val="Heading1 TOC"/>
    <w:basedOn w:val="Normal"/>
    <w:qFormat/>
    <w:rsid w:val="007953BE"/>
    <w:pPr>
      <w:spacing w:before="240" w:after="120"/>
    </w:pPr>
    <w:rPr>
      <w:rFonts w:ascii="Times New Roman" w:hAnsi="Times New Roman"/>
      <w:b/>
      <w:sz w:val="32"/>
    </w:rPr>
  </w:style>
  <w:style w:type="paragraph" w:customStyle="1" w:styleId="Heading2TOC">
    <w:name w:val="Heading2 TOC"/>
    <w:basedOn w:val="Normal"/>
    <w:qFormat/>
    <w:rsid w:val="007953BE"/>
    <w:pPr>
      <w:spacing w:before="240" w:after="60"/>
    </w:pPr>
    <w:rPr>
      <w:rFonts w:ascii="Times New Roman" w:hAnsi="Times New Roman"/>
      <w:b/>
      <w:sz w:val="28"/>
    </w:rPr>
  </w:style>
  <w:style w:type="character" w:customStyle="1" w:styleId="Underline">
    <w:name w:val="Underline"/>
    <w:basedOn w:val="DefaultParagraphFont"/>
    <w:qFormat/>
    <w:rsid w:val="007953BE"/>
    <w:rPr>
      <w:u w:val="single"/>
    </w:rPr>
  </w:style>
  <w:style w:type="paragraph" w:styleId="BalloonText">
    <w:name w:val="Balloon Text"/>
    <w:basedOn w:val="Normal"/>
    <w:link w:val="BalloonTextChar"/>
    <w:rsid w:val="007953BE"/>
    <w:rPr>
      <w:rFonts w:ascii="Tahoma" w:hAnsi="Tahoma" w:cs="Tahoma"/>
      <w:sz w:val="16"/>
      <w:szCs w:val="16"/>
    </w:rPr>
  </w:style>
  <w:style w:type="character" w:customStyle="1" w:styleId="BalloonTextChar">
    <w:name w:val="Balloon Text Char"/>
    <w:basedOn w:val="DefaultParagraphFont"/>
    <w:link w:val="BalloonText"/>
    <w:rsid w:val="007953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3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3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1992</Words>
  <Characters>12505</Characters>
  <Application>Microsoft Office Word</Application>
  <DocSecurity>0</DocSecurity>
  <Lines>447</Lines>
  <Paragraphs>265</Paragraphs>
  <ScaleCrop>false</ScaleCrop>
  <Company>Author-it Software Corporation Ltd.</Company>
  <LinksUpToDate>false</LinksUpToDate>
  <CharactersWithSpaces>14404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FPIHAR3215C Operate a heavy production mobile chipper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2012-05-26T07:14:00Z</dcterms:created>
  <dcterms:modified xsi:type="dcterms:W3CDTF">2012-05-26T07:14:00Z</dcterms:modified>
</cp:coreProperties>
</file>