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291" w:rsidP="00C90291">
      <w:pPr>
        <w:pStyle w:val="Title"/>
      </w:pPr>
      <w:r>
        <w:fldChar w:fldCharType="begin"/>
      </w:r>
      <w:r>
        <w:instrText xml:space="preserve"> TITLE   \* MERGEFORMAT </w:instrText>
      </w:r>
      <w:r>
        <w:fldChar w:fldCharType="separate"/>
      </w:r>
      <w:r>
        <w:t>FPIHAR3214C Operate a single grip harvester</w:t>
      </w:r>
      <w:r>
        <w:fldChar w:fldCharType="end"/>
      </w:r>
    </w:p>
    <w:p w:rsidR="00C90291" w:rsidP="00C90291">
      <w:pPr>
        <w:pStyle w:val="Version"/>
        <w:sectPr w:rsidSect="002B60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001" w:rsidP="002B6001">
      <w:pPr>
        <w:pStyle w:val="SuperHeading"/>
      </w:pPr>
      <w:r w:rsidRPr="002B6001">
        <w:t>FPIHAR3214C Operate a single grip harvester</w:t>
      </w:r>
    </w:p>
    <w:p w:rsidR="00000000" w:rsidRPr="002B6001" w:rsidP="002B6001">
      <w:pPr>
        <w:pStyle w:val="Heading1"/>
      </w:pPr>
      <w:bookmarkStart w:id="1" w:name="O_270677"/>
      <w:bookmarkEnd w:id="1"/>
      <w:r w:rsidRPr="002B6001">
        <w:t>Modification History</w:t>
      </w:r>
    </w:p>
    <w:p w:rsidR="00000000" w:rsidRPr="002B6001" w:rsidP="002B6001">
      <w:pPr>
        <w:pStyle w:val="BodyText"/>
      </w:pPr>
      <w:r w:rsidRPr="002B6001">
        <w:t>Not Applicable</w:t>
      </w:r>
    </w:p>
    <w:p w:rsidR="00000000" w:rsidRPr="002B6001" w:rsidP="002B6001">
      <w:pPr>
        <w:pStyle w:val="AllowPageBreak"/>
      </w:pPr>
    </w:p>
    <w:p w:rsidR="00000000" w:rsidRPr="002B6001" w:rsidP="002B6001">
      <w:pPr>
        <w:pStyle w:val="Heading1"/>
      </w:pPr>
      <w:bookmarkStart w:id="2" w:name="O_203834"/>
      <w:bookmarkEnd w:id="2"/>
      <w:r w:rsidRPr="002B6001">
        <w:t>Unit Descriptor</w:t>
      </w:r>
    </w:p>
    <w:tbl>
      <w:tblPr>
        <w:tblW w:w="0" w:type="auto"/>
        <w:tblLayout w:type="fixed"/>
        <w:tblCellMar>
          <w:left w:w="62" w:type="dxa"/>
          <w:right w:w="62" w:type="dxa"/>
        </w:tblCellMar>
        <w:tblLook w:val="0000"/>
      </w:tblPr>
      <w:tblGrid>
        <w:gridCol w:w="2654"/>
        <w:gridCol w:w="5868"/>
      </w:tblGrid>
      <w:tr w:rsidTr="00C90291">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2B6001" w:rsidP="002B6001">
            <w:pPr>
              <w:pStyle w:val="BodyText"/>
            </w:pPr>
            <w:r w:rsidRPr="002B6001">
              <w:t>This unit describes the outcomes required to operate a single grip harvester. The unit includes planning an</w:t>
            </w:r>
            <w:r w:rsidRPr="002B6001">
              <w:t>d preparation for work, the conduct of operational checks, and the safe and effective operation of the single grip harvester for a range of mandatory tasks. It also includes the fitting, use and removal of cutting attachments and operator maintenance activ</w:t>
            </w:r>
            <w:r w:rsidRPr="002B6001">
              <w:t xml:space="preserve">ities </w:t>
            </w:r>
          </w:p>
          <w:p w:rsidR="00000000" w:rsidRPr="002B6001" w:rsidP="002B6001">
            <w:pPr>
              <w:pStyle w:val="BodyText"/>
            </w:pPr>
            <w:r w:rsidRPr="002B6001">
              <w:t>Compliance with licensing, legislative, regulatory or certification requirements may be required in various jurisdictions</w:t>
            </w:r>
          </w:p>
          <w:p w:rsidR="00000000" w:rsidRPr="002B6001" w:rsidP="002B6001">
            <w:pPr>
              <w:pStyle w:val="BodyText"/>
            </w:pPr>
            <w:r w:rsidRPr="002B6001">
              <w:t>This unit replaces FPIHAR3214B Operate a single grip harvester</w:t>
            </w:r>
          </w:p>
        </w:tc>
      </w:tr>
    </w:tbl>
    <w:p w:rsidR="00C90291" w:rsidP="002B6001">
      <w:pPr>
        <w:pStyle w:val="BodyText"/>
      </w:pPr>
    </w:p>
    <w:p w:rsidR="00C90291" w:rsidP="002B6001">
      <w:pPr>
        <w:pStyle w:val="BodyText"/>
      </w:pPr>
    </w:p>
    <w:p w:rsidR="00000000" w:rsidRPr="002B6001" w:rsidP="002B6001">
      <w:pPr>
        <w:pStyle w:val="Heading1"/>
      </w:pPr>
      <w:bookmarkStart w:id="3" w:name="O_203836"/>
      <w:bookmarkEnd w:id="3"/>
      <w:r w:rsidRPr="002B6001">
        <w:t>Application of the Unit</w:t>
      </w:r>
    </w:p>
    <w:tbl>
      <w:tblPr>
        <w:tblW w:w="0" w:type="auto"/>
        <w:tblLayout w:type="fixed"/>
        <w:tblCellMar>
          <w:left w:w="62" w:type="dxa"/>
          <w:right w:w="62" w:type="dxa"/>
        </w:tblCellMar>
        <w:tblLook w:val="0000"/>
      </w:tblPr>
      <w:tblGrid>
        <w:gridCol w:w="2751"/>
        <w:gridCol w:w="5771"/>
      </w:tblGrid>
      <w:tr w:rsidTr="00C90291">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2B6001" w:rsidP="002B6001">
            <w:pPr>
              <w:pStyle w:val="BodyText"/>
            </w:pPr>
            <w:r w:rsidRPr="002B6001">
              <w:t>The unit involves operating a single grip harvester in a forest environment</w:t>
            </w:r>
          </w:p>
          <w:p w:rsidR="00000000" w:rsidRPr="002B6001" w:rsidP="002B6001">
            <w:pPr>
              <w:pStyle w:val="BodyText"/>
            </w:pPr>
            <w:r w:rsidRPr="002B6001">
              <w:t>The skills and knowledge required for competent workplace performance are to be used within the scope of the person's job and authority</w:t>
            </w:r>
          </w:p>
        </w:tc>
      </w:tr>
    </w:tbl>
    <w:p w:rsidR="00C90291" w:rsidP="002B6001">
      <w:pPr>
        <w:pStyle w:val="BodyText"/>
      </w:pPr>
    </w:p>
    <w:p w:rsidR="00C90291" w:rsidP="002B6001">
      <w:pPr>
        <w:pStyle w:val="BodyText"/>
      </w:pPr>
    </w:p>
    <w:p w:rsidR="00000000" w:rsidRPr="002B6001" w:rsidP="002B6001">
      <w:pPr>
        <w:pStyle w:val="Heading1"/>
      </w:pPr>
      <w:bookmarkStart w:id="4" w:name="O_278937"/>
      <w:bookmarkEnd w:id="4"/>
      <w:r w:rsidRPr="002B6001">
        <w:t>Licensing/Regulatory Information</w:t>
      </w:r>
    </w:p>
    <w:p w:rsidR="00000000" w:rsidRPr="002B6001" w:rsidP="002B6001">
      <w:pPr>
        <w:pStyle w:val="BodyText"/>
      </w:pPr>
      <w:r w:rsidRPr="002B6001">
        <w:t>Refer to Unit Descriptor</w:t>
      </w:r>
    </w:p>
    <w:p w:rsidR="00000000" w:rsidRPr="002B6001" w:rsidP="002B6001">
      <w:pPr>
        <w:pStyle w:val="AllowPageBreak"/>
      </w:pPr>
    </w:p>
    <w:p w:rsidR="00000000" w:rsidRPr="002B6001" w:rsidP="002B6001">
      <w:pPr>
        <w:pStyle w:val="Heading1"/>
      </w:pPr>
      <w:bookmarkStart w:id="5" w:name="O_283843"/>
      <w:bookmarkEnd w:id="5"/>
      <w:r w:rsidRPr="002B6001">
        <w:t>Pre-Requisites</w:t>
      </w:r>
    </w:p>
    <w:p w:rsidR="00000000" w:rsidRPr="002B6001" w:rsidP="002B6001">
      <w:pPr>
        <w:pStyle w:val="BodyText"/>
      </w:pPr>
      <w:r w:rsidRPr="002B6001">
        <w:t>Not Applicable</w:t>
      </w:r>
    </w:p>
    <w:p w:rsidR="00000000" w:rsidRPr="002B6001" w:rsidP="002B6001">
      <w:pPr>
        <w:pStyle w:val="AllowPageBreak"/>
      </w:pPr>
    </w:p>
    <w:p w:rsidR="00000000" w:rsidRPr="002B6001" w:rsidP="002B6001">
      <w:pPr>
        <w:pStyle w:val="Heading1"/>
      </w:pPr>
      <w:bookmarkStart w:id="6" w:name="O_203835"/>
      <w:bookmarkEnd w:id="6"/>
      <w:r w:rsidRPr="002B6001">
        <w:t>Employability Skills Information</w:t>
      </w:r>
    </w:p>
    <w:tbl>
      <w:tblPr>
        <w:tblW w:w="0" w:type="auto"/>
        <w:tblLayout w:type="fixed"/>
        <w:tblCellMar>
          <w:left w:w="62" w:type="dxa"/>
          <w:right w:w="62" w:type="dxa"/>
        </w:tblCellMar>
        <w:tblLook w:val="0000"/>
      </w:tblPr>
      <w:tblGrid>
        <w:gridCol w:w="2802"/>
        <w:gridCol w:w="5720"/>
      </w:tblGrid>
      <w:tr w:rsidTr="00C9029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B6001" w:rsidP="002B6001">
            <w:pPr>
              <w:pStyle w:val="BodyText"/>
            </w:pPr>
            <w:r w:rsidRPr="002B6001">
              <w:t>This unit contains employability skills</w:t>
            </w:r>
          </w:p>
        </w:tc>
      </w:tr>
    </w:tbl>
    <w:p w:rsidR="00C90291" w:rsidP="002B6001">
      <w:pPr>
        <w:pStyle w:val="BodyText"/>
      </w:pPr>
    </w:p>
    <w:p w:rsidR="00C90291" w:rsidP="002B6001">
      <w:pPr>
        <w:pStyle w:val="BodyText"/>
      </w:pPr>
    </w:p>
    <w:p w:rsidR="00000000" w:rsidRPr="002B6001" w:rsidP="002B6001">
      <w:pPr>
        <w:pStyle w:val="Heading1"/>
      </w:pPr>
      <w:bookmarkStart w:id="7" w:name="O_288723"/>
      <w:bookmarkEnd w:id="7"/>
      <w:r w:rsidRPr="002B6001">
        <w:t>Elements and Performance Criteria Pre-Content</w:t>
      </w:r>
    </w:p>
    <w:tbl>
      <w:tblPr>
        <w:tblW w:w="0" w:type="auto"/>
        <w:tblLayout w:type="fixed"/>
        <w:tblCellMar>
          <w:left w:w="62" w:type="dxa"/>
          <w:right w:w="62" w:type="dxa"/>
        </w:tblCellMar>
        <w:tblLook w:val="0000"/>
      </w:tblPr>
      <w:tblGrid>
        <w:gridCol w:w="2561"/>
        <w:gridCol w:w="5961"/>
      </w:tblGrid>
      <w:tr w:rsidTr="00C9029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2B6001" w:rsidP="002B6001">
            <w:pPr>
              <w:pStyle w:val="BodyText"/>
            </w:pPr>
            <w:r w:rsidRPr="002B6001">
              <w:t>Performance criteria describe the performance needed to demonstrate achievement of the element. Where bold italicised text is used, further info</w:t>
            </w:r>
            <w:r w:rsidRPr="002B6001">
              <w:t>rmation is detailed in the required skills and knowledge section and the range statement. Assessment of performance is to be consistent with the evidence guide.</w:t>
            </w:r>
          </w:p>
        </w:tc>
      </w:tr>
    </w:tbl>
    <w:p w:rsidR="00000000" w:rsidRPr="002B6001" w:rsidP="002B6001">
      <w:pPr>
        <w:pStyle w:val="BodyText"/>
      </w:pPr>
    </w:p>
    <w:p w:rsidR="00000000" w:rsidRPr="002B6001" w:rsidP="002B6001">
      <w:pPr>
        <w:pStyle w:val="AllowPageBreak"/>
      </w:pPr>
    </w:p>
    <w:p w:rsidR="00000000" w:rsidRPr="002B6001" w:rsidP="002B6001">
      <w:pPr>
        <w:pStyle w:val="Heading1"/>
      </w:pPr>
      <w:bookmarkStart w:id="8" w:name="O_235390"/>
      <w:bookmarkEnd w:id="8"/>
      <w:r w:rsidRPr="002B6001">
        <w:t>Elements and Performance Criteria</w:t>
      </w:r>
    </w:p>
    <w:tbl>
      <w:tblPr>
        <w:tblW w:w="0" w:type="auto"/>
        <w:tblLayout w:type="fixed"/>
        <w:tblCellMar>
          <w:left w:w="62" w:type="dxa"/>
          <w:right w:w="62" w:type="dxa"/>
        </w:tblCellMar>
        <w:tblLook w:val="0000"/>
      </w:tblPr>
      <w:tblGrid>
        <w:gridCol w:w="2561"/>
        <w:gridCol w:w="5961"/>
      </w:tblGrid>
      <w:tr w:rsidTr="00C90291">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2B6001" w:rsidP="002B6001">
            <w:pPr>
              <w:pStyle w:val="BodyText"/>
            </w:pPr>
            <w:r w:rsidRPr="002B6001">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PERFORMANCE CRITERIA</w:t>
            </w:r>
          </w:p>
        </w:tc>
      </w:tr>
      <w:tr w:rsidTr="00C9029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B6001">
            <w:pPr>
              <w:pStyle w:val="List"/>
              <w:rPr>
                <w:lang w:val="en-NZ"/>
              </w:rPr>
            </w:pPr>
            <w:r w:rsidRPr="002B6001">
              <w:t>1.</w:t>
            </w:r>
            <w:r w:rsidRPr="002B6001">
              <w:tab/>
            </w:r>
            <w:r w:rsidRPr="002B6001">
              <w:t>Plan and prepare for operation</w:t>
            </w:r>
          </w:p>
        </w:tc>
        <w:tc>
          <w:tcPr>
            <w:tcW w:w="5961" w:type="dxa"/>
            <w:tcBorders>
              <w:top w:val="nil"/>
              <w:left w:val="nil"/>
              <w:bottom w:val="nil"/>
              <w:right w:val="nil"/>
            </w:tcBorders>
            <w:tcMar>
              <w:top w:w="0" w:type="dxa"/>
              <w:left w:w="62" w:type="dxa"/>
              <w:bottom w:w="0" w:type="dxa"/>
              <w:right w:w="62" w:type="dxa"/>
            </w:tcMar>
          </w:tcPr>
          <w:p w:rsidR="00000000" w:rsidRPr="002B6001" w:rsidP="002B6001">
            <w:pPr>
              <w:pStyle w:val="List2"/>
            </w:pPr>
            <w:r w:rsidRPr="002B6001">
              <w:t>1.1.</w:t>
            </w:r>
            <w:r w:rsidRPr="002B6001">
              <w:tab/>
              <w:t xml:space="preserve">Applicable </w:t>
            </w:r>
            <w:r w:rsidRPr="002B6001">
              <w:rPr>
                <w:rStyle w:val="BoldandItalics"/>
              </w:rPr>
              <w:t>Occupational Health and Safety</w:t>
            </w:r>
            <w:r w:rsidRPr="002B6001">
              <w:t xml:space="preserve"> (OHS), </w:t>
            </w:r>
            <w:r w:rsidRPr="002B6001">
              <w:rPr>
                <w:rStyle w:val="BoldandItalics"/>
              </w:rPr>
              <w:t>environmental</w:t>
            </w:r>
            <w:r w:rsidRPr="002B6001">
              <w:t xml:space="preserve">, </w:t>
            </w:r>
            <w:r w:rsidRPr="002B6001">
              <w:rPr>
                <w:rStyle w:val="BoldandItalics"/>
              </w:rPr>
              <w:t>legislative</w:t>
            </w:r>
            <w:r w:rsidRPr="002B6001">
              <w:t xml:space="preserve"> and </w:t>
            </w:r>
            <w:r w:rsidRPr="002B6001">
              <w:rPr>
                <w:rStyle w:val="BoldandItalics"/>
              </w:rPr>
              <w:t>organisational requirements</w:t>
            </w:r>
            <w:r w:rsidRPr="002B6001">
              <w:t xml:space="preserve"> relevant to operating a single grip harvester are identified and followed</w:t>
            </w:r>
          </w:p>
          <w:p w:rsidR="00000000" w:rsidRPr="002B6001" w:rsidP="002B6001">
            <w:pPr>
              <w:pStyle w:val="List2"/>
            </w:pPr>
            <w:r w:rsidRPr="002B6001">
              <w:t>1.2.</w:t>
            </w:r>
            <w:r w:rsidRPr="002B6001">
              <w:tab/>
              <w:t xml:space="preserve">Site </w:t>
            </w:r>
            <w:r w:rsidRPr="002B6001">
              <w:rPr>
                <w:rStyle w:val="BoldandItalics"/>
              </w:rPr>
              <w:t>environmental protection mea</w:t>
            </w:r>
            <w:r w:rsidRPr="002B6001">
              <w:rPr>
                <w:rStyle w:val="BoldandItalics"/>
              </w:rPr>
              <w:t>sures</w:t>
            </w:r>
            <w:r w:rsidRPr="002B6001">
              <w:t xml:space="preserve"> are adhered to in line with relevant legislation and regulations</w:t>
            </w:r>
          </w:p>
          <w:p w:rsidR="00000000" w:rsidRPr="002B6001" w:rsidP="002B6001">
            <w:pPr>
              <w:pStyle w:val="List2"/>
            </w:pPr>
            <w:r w:rsidRPr="002B6001">
              <w:t>1.3.</w:t>
            </w:r>
            <w:r w:rsidRPr="002B6001">
              <w:tab/>
            </w:r>
            <w:r w:rsidRPr="002B6001">
              <w:rPr>
                <w:rStyle w:val="BoldandItalics"/>
              </w:rPr>
              <w:t>Work order</w:t>
            </w:r>
            <w:r w:rsidRPr="002B6001">
              <w:t xml:space="preserve"> is reviewed and checked with </w:t>
            </w:r>
            <w:r w:rsidRPr="002B6001">
              <w:rPr>
                <w:rStyle w:val="BoldandItalics"/>
              </w:rPr>
              <w:t>appropriate</w:t>
            </w:r>
            <w:r w:rsidRPr="002B6001">
              <w:t xml:space="preserve"> </w:t>
            </w:r>
            <w:r w:rsidRPr="002B6001">
              <w:rPr>
                <w:rStyle w:val="BoldandItalics"/>
              </w:rPr>
              <w:t>personnel</w:t>
            </w:r>
          </w:p>
          <w:p w:rsidR="00000000" w:rsidRPr="002B6001" w:rsidP="002B6001">
            <w:pPr>
              <w:pStyle w:val="List2"/>
            </w:pPr>
            <w:r w:rsidRPr="002B6001">
              <w:t>1.4.</w:t>
            </w:r>
            <w:r w:rsidRPr="002B6001">
              <w:tab/>
              <w:t xml:space="preserve">Type and quantity of material to be processed with a </w:t>
            </w:r>
            <w:r w:rsidRPr="002B6001">
              <w:rPr>
                <w:rStyle w:val="BoldandItalics"/>
              </w:rPr>
              <w:t>single grip harvester</w:t>
            </w:r>
            <w:r w:rsidRPr="002B6001">
              <w:t xml:space="preserve"> is assessed and prepared</w:t>
            </w:r>
          </w:p>
          <w:p w:rsidR="00000000" w:rsidRPr="002B6001" w:rsidP="002B6001">
            <w:pPr>
              <w:pStyle w:val="List2"/>
            </w:pPr>
            <w:r w:rsidRPr="002B6001">
              <w:t>1.5.</w:t>
            </w:r>
            <w:r w:rsidRPr="002B6001">
              <w:tab/>
            </w:r>
            <w:r w:rsidRPr="002B6001">
              <w:rPr>
                <w:rStyle w:val="BoldandItalics"/>
              </w:rPr>
              <w:t>Equipmen</w:t>
            </w:r>
            <w:r w:rsidRPr="002B6001">
              <w:rPr>
                <w:rStyle w:val="BoldandItalics"/>
              </w:rPr>
              <w:t>t</w:t>
            </w:r>
            <w:r w:rsidRPr="002B6001">
              <w:t xml:space="preserve"> is selected appropriate to work requirements and checked for operational effectiveness in line with manufacturer's recommendations</w:t>
            </w:r>
          </w:p>
          <w:p w:rsidR="00000000" w:rsidRPr="002B6001" w:rsidP="002B6001">
            <w:pPr>
              <w:pStyle w:val="List2"/>
            </w:pPr>
            <w:r w:rsidRPr="002B6001">
              <w:t>1.6.</w:t>
            </w:r>
            <w:r w:rsidRPr="002B6001">
              <w:tab/>
              <w:t xml:space="preserve">Single grip harvester operations are planned in line with site procedures and </w:t>
            </w:r>
            <w:r w:rsidRPr="002B6001">
              <w:rPr>
                <w:rStyle w:val="BoldandItalics"/>
              </w:rPr>
              <w:t>environmental and heritage concerns</w:t>
            </w:r>
          </w:p>
          <w:p w:rsidR="00000000" w:rsidP="002B6001">
            <w:pPr>
              <w:pStyle w:val="List2"/>
              <w:rPr>
                <w:lang w:val="en-NZ"/>
              </w:rPr>
            </w:pPr>
            <w:r w:rsidRPr="002B6001">
              <w:t>1.7.</w:t>
            </w:r>
            <w:r w:rsidRPr="002B6001">
              <w:tab/>
            </w:r>
            <w:r w:rsidRPr="002B6001">
              <w:rPr>
                <w:rStyle w:val="BoldandItalics"/>
              </w:rPr>
              <w:t>Communication</w:t>
            </w:r>
            <w:r w:rsidRPr="002B6001">
              <w:t xml:space="preserve"> with others is established and maintained in line with OHS requirements</w:t>
            </w:r>
          </w:p>
        </w:tc>
      </w:tr>
      <w:tr w:rsidTr="00C9029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B6001">
            <w:pPr>
              <w:pStyle w:val="List"/>
              <w:rPr>
                <w:lang w:val="en-NZ"/>
              </w:rPr>
            </w:pPr>
            <w:r w:rsidRPr="002B6001">
              <w:t>2.</w:t>
            </w:r>
            <w:r w:rsidRPr="002B6001">
              <w:tab/>
              <w:t>Operate a single grip harvester</w:t>
            </w:r>
          </w:p>
        </w:tc>
        <w:tc>
          <w:tcPr>
            <w:tcW w:w="5961" w:type="dxa"/>
            <w:tcBorders>
              <w:top w:val="nil"/>
              <w:left w:val="nil"/>
              <w:bottom w:val="nil"/>
              <w:right w:val="nil"/>
            </w:tcBorders>
            <w:tcMar>
              <w:top w:w="0" w:type="dxa"/>
              <w:left w:w="62" w:type="dxa"/>
              <w:bottom w:w="0" w:type="dxa"/>
              <w:right w:w="62" w:type="dxa"/>
            </w:tcMar>
          </w:tcPr>
          <w:p w:rsidR="00000000" w:rsidRPr="002B6001" w:rsidP="002B6001">
            <w:pPr>
              <w:pStyle w:val="List2"/>
            </w:pPr>
            <w:r w:rsidRPr="002B6001">
              <w:t>2.1.</w:t>
            </w:r>
            <w:r w:rsidRPr="002B6001">
              <w:tab/>
              <w:t xml:space="preserve">All work is conducted in line with work order, environmental and OHS requirements </w:t>
            </w:r>
          </w:p>
          <w:p w:rsidR="00000000" w:rsidRPr="002B6001" w:rsidP="002B6001">
            <w:pPr>
              <w:pStyle w:val="List2"/>
            </w:pPr>
            <w:r w:rsidRPr="002B6001">
              <w:t>2.2.</w:t>
            </w:r>
            <w:r w:rsidRPr="002B6001">
              <w:tab/>
            </w:r>
            <w:r w:rsidRPr="002B6001">
              <w:rPr>
                <w:rStyle w:val="BoldandItalics"/>
              </w:rPr>
              <w:t>Pre start</w:t>
            </w:r>
            <w:r w:rsidRPr="002B6001">
              <w:t>-</w:t>
            </w:r>
            <w:r w:rsidRPr="002B6001">
              <w:rPr>
                <w:rStyle w:val="BoldandItalics"/>
              </w:rPr>
              <w:t>up checks</w:t>
            </w:r>
            <w:r w:rsidRPr="002B6001">
              <w:t xml:space="preserve"> are carried out on equipment in line with manufacturer's recommendations and site requirements</w:t>
            </w:r>
          </w:p>
          <w:p w:rsidR="00000000" w:rsidRPr="002B6001" w:rsidP="002B6001">
            <w:pPr>
              <w:pStyle w:val="List2"/>
            </w:pPr>
            <w:r w:rsidRPr="002B6001">
              <w:t>2.3.</w:t>
            </w:r>
            <w:r w:rsidRPr="002B6001">
              <w:tab/>
              <w:t>Single grip harvester controls and functions, including manoeuvrability are checked for serviceability and any faults are rectified or reported</w:t>
            </w:r>
          </w:p>
          <w:p w:rsidR="00000000" w:rsidRPr="002B6001" w:rsidP="002B6001">
            <w:pPr>
              <w:pStyle w:val="List2"/>
            </w:pPr>
            <w:r w:rsidRPr="002B6001">
              <w:t>2.4.</w:t>
            </w:r>
            <w:r w:rsidRPr="002B6001">
              <w:tab/>
              <w:t xml:space="preserve">Site </w:t>
            </w:r>
            <w:r w:rsidRPr="002B6001">
              <w:rPr>
                <w:rStyle w:val="BoldandItalics"/>
              </w:rPr>
              <w:t>h</w:t>
            </w:r>
            <w:r w:rsidRPr="002B6001">
              <w:rPr>
                <w:rStyle w:val="BoldandItalics"/>
              </w:rPr>
              <w:t>azards</w:t>
            </w:r>
            <w:r w:rsidRPr="002B6001">
              <w:t xml:space="preserve"> associated with single grip harvester operations are detected and safe operating techniques are used to minimise risk</w:t>
            </w:r>
          </w:p>
          <w:p w:rsidR="00000000" w:rsidRPr="002B6001" w:rsidP="002B6001">
            <w:pPr>
              <w:pStyle w:val="List2"/>
            </w:pPr>
            <w:r w:rsidRPr="002B6001">
              <w:t>2.5.</w:t>
            </w:r>
            <w:r w:rsidRPr="002B6001">
              <w:tab/>
              <w:t>Operating techniques for the single grip harvester are applied to achieve optimum efficiency in line with manufacturer's desig</w:t>
            </w:r>
            <w:r w:rsidRPr="002B6001">
              <w:t>n specifications</w:t>
            </w:r>
          </w:p>
          <w:p w:rsidR="00000000" w:rsidRPr="002B6001" w:rsidP="002B6001">
            <w:pPr>
              <w:pStyle w:val="List2"/>
            </w:pPr>
            <w:r w:rsidRPr="002B6001">
              <w:t>2.6.</w:t>
            </w:r>
            <w:r w:rsidRPr="002B6001">
              <w:tab/>
              <w:t>Single grip harvester is operated in line with operating procedures</w:t>
            </w:r>
          </w:p>
          <w:p w:rsidR="00000000" w:rsidP="002B6001">
            <w:pPr>
              <w:pStyle w:val="List2"/>
              <w:rPr>
                <w:lang w:val="en-NZ"/>
              </w:rPr>
            </w:pPr>
            <w:r w:rsidRPr="002B6001">
              <w:t>2.7.</w:t>
            </w:r>
            <w:r w:rsidRPr="002B6001">
              <w:tab/>
            </w:r>
            <w:r w:rsidRPr="002B6001">
              <w:rPr>
                <w:rStyle w:val="BoldandItalics"/>
              </w:rPr>
              <w:t>Emergency plan procedures are</w:t>
            </w:r>
            <w:r w:rsidRPr="002B6001">
              <w:t xml:space="preserve"> followed </w:t>
            </w:r>
            <w:r w:rsidRPr="002B6001">
              <w:rPr>
                <w:rStyle w:val="BoldandItalics"/>
              </w:rPr>
              <w:t>in</w:t>
            </w:r>
            <w:r w:rsidRPr="002B6001">
              <w:t xml:space="preserve"> line </w:t>
            </w:r>
            <w:r w:rsidRPr="002B6001">
              <w:rPr>
                <w:rStyle w:val="BoldandItalics"/>
              </w:rPr>
              <w:t>with OHS</w:t>
            </w:r>
            <w:r w:rsidRPr="002B6001">
              <w:t xml:space="preserve">, </w:t>
            </w:r>
            <w:r w:rsidRPr="002B6001">
              <w:rPr>
                <w:rStyle w:val="BoldandItalics"/>
              </w:rPr>
              <w:t>environmental</w:t>
            </w:r>
            <w:r w:rsidRPr="002B6001">
              <w:t xml:space="preserve">, </w:t>
            </w:r>
            <w:r w:rsidRPr="002B6001">
              <w:rPr>
                <w:rStyle w:val="BoldandItalics"/>
              </w:rPr>
              <w:t>legal and site requirements</w:t>
            </w:r>
          </w:p>
        </w:tc>
      </w:tr>
      <w:tr w:rsidTr="00C9029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B6001">
            <w:pPr>
              <w:pStyle w:val="List"/>
              <w:rPr>
                <w:lang w:val="en-NZ"/>
              </w:rPr>
            </w:pPr>
            <w:r w:rsidRPr="002B6001">
              <w:t>3.</w:t>
            </w:r>
            <w:r w:rsidRPr="002B6001">
              <w:tab/>
              <w:t>Fell and process trees</w:t>
            </w:r>
          </w:p>
        </w:tc>
        <w:tc>
          <w:tcPr>
            <w:tcW w:w="5961" w:type="dxa"/>
            <w:tcBorders>
              <w:top w:val="nil"/>
              <w:left w:val="nil"/>
              <w:bottom w:val="nil"/>
              <w:right w:val="nil"/>
            </w:tcBorders>
            <w:tcMar>
              <w:top w:w="0" w:type="dxa"/>
              <w:left w:w="62" w:type="dxa"/>
              <w:bottom w:w="0" w:type="dxa"/>
              <w:right w:w="62" w:type="dxa"/>
            </w:tcMar>
          </w:tcPr>
          <w:p w:rsidR="00000000" w:rsidRPr="002B6001" w:rsidP="002B6001">
            <w:pPr>
              <w:pStyle w:val="List2"/>
            </w:pPr>
            <w:r w:rsidRPr="002B6001">
              <w:t>3.1.</w:t>
            </w:r>
            <w:r w:rsidRPr="002B6001">
              <w:tab/>
              <w:t>Communication practices assoc</w:t>
            </w:r>
            <w:r w:rsidRPr="002B6001">
              <w:t>iated with processing of materials are conducted in line with site procedures and checked between parties</w:t>
            </w:r>
          </w:p>
          <w:p w:rsidR="00000000" w:rsidRPr="002B6001" w:rsidP="002B6001">
            <w:pPr>
              <w:pStyle w:val="List2"/>
            </w:pPr>
            <w:r w:rsidRPr="002B6001">
              <w:t>3.2.</w:t>
            </w:r>
            <w:r w:rsidRPr="002B6001">
              <w:tab/>
            </w:r>
            <w:r w:rsidRPr="002B6001">
              <w:rPr>
                <w:rStyle w:val="BoldandItalics"/>
              </w:rPr>
              <w:t>Single grip harvesting head</w:t>
            </w:r>
            <w:r w:rsidRPr="002B6001">
              <w:t xml:space="preserve"> is used in line with safe working requirements and OHS legislation</w:t>
            </w:r>
          </w:p>
          <w:p w:rsidR="00000000" w:rsidRPr="002B6001" w:rsidP="002B6001">
            <w:pPr>
              <w:pStyle w:val="List2"/>
            </w:pPr>
            <w:r w:rsidRPr="002B6001">
              <w:t>3.3.</w:t>
            </w:r>
            <w:r w:rsidRPr="002B6001">
              <w:tab/>
              <w:t xml:space="preserve">Machinery is positioned ensuring </w:t>
            </w:r>
            <w:r w:rsidRPr="002B6001">
              <w:rPr>
                <w:rStyle w:val="BoldandItalics"/>
              </w:rPr>
              <w:t>stability</w:t>
            </w:r>
            <w:r w:rsidRPr="002B6001">
              <w:t xml:space="preserve"> and located to effectively process felled trees in line with job specifications</w:t>
            </w:r>
          </w:p>
          <w:p w:rsidR="00000000" w:rsidP="002B6001">
            <w:pPr>
              <w:pStyle w:val="List2"/>
              <w:rPr>
                <w:lang w:val="en-NZ"/>
              </w:rPr>
            </w:pPr>
            <w:r w:rsidRPr="002B6001">
              <w:t>3.4.</w:t>
            </w:r>
            <w:r w:rsidRPr="002B6001">
              <w:tab/>
              <w:t>Felled trees are processed safely and effectively in line with industry safety standards and manufacturer's specifications</w:t>
            </w:r>
          </w:p>
        </w:tc>
      </w:tr>
      <w:tr w:rsidTr="00C9029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B6001">
            <w:pPr>
              <w:pStyle w:val="List"/>
              <w:rPr>
                <w:lang w:val="en-NZ"/>
              </w:rPr>
            </w:pPr>
            <w:r w:rsidRPr="002B6001">
              <w:t>4.</w:t>
            </w:r>
            <w:r w:rsidRPr="002B6001">
              <w:tab/>
              <w:t>Select, remove and fit cutting attachments</w:t>
            </w:r>
          </w:p>
        </w:tc>
        <w:tc>
          <w:tcPr>
            <w:tcW w:w="5961" w:type="dxa"/>
            <w:tcBorders>
              <w:top w:val="nil"/>
              <w:left w:val="nil"/>
              <w:bottom w:val="nil"/>
              <w:right w:val="nil"/>
            </w:tcBorders>
            <w:tcMar>
              <w:top w:w="0" w:type="dxa"/>
              <w:left w:w="62" w:type="dxa"/>
              <w:bottom w:w="0" w:type="dxa"/>
              <w:right w:w="62" w:type="dxa"/>
            </w:tcMar>
          </w:tcPr>
          <w:p w:rsidR="00000000" w:rsidRPr="002B6001" w:rsidP="002B6001">
            <w:pPr>
              <w:pStyle w:val="List2"/>
            </w:pPr>
            <w:r w:rsidRPr="002B6001">
              <w:t>4.1.</w:t>
            </w:r>
            <w:r w:rsidRPr="002B6001">
              <w:tab/>
            </w:r>
            <w:r w:rsidRPr="002B6001">
              <w:rPr>
                <w:rStyle w:val="BoldandItalics"/>
              </w:rPr>
              <w:t>Cutting attachment</w:t>
            </w:r>
            <w:r w:rsidRPr="002B6001">
              <w:t xml:space="preserve"> is selected for the </w:t>
            </w:r>
            <w:r w:rsidRPr="002B6001">
              <w:rPr>
                <w:rStyle w:val="BoldandItalics"/>
              </w:rPr>
              <w:t>task</w:t>
            </w:r>
          </w:p>
          <w:p w:rsidR="00000000" w:rsidRPr="002B6001" w:rsidP="002B6001">
            <w:pPr>
              <w:pStyle w:val="List2"/>
            </w:pPr>
            <w:r w:rsidRPr="002B6001">
              <w:t>4.2.</w:t>
            </w:r>
            <w:r w:rsidRPr="002B6001">
              <w:tab/>
              <w:t>Cutting attachment is removed and fitted in line with manufacturer's recommendations and site requirements</w:t>
            </w:r>
          </w:p>
          <w:p w:rsidR="00000000" w:rsidRPr="002B6001" w:rsidP="002B6001">
            <w:pPr>
              <w:pStyle w:val="List2"/>
            </w:pPr>
            <w:r w:rsidRPr="002B6001">
              <w:t>4.3.</w:t>
            </w:r>
            <w:r w:rsidRPr="002B6001">
              <w:tab/>
              <w:t>Cutting attachment is tested to ensure correct fitting and operation as specified in manuf</w:t>
            </w:r>
            <w:r w:rsidRPr="002B6001">
              <w:t>acturer's recommendations</w:t>
            </w:r>
          </w:p>
          <w:p w:rsidR="00000000" w:rsidRPr="002B6001" w:rsidP="002B6001">
            <w:pPr>
              <w:pStyle w:val="List2"/>
            </w:pPr>
            <w:r w:rsidRPr="002B6001">
              <w:t>4.4.</w:t>
            </w:r>
            <w:r w:rsidRPr="002B6001">
              <w:tab/>
              <w:t>Cutting attachment is used in line with manufacturer's recommendations and design limits</w:t>
            </w:r>
          </w:p>
          <w:p w:rsidR="00000000" w:rsidP="002B6001">
            <w:pPr>
              <w:pStyle w:val="List2"/>
              <w:rPr>
                <w:lang w:val="en-NZ"/>
              </w:rPr>
            </w:pPr>
            <w:r w:rsidRPr="002B6001">
              <w:t>4.5.</w:t>
            </w:r>
            <w:r w:rsidRPr="002B6001">
              <w:tab/>
              <w:t>Removed attachments are cleaned and stored in designated location in line with manufacturer's recommendations</w:t>
            </w:r>
          </w:p>
        </w:tc>
      </w:tr>
      <w:tr w:rsidTr="00C9029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B6001">
            <w:pPr>
              <w:pStyle w:val="List"/>
              <w:rPr>
                <w:lang w:val="en-NZ"/>
              </w:rPr>
            </w:pPr>
            <w:r w:rsidRPr="002B6001">
              <w:t>5.</w:t>
            </w:r>
            <w:r w:rsidRPr="002B6001">
              <w:tab/>
              <w:t>Carry out m</w:t>
            </w:r>
            <w:r w:rsidRPr="002B6001">
              <w:t>achine operator maintenance</w:t>
            </w:r>
          </w:p>
        </w:tc>
        <w:tc>
          <w:tcPr>
            <w:tcW w:w="5961" w:type="dxa"/>
            <w:tcBorders>
              <w:top w:val="nil"/>
              <w:left w:val="nil"/>
              <w:bottom w:val="nil"/>
              <w:right w:val="nil"/>
            </w:tcBorders>
            <w:tcMar>
              <w:top w:w="0" w:type="dxa"/>
              <w:left w:w="62" w:type="dxa"/>
              <w:bottom w:w="0" w:type="dxa"/>
              <w:right w:w="62" w:type="dxa"/>
            </w:tcMar>
          </w:tcPr>
          <w:p w:rsidR="00000000" w:rsidRPr="002B6001" w:rsidP="002B6001">
            <w:pPr>
              <w:pStyle w:val="List2"/>
            </w:pPr>
            <w:r w:rsidRPr="002B6001">
              <w:t>5.1.</w:t>
            </w:r>
            <w:r w:rsidRPr="002B6001">
              <w:tab/>
              <w:t>Single grip harvester is safely parked, shut-down and prepared for maintenance in line with manufacturer's recommendations and organisational requirements</w:t>
            </w:r>
          </w:p>
          <w:p w:rsidR="00000000" w:rsidRPr="002B6001" w:rsidP="002B6001">
            <w:pPr>
              <w:pStyle w:val="List2"/>
            </w:pPr>
            <w:r w:rsidRPr="002B6001">
              <w:t>5.2.</w:t>
            </w:r>
            <w:r w:rsidRPr="002B6001">
              <w:tab/>
              <w:t>Visual inspection and fault finding operations are conducted in</w:t>
            </w:r>
            <w:r w:rsidRPr="002B6001">
              <w:t xml:space="preserve"> line with manufacturer's recommendations and organisational requirements</w:t>
            </w:r>
          </w:p>
          <w:p w:rsidR="00000000" w:rsidRPr="002B6001" w:rsidP="002B6001">
            <w:pPr>
              <w:pStyle w:val="List2"/>
            </w:pPr>
            <w:r w:rsidRPr="002B6001">
              <w:t>5.3.</w:t>
            </w:r>
            <w:r w:rsidRPr="002B6001">
              <w:tab/>
              <w:t>Defective parts are removed and replaced safely and effectively in line with manufacturer's recommendations and organisational requirements</w:t>
            </w:r>
          </w:p>
          <w:p w:rsidR="00000000" w:rsidRPr="002B6001" w:rsidP="002B6001">
            <w:pPr>
              <w:pStyle w:val="List2"/>
            </w:pPr>
            <w:r w:rsidRPr="002B6001">
              <w:t>5.4.</w:t>
            </w:r>
            <w:r w:rsidRPr="002B6001">
              <w:tab/>
              <w:t>Regular programmed maintenance t</w:t>
            </w:r>
            <w:r w:rsidRPr="002B6001">
              <w:t>asks are carried out in line with manufacturer's recommendations and organisational requirements</w:t>
            </w:r>
          </w:p>
          <w:p w:rsidR="00000000" w:rsidRPr="002B6001" w:rsidP="002B6001">
            <w:pPr>
              <w:pStyle w:val="List2"/>
            </w:pPr>
            <w:r w:rsidRPr="002B6001">
              <w:t>5.5.</w:t>
            </w:r>
            <w:r w:rsidRPr="002B6001">
              <w:tab/>
              <w:t>Work area is cleared and materials disposed of or recycled in line with site environmental management plan</w:t>
            </w:r>
          </w:p>
          <w:p w:rsidR="00000000" w:rsidRPr="002B6001" w:rsidP="002B6001">
            <w:pPr>
              <w:pStyle w:val="List2"/>
            </w:pPr>
            <w:r w:rsidRPr="002B6001">
              <w:t>5.6.</w:t>
            </w:r>
            <w:r w:rsidRPr="002B6001">
              <w:tab/>
              <w:t>Plant, tools and equipment are cleaned, ch</w:t>
            </w:r>
            <w:r w:rsidRPr="002B6001">
              <w:t>ecked, maintained and stored in line with manufacturer's recommendations and standard work practices</w:t>
            </w:r>
          </w:p>
          <w:p w:rsidR="00000000" w:rsidRPr="002B6001" w:rsidP="002B6001">
            <w:pPr>
              <w:pStyle w:val="List2"/>
            </w:pPr>
            <w:r w:rsidRPr="002B6001">
              <w:t>5.7.</w:t>
            </w:r>
            <w:r w:rsidRPr="002B6001">
              <w:tab/>
              <w:t xml:space="preserve">Single grip harvester operational </w:t>
            </w:r>
            <w:r w:rsidRPr="002B6001">
              <w:rPr>
                <w:rStyle w:val="BoldandItalics"/>
              </w:rPr>
              <w:t>records and reports</w:t>
            </w:r>
            <w:r w:rsidRPr="002B6001">
              <w:t xml:space="preserve"> are completed accurately and processed in line with site procedures</w:t>
            </w:r>
          </w:p>
        </w:tc>
      </w:tr>
    </w:tbl>
    <w:p w:rsidR="00C90291" w:rsidP="002B6001">
      <w:pPr>
        <w:pStyle w:val="BodyText"/>
      </w:pPr>
    </w:p>
    <w:p w:rsidR="00C90291" w:rsidP="002B6001">
      <w:pPr>
        <w:pStyle w:val="BodyText"/>
      </w:pPr>
    </w:p>
    <w:p w:rsidR="00000000" w:rsidRPr="002B6001" w:rsidP="002B6001">
      <w:pPr>
        <w:pStyle w:val="Heading1"/>
      </w:pPr>
      <w:bookmarkStart w:id="9" w:name="O_259340"/>
      <w:bookmarkEnd w:id="9"/>
      <w:r w:rsidRPr="002B6001">
        <w:t>Required Skills and Knowledge</w:t>
      </w:r>
    </w:p>
    <w:tbl>
      <w:tblPr>
        <w:tblW w:w="0" w:type="auto"/>
        <w:tblLayout w:type="fixed"/>
        <w:tblCellMar>
          <w:left w:w="62" w:type="dxa"/>
          <w:right w:w="62" w:type="dxa"/>
        </w:tblCellMar>
        <w:tblLook w:val="0000"/>
      </w:tblPr>
      <w:tblGrid>
        <w:gridCol w:w="8522"/>
      </w:tblGrid>
      <w:tr w:rsidTr="00C9029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REQUIRED SKILLS AND KNOWLEDGE</w:t>
            </w:r>
          </w:p>
        </w:tc>
      </w:tr>
      <w:tr w:rsidTr="00C902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t>This describes the essential skills and knowledge and their level required for this unit</w:t>
            </w:r>
          </w:p>
        </w:tc>
      </w:tr>
      <w:tr w:rsidTr="00C902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Required skills</w:t>
            </w:r>
          </w:p>
        </w:tc>
      </w:tr>
      <w:tr w:rsidTr="00C902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6001" w:rsidP="002B6001">
            <w:pPr>
              <w:pStyle w:val="ListBullet"/>
            </w:pPr>
            <w:r w:rsidRPr="002B6001">
              <w:t>Technical skills suffici</w:t>
            </w:r>
            <w:r w:rsidRPr="002B6001">
              <w:t>ent to use and maintain relevant tools, machinery and equipment: efficiently and safely operate a single grip harvester</w:t>
            </w:r>
          </w:p>
          <w:p w:rsidR="00000000" w:rsidRPr="002B6001" w:rsidP="002B6001">
            <w:pPr>
              <w:pStyle w:val="ListBullet"/>
            </w:pPr>
            <w:r w:rsidRPr="002B6001">
              <w:t>Communication skills and interpersonal techniques sufficient to interact appropriately with colleagues and others in the workplace</w:t>
            </w:r>
          </w:p>
          <w:p w:rsidR="00000000" w:rsidRPr="002B6001" w:rsidP="002B6001">
            <w:pPr>
              <w:pStyle w:val="ListBullet"/>
            </w:pPr>
            <w:r w:rsidRPr="002B6001">
              <w:t>Liter</w:t>
            </w:r>
            <w:r w:rsidRPr="002B6001">
              <w:t>acy skills sufficient to accurately record and report workplace information, and maintain documentation</w:t>
            </w:r>
          </w:p>
          <w:p w:rsidR="00000000" w:rsidRPr="002B6001" w:rsidP="002B6001">
            <w:pPr>
              <w:pStyle w:val="ListBullet"/>
            </w:pPr>
            <w:r w:rsidRPr="002B6001">
              <w:t>Numeracy skills sufficient to estimate, measure and calculate time required to complete a task</w:t>
            </w:r>
          </w:p>
          <w:p w:rsidR="00000000" w:rsidP="002B6001">
            <w:pPr>
              <w:pStyle w:val="ListBullet"/>
              <w:rPr>
                <w:lang w:val="en-NZ"/>
              </w:rPr>
            </w:pPr>
            <w:r w:rsidRPr="002B6001">
              <w:t>Problem solving skills sufficient to identify problems an</w:t>
            </w:r>
            <w:r w:rsidRPr="002B6001">
              <w:t>d equipment faults and demonstrate appropriate response procedures</w:t>
            </w:r>
          </w:p>
        </w:tc>
      </w:tr>
      <w:tr w:rsidTr="00C902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Required knowledge</w:t>
            </w:r>
          </w:p>
        </w:tc>
      </w:tr>
      <w:tr w:rsidTr="00C902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6001" w:rsidP="002B6001">
            <w:pPr>
              <w:pStyle w:val="ListBullet"/>
            </w:pPr>
            <w:r w:rsidRPr="002B6001">
              <w:t>Applicable Commonwealth, State or Territory legislation, regulations, standards, codes of practice and established safe practices relevant to the full range of process</w:t>
            </w:r>
            <w:r w:rsidRPr="002B6001">
              <w:t>es for operating a single grip harvester</w:t>
            </w:r>
          </w:p>
          <w:p w:rsidR="00000000" w:rsidRPr="002B6001" w:rsidP="002B6001">
            <w:pPr>
              <w:pStyle w:val="ListBullet"/>
            </w:pPr>
            <w:r w:rsidRPr="002B6001">
              <w:t>Environmental protection requirements, including the safe disposal of waste material and the cleaning of plant, tools and equipment</w:t>
            </w:r>
          </w:p>
          <w:p w:rsidR="00000000" w:rsidRPr="002B6001" w:rsidP="002B6001">
            <w:pPr>
              <w:pStyle w:val="ListBullet"/>
            </w:pPr>
            <w:r w:rsidRPr="002B6001">
              <w:t>Organisational and site standards, requirements, policies and procedures for operat</w:t>
            </w:r>
            <w:r w:rsidRPr="002B6001">
              <w:t>ing a single grip harvester</w:t>
            </w:r>
          </w:p>
          <w:p w:rsidR="00000000" w:rsidRPr="002B6001" w:rsidP="002B6001">
            <w:pPr>
              <w:pStyle w:val="ListBullet"/>
            </w:pPr>
            <w:r w:rsidRPr="002B6001">
              <w:t>Single grip harvester operations and operating techniques</w:t>
            </w:r>
          </w:p>
          <w:p w:rsidR="00000000" w:rsidRPr="002B6001" w:rsidP="002B6001">
            <w:pPr>
              <w:pStyle w:val="ListBullet"/>
            </w:pPr>
            <w:r w:rsidRPr="002B6001">
              <w:t>Single grip harvester capabilities and attachments</w:t>
            </w:r>
          </w:p>
          <w:p w:rsidR="00000000" w:rsidRPr="002B6001" w:rsidP="002B6001">
            <w:pPr>
              <w:pStyle w:val="ListBullet"/>
            </w:pPr>
            <w:r w:rsidRPr="002B6001">
              <w:t>Established communication channels and protocols</w:t>
            </w:r>
          </w:p>
          <w:p w:rsidR="00000000" w:rsidRPr="002B6001" w:rsidP="002B6001">
            <w:pPr>
              <w:pStyle w:val="ListBullet"/>
            </w:pPr>
            <w:r w:rsidRPr="002B6001">
              <w:t>Problem identification and resolution strategies and common fault finding techniques</w:t>
            </w:r>
          </w:p>
          <w:p w:rsidR="00000000" w:rsidRPr="002B6001" w:rsidP="002B6001">
            <w:pPr>
              <w:pStyle w:val="ListBullet"/>
            </w:pPr>
            <w:r w:rsidRPr="002B6001">
              <w:t>Types of tools and equipment and procedures for their safe use and maintenance including equipment safety requirements</w:t>
            </w:r>
          </w:p>
          <w:p w:rsidR="00000000" w:rsidRPr="002B6001" w:rsidP="002B6001">
            <w:pPr>
              <w:pStyle w:val="ListBullet"/>
            </w:pPr>
            <w:r w:rsidRPr="002B6001">
              <w:t>Appropriate mathematical procedures for estimating a</w:t>
            </w:r>
            <w:r w:rsidRPr="002B6001">
              <w:t>nd measuring, including calculating time to complete tasks</w:t>
            </w:r>
          </w:p>
          <w:p w:rsidR="00000000" w:rsidRPr="002B6001" w:rsidP="002B6001">
            <w:pPr>
              <w:pStyle w:val="ListBullet"/>
            </w:pPr>
            <w:r w:rsidRPr="002B6001">
              <w:t>Procedures for recording and reporting workplace information</w:t>
            </w:r>
          </w:p>
        </w:tc>
      </w:tr>
    </w:tbl>
    <w:p w:rsidR="00C90291" w:rsidP="002B6001">
      <w:pPr>
        <w:pStyle w:val="BodyText"/>
      </w:pPr>
    </w:p>
    <w:p w:rsidR="00C90291" w:rsidP="002B6001">
      <w:pPr>
        <w:pStyle w:val="BodyText"/>
      </w:pPr>
    </w:p>
    <w:p w:rsidR="00000000" w:rsidRPr="002B6001" w:rsidP="002B6001">
      <w:pPr>
        <w:pStyle w:val="AllowPageBreak"/>
      </w:pPr>
    </w:p>
    <w:p w:rsidR="00000000" w:rsidRPr="002B6001" w:rsidP="002B6001">
      <w:pPr>
        <w:pStyle w:val="Heading1"/>
      </w:pPr>
      <w:bookmarkStart w:id="10" w:name="O_243374"/>
      <w:bookmarkEnd w:id="10"/>
      <w:r w:rsidRPr="002B6001">
        <w:t>Evidence Guide</w:t>
      </w:r>
    </w:p>
    <w:tbl>
      <w:tblPr>
        <w:tblW w:w="9570" w:type="dxa"/>
        <w:tblLayout w:type="fixed"/>
        <w:tblCellMar>
          <w:left w:w="62" w:type="dxa"/>
          <w:right w:w="62" w:type="dxa"/>
        </w:tblCellMar>
        <w:tblLook w:val="0000"/>
      </w:tblPr>
      <w:tblGrid>
        <w:gridCol w:w="3908"/>
        <w:gridCol w:w="5662"/>
      </w:tblGrid>
      <w:tr w:rsidTr="00C9029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EVIDENCE GUIDE</w:t>
            </w:r>
          </w:p>
        </w:tc>
      </w:tr>
      <w:tr w:rsidTr="00C9029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t>The evidence guide provides advice on assessment and must be read in conjunction with the performance criteria, required skills and knowledge, range statement and the Assessment Guidelines for the Training Package.</w:t>
            </w:r>
          </w:p>
        </w:tc>
      </w:tr>
      <w:tr w:rsidTr="00C9029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t>A person who demonstrates competency in this unit must be able to provide evidence that they can safely and efficiently operate a single grip harvester in line with organisational requirements</w:t>
            </w:r>
          </w:p>
        </w:tc>
      </w:tr>
      <w:tr w:rsidTr="00C9029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Critical aspects for assessment and evidence required to demon</w:t>
            </w:r>
            <w:r w:rsidRPr="002B6001">
              <w:rPr>
                <w:rStyle w:val="SpecialBold"/>
              </w:rPr>
              <w:t>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B6001" w:rsidP="002B6001">
            <w:pPr>
              <w:pStyle w:val="BodyText"/>
            </w:pPr>
            <w:r w:rsidRPr="002B6001">
              <w:t xml:space="preserve">The evidence required to demonstrate competency in this unit must be relevant to, and satisfy, all of the requirements of the elements of this unit and include demonstration of: </w:t>
            </w:r>
          </w:p>
          <w:p w:rsidR="00000000" w:rsidRPr="002B6001" w:rsidP="002B6001">
            <w:pPr>
              <w:pStyle w:val="ListBullet"/>
            </w:pPr>
            <w:r w:rsidRPr="002B6001">
              <w:t>following applicable Commonwealth, State or T</w:t>
            </w:r>
            <w:r w:rsidRPr="002B6001">
              <w:t>erritory legislative and regulatory requirements and codes of practice relevant to operating a single grip harvester</w:t>
            </w:r>
          </w:p>
          <w:p w:rsidR="00000000" w:rsidRPr="002B6001" w:rsidP="002B6001">
            <w:pPr>
              <w:pStyle w:val="ListBullet"/>
            </w:pPr>
            <w:r w:rsidRPr="002B6001">
              <w:t>following organisational policies and procedures relevant to operating a single grip harvester</w:t>
            </w:r>
          </w:p>
          <w:p w:rsidR="00000000" w:rsidRPr="002B6001" w:rsidP="002B6001">
            <w:pPr>
              <w:pStyle w:val="ListBullet"/>
            </w:pPr>
            <w:r w:rsidRPr="002B6001">
              <w:t>following applicable licensing or certificat</w:t>
            </w:r>
            <w:r w:rsidRPr="002B6001">
              <w:t xml:space="preserve">ion requirements </w:t>
            </w:r>
          </w:p>
          <w:p w:rsidR="00000000" w:rsidRPr="002B6001" w:rsidP="002B6001">
            <w:pPr>
              <w:pStyle w:val="ListBullet"/>
            </w:pPr>
            <w:r w:rsidRPr="002B6001">
              <w:t>communicating and working safely with others in the work area</w:t>
            </w:r>
          </w:p>
          <w:p w:rsidR="00000000" w:rsidRPr="002B6001" w:rsidP="002B6001">
            <w:pPr>
              <w:pStyle w:val="ListBullet"/>
            </w:pPr>
            <w:r w:rsidRPr="002B6001">
              <w:t>operating a single grip harvester to fell, delimb and cut trees to length in line with site requirements</w:t>
            </w:r>
          </w:p>
          <w:p w:rsidR="00000000" w:rsidP="002B6001">
            <w:pPr>
              <w:pStyle w:val="ListBullet"/>
              <w:rPr>
                <w:lang w:val="en-NZ"/>
              </w:rPr>
            </w:pPr>
            <w:r w:rsidRPr="002B6001">
              <w:t>changing and fitting a single grip harvester cutting attachment in line with manufacturer's specifications</w:t>
            </w:r>
          </w:p>
        </w:tc>
      </w:tr>
      <w:tr w:rsidTr="00C9029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B6001" w:rsidP="002B6001">
            <w:pPr>
              <w:pStyle w:val="ListBullet"/>
            </w:pPr>
            <w:r w:rsidRPr="002B6001">
              <w:t>Competency is to be assessed in the workplace or realistically simulated workplace</w:t>
            </w:r>
          </w:p>
          <w:p w:rsidR="00000000" w:rsidRPr="002B6001" w:rsidP="002B6001">
            <w:pPr>
              <w:pStyle w:val="ListBullet"/>
            </w:pPr>
            <w:r w:rsidRPr="002B6001">
              <w:t>Assessment is t</w:t>
            </w:r>
            <w:r w:rsidRPr="002B6001">
              <w:t>o occur under standard and authorised work practices, safety requirements and environmental constraints</w:t>
            </w:r>
          </w:p>
          <w:p w:rsidR="00000000" w:rsidRPr="002B6001" w:rsidP="002B6001">
            <w:pPr>
              <w:pStyle w:val="ListBullet"/>
            </w:pPr>
            <w:r w:rsidRPr="002B6001">
              <w:t>Assessment of required knowledge, other than confirmatory questions, will usually be conducted in an off-site context</w:t>
            </w:r>
          </w:p>
          <w:p w:rsidR="00000000" w:rsidRPr="002B6001" w:rsidP="002B6001">
            <w:pPr>
              <w:pStyle w:val="ListBullet"/>
            </w:pPr>
            <w:r w:rsidRPr="002B6001">
              <w:t>Assessment is to follow relevant r</w:t>
            </w:r>
            <w:r w:rsidRPr="002B6001">
              <w:t>egulatory or Australian Standards requirements</w:t>
            </w:r>
          </w:p>
          <w:p w:rsidR="00000000" w:rsidRPr="002B6001" w:rsidP="002B6001">
            <w:pPr>
              <w:pStyle w:val="ListBullet"/>
            </w:pPr>
            <w:r w:rsidRPr="002B6001">
              <w:t>The following resources should be made available:</w:t>
            </w:r>
          </w:p>
          <w:p w:rsidR="00000000" w:rsidRPr="002B6001" w:rsidP="002B6001">
            <w:pPr>
              <w:pStyle w:val="ListBullet3"/>
            </w:pPr>
            <w:r w:rsidRPr="002B6001">
              <w:t>workplace location or simulated workplace</w:t>
            </w:r>
          </w:p>
          <w:p w:rsidR="00000000" w:rsidRPr="002B6001" w:rsidP="002B6001">
            <w:pPr>
              <w:pStyle w:val="ListBullet3"/>
            </w:pPr>
            <w:r w:rsidRPr="002B6001">
              <w:t>materials and equipment relevant to undertaking work applicable to this unit</w:t>
            </w:r>
          </w:p>
          <w:p w:rsidR="00000000" w:rsidP="002B6001">
            <w:pPr>
              <w:pStyle w:val="ListBullet3"/>
              <w:rPr>
                <w:lang w:val="en-NZ"/>
              </w:rPr>
            </w:pPr>
            <w:r w:rsidRPr="002B6001">
              <w:t>specifications and work instructions</w:t>
            </w:r>
          </w:p>
        </w:tc>
      </w:tr>
      <w:tr w:rsidTr="00C9029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B6001" w:rsidP="002B6001">
            <w:pPr>
              <w:pStyle w:val="ListBullet"/>
            </w:pPr>
            <w:r w:rsidRPr="002B6001">
              <w:t>Assessment must satisfy the endorsed Assessment Guidelines of the FPI11 Training Package</w:t>
            </w:r>
          </w:p>
          <w:p w:rsidR="00000000" w:rsidRPr="002B6001" w:rsidP="002B6001">
            <w:pPr>
              <w:pStyle w:val="ListBullet"/>
            </w:pPr>
            <w:r w:rsidRPr="002B6001">
              <w:t>Assessment methods must confirm consistency and accuracy of performance (over time and in a range of workplace relevant contexts) together with a</w:t>
            </w:r>
            <w:r w:rsidRPr="002B6001">
              <w:t>pplication of required knowledge</w:t>
            </w:r>
          </w:p>
          <w:p w:rsidR="00000000" w:rsidRPr="002B6001" w:rsidP="002B6001">
            <w:pPr>
              <w:pStyle w:val="ListBullet"/>
            </w:pPr>
            <w:r w:rsidRPr="002B6001">
              <w:t>Assessment must be by direct observation of tasks, with questioning on required knowledge and it must also reinforce the integration of employability skills</w:t>
            </w:r>
          </w:p>
          <w:p w:rsidR="00000000" w:rsidRPr="002B6001" w:rsidP="002B6001">
            <w:pPr>
              <w:pStyle w:val="ListBullet"/>
            </w:pPr>
            <w:r w:rsidRPr="002B6001">
              <w:t>Assessment methods must confirm the ability to access and correctly interpret and apply the required knowledge</w:t>
            </w:r>
          </w:p>
          <w:p w:rsidR="00000000" w:rsidRPr="002B6001" w:rsidP="002B6001">
            <w:pPr>
              <w:pStyle w:val="ListBullet"/>
            </w:pPr>
            <w:r w:rsidRPr="002B6001">
              <w:t>Assessment may be applied under project-related conditions (real or simulated) and require evidence of process</w:t>
            </w:r>
          </w:p>
          <w:p w:rsidR="00000000" w:rsidRPr="002B6001" w:rsidP="002B6001">
            <w:pPr>
              <w:pStyle w:val="ListBullet"/>
            </w:pPr>
            <w:r w:rsidRPr="002B6001">
              <w:t>Assessment must confirm a reasonab</w:t>
            </w:r>
            <w:r w:rsidRPr="002B6001">
              <w:t>le inference that competency is able not only to be satisfied under the particular circumstance, but is able to be transferred to other circumstances</w:t>
            </w:r>
          </w:p>
          <w:p w:rsidR="00000000" w:rsidRPr="002B6001" w:rsidP="002B6001">
            <w:pPr>
              <w:pStyle w:val="ListBullet"/>
            </w:pPr>
            <w:r w:rsidRPr="002B6001">
              <w:t>Assessment may be in conjunction with assessment of other units of competency</w:t>
            </w:r>
          </w:p>
          <w:p w:rsidR="00000000" w:rsidRPr="002B6001" w:rsidP="002B6001">
            <w:pPr>
              <w:pStyle w:val="ListBullet"/>
            </w:pPr>
            <w:r w:rsidRPr="002B6001">
              <w:t>The assessment environment s</w:t>
            </w:r>
            <w:r w:rsidRPr="002B6001">
              <w:t>hould not disadvantage the candidate</w:t>
            </w:r>
          </w:p>
          <w:p w:rsidR="00000000" w:rsidRPr="002B6001" w:rsidP="002B6001">
            <w:pPr>
              <w:pStyle w:val="ListBullet"/>
            </w:pPr>
            <w:r w:rsidRPr="002B6001">
              <w:t>Assessment practices should take into account any relevant language or cultural issues related to Aboriginality, gender or language backgrounds other than English</w:t>
            </w:r>
          </w:p>
          <w:p w:rsidR="00000000" w:rsidRPr="002B6001" w:rsidP="002B6001">
            <w:pPr>
              <w:pStyle w:val="ListBullet"/>
            </w:pPr>
            <w:r w:rsidRPr="002B6001">
              <w:t>Where the participant has a disability, reasonable adjus</w:t>
            </w:r>
            <w:r w:rsidRPr="002B6001">
              <w:t>tment may be applied during assessment</w:t>
            </w:r>
          </w:p>
          <w:p w:rsidR="00000000" w:rsidRPr="002B6001" w:rsidP="002B6001">
            <w:pPr>
              <w:pStyle w:val="ListBullet"/>
            </w:pPr>
            <w:r w:rsidRPr="002B6001">
              <w:t>Language and literacy demands of the assessment task should not be higher than those of the work role</w:t>
            </w:r>
          </w:p>
        </w:tc>
      </w:tr>
    </w:tbl>
    <w:p w:rsidR="00C90291" w:rsidP="002B6001">
      <w:pPr>
        <w:pStyle w:val="BodyText"/>
      </w:pPr>
    </w:p>
    <w:p w:rsidR="00C90291" w:rsidP="002B6001">
      <w:pPr>
        <w:pStyle w:val="BodyText"/>
      </w:pPr>
    </w:p>
    <w:p w:rsidR="00000000" w:rsidRPr="002B6001" w:rsidP="002B6001">
      <w:pPr>
        <w:pStyle w:val="Heading1"/>
      </w:pPr>
      <w:bookmarkStart w:id="11" w:name="O_251357"/>
      <w:bookmarkEnd w:id="11"/>
      <w:r w:rsidRPr="002B6001">
        <w:t>Range Statement</w:t>
      </w:r>
    </w:p>
    <w:tbl>
      <w:tblPr>
        <w:tblW w:w="0" w:type="auto"/>
        <w:tblLayout w:type="fixed"/>
        <w:tblCellMar>
          <w:left w:w="62" w:type="dxa"/>
          <w:right w:w="62" w:type="dxa"/>
        </w:tblCellMar>
        <w:tblLook w:val="0000"/>
      </w:tblPr>
      <w:tblGrid>
        <w:gridCol w:w="3521"/>
        <w:gridCol w:w="5001"/>
      </w:tblGrid>
      <w:tr w:rsidTr="00C9029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RANGE STATEMENT</w:t>
            </w:r>
          </w:p>
        </w:tc>
      </w:tr>
      <w:tr w:rsidTr="00C9029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t>The range statement relates to the unit of competency as a whole. It allows for different work environments and situations that may affect performance. Bold italicised wording, if used in the performance criteria, is detailed below. Essential operating con</w:t>
            </w:r>
            <w:r w:rsidRPr="002B6001">
              <w:t>ditions that may be present with training and assessment (depending on the work situation, needs of the candidate, accessibility of the item, and local industry and regional contexts) may also be included.</w:t>
            </w:r>
          </w:p>
        </w:tc>
      </w:tr>
      <w:tr w:rsidTr="00C90291">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OHS requirements</w:t>
            </w:r>
            <w:r w:rsidRPr="002B6001">
              <w:t>:</w:t>
            </w:r>
          </w:p>
        </w:tc>
        <w:tc>
          <w:tcPr>
            <w:tcW w:w="5001" w:type="dxa"/>
            <w:tcBorders>
              <w:top w:val="nil"/>
              <w:left w:val="nil"/>
              <w:bottom w:val="nil"/>
              <w:right w:val="nil"/>
            </w:tcBorders>
            <w:tcMar>
              <w:top w:w="0" w:type="dxa"/>
              <w:left w:w="62" w:type="dxa"/>
              <w:bottom w:w="0" w:type="dxa"/>
              <w:right w:w="62" w:type="dxa"/>
            </w:tcMar>
          </w:tcPr>
          <w:p w:rsidR="00000000" w:rsidRPr="002B6001" w:rsidP="002B6001">
            <w:pPr>
              <w:pStyle w:val="BodyText"/>
            </w:pPr>
            <w:r w:rsidRPr="002B6001">
              <w:t>are to be in line with applica</w:t>
            </w:r>
            <w:r w:rsidRPr="002B6001">
              <w:t>ble Commonwealth, State or Territory legislation and regulations, and organisational safety policies and procedures, and may include:</w:t>
            </w:r>
          </w:p>
          <w:p w:rsidR="00000000" w:rsidRPr="002B6001" w:rsidP="002B6001">
            <w:pPr>
              <w:pStyle w:val="ListBullet"/>
            </w:pPr>
            <w:r w:rsidRPr="002B6001">
              <w:t>personal protective equipment and clothing</w:t>
            </w:r>
          </w:p>
          <w:p w:rsidR="00000000" w:rsidRPr="002B6001" w:rsidP="002B6001">
            <w:pPr>
              <w:pStyle w:val="ListBullet"/>
            </w:pPr>
            <w:r w:rsidRPr="002B6001">
              <w:t>safety equipment</w:t>
            </w:r>
          </w:p>
          <w:p w:rsidR="00000000" w:rsidRPr="002B6001" w:rsidP="002B6001">
            <w:pPr>
              <w:pStyle w:val="ListBullet"/>
            </w:pPr>
            <w:r w:rsidRPr="002B6001">
              <w:t>first aid equipment</w:t>
            </w:r>
          </w:p>
          <w:p w:rsidR="00000000" w:rsidRPr="002B6001" w:rsidP="002B6001">
            <w:pPr>
              <w:pStyle w:val="ListBullet"/>
            </w:pPr>
            <w:r w:rsidRPr="002B6001">
              <w:t>fire fighting equipment</w:t>
            </w:r>
          </w:p>
          <w:p w:rsidR="00000000" w:rsidRPr="002B6001" w:rsidP="002B6001">
            <w:pPr>
              <w:pStyle w:val="ListBullet"/>
            </w:pPr>
            <w:r w:rsidRPr="002B6001">
              <w:t>hazard and risk control</w:t>
            </w:r>
          </w:p>
          <w:p w:rsidR="00000000" w:rsidRPr="002B6001" w:rsidP="002B6001">
            <w:pPr>
              <w:pStyle w:val="ListBullet"/>
            </w:pPr>
            <w:r w:rsidRPr="002B6001">
              <w:t>fatigue management</w:t>
            </w:r>
          </w:p>
          <w:p w:rsidR="00000000" w:rsidRPr="002B6001" w:rsidP="002B6001">
            <w:pPr>
              <w:pStyle w:val="ListBullet"/>
            </w:pPr>
            <w:r w:rsidRPr="002B6001">
              <w:t>elimination of hazardous materials and substances</w:t>
            </w:r>
          </w:p>
          <w:p w:rsidR="00000000" w:rsidRPr="002B6001" w:rsidP="002B6001">
            <w:pPr>
              <w:pStyle w:val="ListBullet"/>
            </w:pPr>
            <w:r w:rsidRPr="002B6001">
              <w:t>safe forest practices including required actions relating to forest fire</w:t>
            </w:r>
          </w:p>
          <w:p w:rsidR="00000000" w:rsidP="002B6001">
            <w:pPr>
              <w:pStyle w:val="ListBullet"/>
              <w:rPr>
                <w:lang w:val="en-NZ"/>
              </w:rPr>
            </w:pPr>
            <w:r w:rsidRPr="002B6001">
              <w:t>manual handling including shifting, lifting and carrying</w:t>
            </w:r>
          </w:p>
        </w:tc>
      </w:tr>
      <w:tr w:rsidTr="00C90291">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Environmental requirements may i</w:t>
            </w:r>
            <w:r w:rsidRPr="002B6001">
              <w:rPr>
                <w:rStyle w:val="SpecialBold"/>
              </w:rPr>
              <w:t>nclude</w:t>
            </w:r>
            <w:r w:rsidRPr="002B6001">
              <w:t>:</w:t>
            </w:r>
          </w:p>
        </w:tc>
        <w:tc>
          <w:tcPr>
            <w:tcW w:w="5001" w:type="dxa"/>
            <w:tcBorders>
              <w:top w:val="nil"/>
              <w:left w:val="nil"/>
              <w:bottom w:val="nil"/>
              <w:right w:val="nil"/>
            </w:tcBorders>
            <w:tcMar>
              <w:top w:w="0" w:type="dxa"/>
              <w:left w:w="62" w:type="dxa"/>
              <w:bottom w:w="0" w:type="dxa"/>
              <w:right w:w="62" w:type="dxa"/>
            </w:tcMar>
          </w:tcPr>
          <w:p w:rsidR="00000000" w:rsidRPr="002B6001" w:rsidP="002B6001">
            <w:pPr>
              <w:pStyle w:val="ListBullet"/>
            </w:pPr>
            <w:r w:rsidRPr="002B6001">
              <w:t>legislation</w:t>
            </w:r>
          </w:p>
          <w:p w:rsidR="00000000" w:rsidRPr="002B6001" w:rsidP="002B6001">
            <w:pPr>
              <w:pStyle w:val="ListBullet"/>
            </w:pPr>
            <w:r w:rsidRPr="002B6001">
              <w:t>organisational policies and procedures</w:t>
            </w:r>
          </w:p>
          <w:p w:rsidR="00000000" w:rsidP="002B6001">
            <w:pPr>
              <w:pStyle w:val="ListBullet"/>
              <w:rPr>
                <w:lang w:val="en-NZ"/>
              </w:rPr>
            </w:pPr>
            <w:r w:rsidRPr="002B6001">
              <w:t>workplace practices</w:t>
            </w:r>
          </w:p>
        </w:tc>
      </w:tr>
      <w:tr w:rsidTr="00C90291">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Legislative requirements</w:t>
            </w:r>
            <w:r w:rsidRPr="002B6001">
              <w:t>:</w:t>
            </w:r>
          </w:p>
        </w:tc>
        <w:tc>
          <w:tcPr>
            <w:tcW w:w="5001" w:type="dxa"/>
            <w:tcBorders>
              <w:top w:val="nil"/>
              <w:left w:val="nil"/>
              <w:bottom w:val="nil"/>
              <w:right w:val="nil"/>
            </w:tcBorders>
            <w:tcMar>
              <w:top w:w="0" w:type="dxa"/>
              <w:left w:w="62" w:type="dxa"/>
              <w:bottom w:w="0" w:type="dxa"/>
              <w:right w:w="62" w:type="dxa"/>
            </w:tcMar>
          </w:tcPr>
          <w:p w:rsidR="00000000" w:rsidRPr="002B6001" w:rsidP="002B6001">
            <w:pPr>
              <w:pStyle w:val="BodyText"/>
            </w:pPr>
            <w:r w:rsidRPr="002B6001">
              <w:t xml:space="preserve">are to be in line with applicable Commonwealth, State or Territory legislation, regulations, certification requirements and codes of practice </w:t>
            </w:r>
            <w:r w:rsidRPr="002B6001">
              <w:t>and may include:</w:t>
            </w:r>
          </w:p>
          <w:p w:rsidR="00000000" w:rsidRPr="002B6001" w:rsidP="002B6001">
            <w:pPr>
              <w:pStyle w:val="ListBullet"/>
            </w:pPr>
            <w:r w:rsidRPr="002B6001">
              <w:t>award and enterprise agreements</w:t>
            </w:r>
          </w:p>
          <w:p w:rsidR="00000000" w:rsidRPr="002B6001" w:rsidP="002B6001">
            <w:pPr>
              <w:pStyle w:val="ListBullet"/>
            </w:pPr>
            <w:r w:rsidRPr="002B6001">
              <w:t>industrial relations</w:t>
            </w:r>
          </w:p>
          <w:p w:rsidR="00000000" w:rsidRPr="002B6001" w:rsidP="002B6001">
            <w:pPr>
              <w:pStyle w:val="ListBullet"/>
            </w:pPr>
            <w:r w:rsidRPr="002B6001">
              <w:t>Australian Standards</w:t>
            </w:r>
          </w:p>
          <w:p w:rsidR="00000000" w:rsidRPr="002B6001" w:rsidP="002B6001">
            <w:pPr>
              <w:pStyle w:val="ListBullet"/>
            </w:pPr>
            <w:r w:rsidRPr="002B6001">
              <w:t>confidentiality and privacy</w:t>
            </w:r>
          </w:p>
          <w:p w:rsidR="00000000" w:rsidRPr="002B6001" w:rsidP="002B6001">
            <w:pPr>
              <w:pStyle w:val="ListBullet"/>
            </w:pPr>
            <w:r w:rsidRPr="002B6001">
              <w:t>OHS</w:t>
            </w:r>
          </w:p>
          <w:p w:rsidR="00000000" w:rsidRPr="002B6001" w:rsidP="002B6001">
            <w:pPr>
              <w:pStyle w:val="ListBullet"/>
            </w:pPr>
            <w:r w:rsidRPr="002B6001">
              <w:t>the environment</w:t>
            </w:r>
          </w:p>
          <w:p w:rsidR="00000000" w:rsidRPr="002B6001" w:rsidP="002B6001">
            <w:pPr>
              <w:pStyle w:val="ListBullet"/>
            </w:pPr>
            <w:r w:rsidRPr="002B6001">
              <w:t>equal opportunity</w:t>
            </w:r>
          </w:p>
          <w:p w:rsidR="00000000" w:rsidRPr="002B6001" w:rsidP="002B6001">
            <w:pPr>
              <w:pStyle w:val="ListBullet"/>
            </w:pPr>
            <w:r w:rsidRPr="002B6001">
              <w:t>anti-discrimination</w:t>
            </w:r>
          </w:p>
          <w:p w:rsidR="00000000" w:rsidRPr="002B6001" w:rsidP="002B6001">
            <w:pPr>
              <w:pStyle w:val="ListBullet"/>
            </w:pPr>
            <w:r w:rsidRPr="002B6001">
              <w:t>relevant industry codes of practice</w:t>
            </w:r>
          </w:p>
          <w:p w:rsidR="00000000" w:rsidRPr="002B6001" w:rsidP="002B6001">
            <w:pPr>
              <w:pStyle w:val="ListBullet"/>
            </w:pPr>
            <w:r w:rsidRPr="002B6001">
              <w:t>duty of care</w:t>
            </w:r>
          </w:p>
          <w:p w:rsidR="00000000" w:rsidP="002B6001">
            <w:pPr>
              <w:pStyle w:val="ListBullet"/>
              <w:rPr>
                <w:lang w:val="en-NZ"/>
              </w:rPr>
            </w:pPr>
            <w:r w:rsidRPr="002B6001">
              <w:t>heritage and traditional land</w:t>
            </w:r>
            <w:r w:rsidRPr="002B6001">
              <w:t xml:space="preserve"> owner issues</w:t>
            </w:r>
          </w:p>
        </w:tc>
      </w:tr>
      <w:tr w:rsidTr="00C90291">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Organisational requirements</w:t>
            </w:r>
            <w:r w:rsidRPr="002B600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2B6001" w:rsidP="002B6001">
            <w:pPr>
              <w:pStyle w:val="ListBullet"/>
            </w:pPr>
            <w:r w:rsidRPr="002B6001">
              <w:t xml:space="preserve">legal </w:t>
            </w:r>
          </w:p>
          <w:p w:rsidR="00000000" w:rsidRPr="002B6001" w:rsidP="002B6001">
            <w:pPr>
              <w:pStyle w:val="ListBullet"/>
            </w:pPr>
            <w:r w:rsidRPr="002B6001">
              <w:t>organisational and site guidelines</w:t>
            </w:r>
          </w:p>
          <w:p w:rsidR="00000000" w:rsidRPr="002B6001" w:rsidP="002B6001">
            <w:pPr>
              <w:pStyle w:val="ListBullet"/>
            </w:pPr>
            <w:r w:rsidRPr="002B6001">
              <w:t>policies and procedures relating to own role and responsibility</w:t>
            </w:r>
          </w:p>
          <w:p w:rsidR="00000000" w:rsidRPr="002B6001" w:rsidP="002B6001">
            <w:pPr>
              <w:pStyle w:val="ListBullet"/>
            </w:pPr>
            <w:r w:rsidRPr="002B6001">
              <w:t>quality assurance</w:t>
            </w:r>
          </w:p>
          <w:p w:rsidR="00000000" w:rsidRPr="002B6001" w:rsidP="002B6001">
            <w:pPr>
              <w:pStyle w:val="ListBullet"/>
            </w:pPr>
            <w:r w:rsidRPr="002B6001">
              <w:t>procedural manuals</w:t>
            </w:r>
          </w:p>
          <w:p w:rsidR="00000000" w:rsidRPr="002B6001" w:rsidP="002B6001">
            <w:pPr>
              <w:pStyle w:val="ListBullet"/>
            </w:pPr>
            <w:r w:rsidRPr="002B6001">
              <w:t>quality and continuous improvement processes and standards</w:t>
            </w:r>
          </w:p>
          <w:p w:rsidR="00000000" w:rsidRPr="002B6001" w:rsidP="002B6001">
            <w:pPr>
              <w:pStyle w:val="ListBullet"/>
            </w:pPr>
            <w:r w:rsidRPr="002B6001">
              <w:t>OHS, emergency and evacuation procedures</w:t>
            </w:r>
          </w:p>
          <w:p w:rsidR="00000000" w:rsidRPr="002B6001" w:rsidP="002B6001">
            <w:pPr>
              <w:pStyle w:val="ListBullet"/>
            </w:pPr>
            <w:r w:rsidRPr="002B6001">
              <w:t>ethical standards</w:t>
            </w:r>
          </w:p>
          <w:p w:rsidR="00000000" w:rsidRPr="002B6001" w:rsidP="002B6001">
            <w:pPr>
              <w:pStyle w:val="ListBullet"/>
            </w:pPr>
            <w:r w:rsidRPr="002B6001">
              <w:t>recording and reporting requirements</w:t>
            </w:r>
          </w:p>
          <w:p w:rsidR="00000000" w:rsidRPr="002B6001" w:rsidP="002B6001">
            <w:pPr>
              <w:pStyle w:val="ListBullet"/>
            </w:pPr>
            <w:r w:rsidRPr="002B6001">
              <w:t>equipment use and maintenance and storage requirements</w:t>
            </w:r>
          </w:p>
          <w:p w:rsidR="00000000" w:rsidP="002B6001">
            <w:pPr>
              <w:pStyle w:val="ListBullet"/>
              <w:rPr>
                <w:lang w:val="en-NZ"/>
              </w:rPr>
            </w:pPr>
            <w:r w:rsidRPr="002B6001">
              <w:t>environmental management requirements (waste d</w:t>
            </w:r>
            <w:r w:rsidRPr="002B6001">
              <w:t>isposal, recycling and re-use guidelines)</w:t>
            </w:r>
          </w:p>
        </w:tc>
      </w:tr>
      <w:tr w:rsidTr="00C90291">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Environmental protection measures</w:t>
            </w:r>
            <w:r w:rsidRPr="002B6001">
              <w:t xml:space="preserve"> </w:t>
            </w:r>
          </w:p>
        </w:tc>
        <w:tc>
          <w:tcPr>
            <w:tcW w:w="5001" w:type="dxa"/>
            <w:tcBorders>
              <w:top w:val="nil"/>
              <w:left w:val="nil"/>
              <w:bottom w:val="nil"/>
              <w:right w:val="nil"/>
            </w:tcBorders>
            <w:tcMar>
              <w:top w:w="0" w:type="dxa"/>
              <w:left w:w="62" w:type="dxa"/>
              <w:bottom w:w="0" w:type="dxa"/>
              <w:right w:w="62" w:type="dxa"/>
            </w:tcMar>
          </w:tcPr>
          <w:p w:rsidR="00000000" w:rsidRPr="002B6001" w:rsidP="002B6001">
            <w:pPr>
              <w:pStyle w:val="BodyText"/>
            </w:pPr>
            <w:r w:rsidRPr="002B6001">
              <w:t>may include action to limit the impact to:</w:t>
            </w:r>
          </w:p>
          <w:p w:rsidR="00000000" w:rsidRPr="002B6001" w:rsidP="002B6001">
            <w:pPr>
              <w:pStyle w:val="ListBullet"/>
            </w:pPr>
            <w:r w:rsidRPr="002B6001">
              <w:t>ground growth and canopy</w:t>
            </w:r>
          </w:p>
          <w:p w:rsidR="00000000" w:rsidRPr="002B6001" w:rsidP="002B6001">
            <w:pPr>
              <w:pStyle w:val="ListBullet"/>
            </w:pPr>
            <w:r w:rsidRPr="002B6001">
              <w:t>soil and water</w:t>
            </w:r>
          </w:p>
          <w:p w:rsidR="00000000" w:rsidRPr="002B6001" w:rsidP="002B6001">
            <w:pPr>
              <w:pStyle w:val="BodyText"/>
            </w:pPr>
            <w:r w:rsidRPr="002B6001">
              <w:t>may include action to limit the impact of:</w:t>
            </w:r>
          </w:p>
          <w:p w:rsidR="00000000" w:rsidRPr="002B6001" w:rsidP="002B6001">
            <w:pPr>
              <w:pStyle w:val="ListBullet"/>
            </w:pPr>
            <w:r w:rsidRPr="002B6001">
              <w:t>general forest lean</w:t>
            </w:r>
          </w:p>
          <w:p w:rsidR="00000000" w:rsidRPr="002B6001" w:rsidP="002B6001">
            <w:pPr>
              <w:pStyle w:val="ListBullet"/>
            </w:pPr>
            <w:r w:rsidRPr="002B6001">
              <w:t>wind speed and direction</w:t>
            </w:r>
          </w:p>
          <w:p w:rsidR="00000000" w:rsidRPr="002B6001" w:rsidP="002B6001">
            <w:pPr>
              <w:pStyle w:val="ListBullet"/>
            </w:pPr>
            <w:r w:rsidRPr="002B6001">
              <w:t>fallen trees</w:t>
            </w:r>
          </w:p>
          <w:p w:rsidR="00000000" w:rsidRPr="002B6001" w:rsidP="002B6001">
            <w:pPr>
              <w:pStyle w:val="ListBullet"/>
            </w:pPr>
            <w:r w:rsidRPr="002B6001">
              <w:t>density of trees</w:t>
            </w:r>
          </w:p>
          <w:p w:rsidR="00000000" w:rsidRPr="002B6001" w:rsidP="002B6001">
            <w:pPr>
              <w:pStyle w:val="ListBullet"/>
            </w:pPr>
            <w:r w:rsidRPr="002B6001">
              <w:t>ground slope</w:t>
            </w:r>
          </w:p>
          <w:p w:rsidR="00000000" w:rsidRPr="002B6001" w:rsidP="002B6001">
            <w:pPr>
              <w:pStyle w:val="ListBullet"/>
            </w:pPr>
            <w:r w:rsidRPr="002B6001">
              <w:t>ground hazards</w:t>
            </w:r>
          </w:p>
          <w:p w:rsidR="00000000" w:rsidP="002B6001">
            <w:pPr>
              <w:pStyle w:val="ListBullet"/>
              <w:rPr>
                <w:lang w:val="en-NZ"/>
              </w:rPr>
            </w:pPr>
            <w:r w:rsidRPr="002B6001">
              <w:t>obstacles</w:t>
            </w:r>
          </w:p>
        </w:tc>
      </w:tr>
      <w:tr w:rsidTr="00C90291">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Work order</w:t>
            </w:r>
            <w:r w:rsidRPr="002B6001">
              <w:t xml:space="preserve"> is to include:</w:t>
            </w:r>
          </w:p>
        </w:tc>
        <w:tc>
          <w:tcPr>
            <w:tcW w:w="5001" w:type="dxa"/>
            <w:tcBorders>
              <w:top w:val="nil"/>
              <w:left w:val="nil"/>
              <w:bottom w:val="nil"/>
              <w:right w:val="nil"/>
            </w:tcBorders>
            <w:tcMar>
              <w:top w:w="0" w:type="dxa"/>
              <w:left w:w="62" w:type="dxa"/>
              <w:bottom w:w="0" w:type="dxa"/>
              <w:right w:w="62" w:type="dxa"/>
            </w:tcMar>
          </w:tcPr>
          <w:p w:rsidR="00000000" w:rsidRPr="002B6001" w:rsidP="002B6001">
            <w:pPr>
              <w:pStyle w:val="ListBullet"/>
            </w:pPr>
            <w:r w:rsidRPr="002B6001">
              <w:t>instructions for the operation of a single grip harvester and its respective tasks</w:t>
            </w:r>
          </w:p>
          <w:p w:rsidR="00000000" w:rsidRPr="002B6001" w:rsidP="002B6001">
            <w:pPr>
              <w:pStyle w:val="BodyText"/>
            </w:pPr>
            <w:r w:rsidRPr="002B6001">
              <w:t>and may include:</w:t>
            </w:r>
          </w:p>
          <w:p w:rsidR="00000000" w:rsidRPr="002B6001" w:rsidP="002B6001">
            <w:pPr>
              <w:pStyle w:val="ListBullet"/>
            </w:pPr>
            <w:r w:rsidRPr="002B6001">
              <w:t>instructions for the environmental monitoring of work and p</w:t>
            </w:r>
            <w:r w:rsidRPr="002B6001">
              <w:t>rocedures</w:t>
            </w:r>
          </w:p>
          <w:p w:rsidR="00000000" w:rsidP="002B6001">
            <w:pPr>
              <w:pStyle w:val="ListBullet"/>
              <w:rPr>
                <w:lang w:val="en-NZ"/>
              </w:rPr>
            </w:pPr>
            <w:r w:rsidRPr="002B6001">
              <w:t>environmental care requirements relevant to the work</w:t>
            </w:r>
          </w:p>
        </w:tc>
      </w:tr>
      <w:tr w:rsidTr="00C90291">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Appropriate personnel</w:t>
            </w:r>
            <w:r w:rsidRPr="002B600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2B6001" w:rsidP="002B6001">
            <w:pPr>
              <w:pStyle w:val="ListBullet"/>
            </w:pPr>
            <w:r w:rsidRPr="002B6001">
              <w:t>supervisors</w:t>
            </w:r>
          </w:p>
          <w:p w:rsidR="00000000" w:rsidRPr="002B6001" w:rsidP="002B6001">
            <w:pPr>
              <w:pStyle w:val="ListBullet"/>
            </w:pPr>
            <w:r w:rsidRPr="002B6001">
              <w:t>suppliers</w:t>
            </w:r>
          </w:p>
          <w:p w:rsidR="00000000" w:rsidRPr="002B6001" w:rsidP="002B6001">
            <w:pPr>
              <w:pStyle w:val="ListBullet"/>
            </w:pPr>
            <w:r w:rsidRPr="002B6001">
              <w:t>clients</w:t>
            </w:r>
          </w:p>
          <w:p w:rsidR="00000000" w:rsidRPr="002B6001" w:rsidP="002B6001">
            <w:pPr>
              <w:pStyle w:val="ListBullet"/>
            </w:pPr>
            <w:r w:rsidRPr="002B6001">
              <w:t>colleagues</w:t>
            </w:r>
          </w:p>
          <w:p w:rsidR="00000000" w:rsidP="002B6001">
            <w:pPr>
              <w:pStyle w:val="ListBullet"/>
              <w:rPr>
                <w:lang w:val="en-NZ"/>
              </w:rPr>
            </w:pPr>
            <w:r w:rsidRPr="002B6001">
              <w:t>managers</w:t>
            </w:r>
          </w:p>
        </w:tc>
      </w:tr>
      <w:tr w:rsidTr="00C90291">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Equipment</w:t>
            </w:r>
            <w:r w:rsidRPr="002B6001">
              <w:t xml:space="preserve"> is to include:</w:t>
            </w:r>
          </w:p>
        </w:tc>
        <w:tc>
          <w:tcPr>
            <w:tcW w:w="5001" w:type="dxa"/>
            <w:tcBorders>
              <w:top w:val="nil"/>
              <w:left w:val="nil"/>
              <w:bottom w:val="nil"/>
              <w:right w:val="nil"/>
            </w:tcBorders>
            <w:tcMar>
              <w:top w:w="0" w:type="dxa"/>
              <w:left w:w="62" w:type="dxa"/>
              <w:bottom w:w="0" w:type="dxa"/>
              <w:right w:w="62" w:type="dxa"/>
            </w:tcMar>
          </w:tcPr>
          <w:p w:rsidR="00000000" w:rsidRPr="002B6001" w:rsidP="002B6001">
            <w:pPr>
              <w:pStyle w:val="ListBullet"/>
            </w:pPr>
            <w:r w:rsidRPr="002B6001">
              <w:t xml:space="preserve">single grip harvesters </w:t>
            </w:r>
          </w:p>
          <w:p w:rsidR="00000000" w:rsidRPr="002B6001" w:rsidP="002B6001">
            <w:pPr>
              <w:pStyle w:val="ListBullet"/>
            </w:pPr>
            <w:r w:rsidRPr="002B6001">
              <w:t>relevant maintenance equipment</w:t>
            </w:r>
          </w:p>
          <w:p w:rsidR="00000000" w:rsidP="002B6001">
            <w:pPr>
              <w:pStyle w:val="ListBullet"/>
              <w:rPr>
                <w:lang w:val="en-NZ"/>
              </w:rPr>
            </w:pPr>
            <w:r w:rsidRPr="002B6001">
              <w:t>procedures for equipment lock-out such as protecting operators and co-workers from accidental injury by isolating the machine</w:t>
            </w:r>
          </w:p>
        </w:tc>
      </w:tr>
      <w:tr w:rsidTr="00C90291">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Environmental and heritage concerns</w:t>
            </w:r>
            <w:r w:rsidRPr="002B600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2B6001" w:rsidP="002B6001">
            <w:pPr>
              <w:pStyle w:val="ListBullet"/>
            </w:pPr>
            <w:r w:rsidRPr="002B6001">
              <w:t>dust</w:t>
            </w:r>
          </w:p>
          <w:p w:rsidR="00000000" w:rsidRPr="002B6001" w:rsidP="002B6001">
            <w:pPr>
              <w:pStyle w:val="ListBullet"/>
            </w:pPr>
            <w:r w:rsidRPr="002B6001">
              <w:t>noise</w:t>
            </w:r>
          </w:p>
          <w:p w:rsidR="00000000" w:rsidRPr="002B6001" w:rsidP="002B6001">
            <w:pPr>
              <w:pStyle w:val="ListBullet"/>
            </w:pPr>
            <w:r w:rsidRPr="002B6001">
              <w:t>water</w:t>
            </w:r>
          </w:p>
          <w:p w:rsidR="00000000" w:rsidRPr="002B6001" w:rsidP="002B6001">
            <w:pPr>
              <w:pStyle w:val="ListBullet"/>
            </w:pPr>
            <w:r w:rsidRPr="002B6001">
              <w:t>flora and fauna</w:t>
            </w:r>
          </w:p>
          <w:p w:rsidR="00000000" w:rsidRPr="002B6001" w:rsidP="002B6001">
            <w:pPr>
              <w:pStyle w:val="ListBullet"/>
            </w:pPr>
            <w:r w:rsidRPr="002B6001">
              <w:t>heritage legislation</w:t>
            </w:r>
          </w:p>
          <w:p w:rsidR="00000000" w:rsidRPr="002B6001" w:rsidP="002B6001">
            <w:pPr>
              <w:pStyle w:val="ListBullet"/>
            </w:pPr>
            <w:r w:rsidRPr="002B6001">
              <w:t>culturally sensitive sites and artefacts</w:t>
            </w:r>
          </w:p>
          <w:p w:rsidR="00000000" w:rsidRPr="002B6001" w:rsidP="002B6001">
            <w:pPr>
              <w:pStyle w:val="ListBullet"/>
            </w:pPr>
            <w:r w:rsidRPr="002B6001">
              <w:t>plantations</w:t>
            </w:r>
          </w:p>
          <w:p w:rsidR="00000000" w:rsidP="002B6001">
            <w:pPr>
              <w:pStyle w:val="ListBullet"/>
              <w:rPr>
                <w:lang w:val="en-NZ"/>
              </w:rPr>
            </w:pPr>
            <w:r w:rsidRPr="002B6001">
              <w:t>native forest</w:t>
            </w:r>
          </w:p>
        </w:tc>
      </w:tr>
      <w:tr w:rsidTr="00C90291">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Communication</w:t>
            </w:r>
            <w:r w:rsidRPr="002B600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2B6001" w:rsidP="002B6001">
            <w:pPr>
              <w:pStyle w:val="ListBullet"/>
            </w:pPr>
            <w:r w:rsidRPr="002B6001">
              <w:t>verbal and non-verbal language</w:t>
            </w:r>
          </w:p>
          <w:p w:rsidR="00000000" w:rsidRPr="002B6001" w:rsidP="002B6001">
            <w:pPr>
              <w:pStyle w:val="ListBullet"/>
            </w:pPr>
            <w:r w:rsidRPr="002B6001">
              <w:t>hand or other agreed signals</w:t>
            </w:r>
          </w:p>
          <w:p w:rsidR="00000000" w:rsidRPr="002B6001" w:rsidP="002B6001">
            <w:pPr>
              <w:pStyle w:val="ListBullet"/>
            </w:pPr>
            <w:r w:rsidRPr="002B6001">
              <w:t xml:space="preserve">eye contact with other operators or personnel </w:t>
            </w:r>
          </w:p>
          <w:p w:rsidR="00000000" w:rsidRPr="002B6001" w:rsidP="002B6001">
            <w:pPr>
              <w:pStyle w:val="ListBullet"/>
            </w:pPr>
            <w:r w:rsidRPr="002B6001">
              <w:t>active listening</w:t>
            </w:r>
          </w:p>
          <w:p w:rsidR="00000000" w:rsidRPr="002B6001" w:rsidP="002B6001">
            <w:pPr>
              <w:pStyle w:val="ListBullet"/>
            </w:pPr>
            <w:r w:rsidRPr="002B6001">
              <w:t>questioning to clarify and confirm u</w:t>
            </w:r>
            <w:r w:rsidRPr="002B6001">
              <w:t>nderstanding</w:t>
            </w:r>
          </w:p>
          <w:p w:rsidR="00000000" w:rsidP="002B6001">
            <w:pPr>
              <w:pStyle w:val="ListBullet"/>
              <w:rPr>
                <w:lang w:val="en-NZ"/>
              </w:rPr>
            </w:pPr>
            <w:r w:rsidRPr="002B6001">
              <w:t>use of electronic communication devices</w:t>
            </w:r>
          </w:p>
        </w:tc>
      </w:tr>
      <w:tr w:rsidTr="00C90291">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Pre start-up checks</w:t>
            </w:r>
          </w:p>
        </w:tc>
        <w:tc>
          <w:tcPr>
            <w:tcW w:w="5001" w:type="dxa"/>
            <w:tcBorders>
              <w:top w:val="nil"/>
              <w:left w:val="nil"/>
              <w:bottom w:val="nil"/>
              <w:right w:val="nil"/>
            </w:tcBorders>
            <w:tcMar>
              <w:top w:w="0" w:type="dxa"/>
              <w:left w:w="62" w:type="dxa"/>
              <w:bottom w:w="0" w:type="dxa"/>
              <w:right w:w="62" w:type="dxa"/>
            </w:tcMar>
          </w:tcPr>
          <w:p w:rsidR="00000000" w:rsidRPr="002B6001" w:rsidP="002B6001">
            <w:pPr>
              <w:pStyle w:val="BodyText"/>
            </w:pPr>
            <w:r w:rsidRPr="002B6001">
              <w:t>are conducted to ensure:</w:t>
            </w:r>
          </w:p>
          <w:p w:rsidR="00000000" w:rsidRPr="002B6001" w:rsidP="002B6001">
            <w:pPr>
              <w:pStyle w:val="ListBullet"/>
            </w:pPr>
            <w:r w:rsidRPr="002B6001">
              <w:t>equipment has been set-up correctly</w:t>
            </w:r>
          </w:p>
          <w:p w:rsidR="00000000" w:rsidRPr="002B6001" w:rsidP="002B6001">
            <w:pPr>
              <w:pStyle w:val="ListBullet"/>
            </w:pPr>
            <w:r w:rsidRPr="002B6001">
              <w:t xml:space="preserve">attachments are fitted accurately </w:t>
            </w:r>
          </w:p>
          <w:p w:rsidR="00000000" w:rsidP="002B6001">
            <w:pPr>
              <w:pStyle w:val="ListBullet"/>
              <w:rPr>
                <w:lang w:val="en-NZ"/>
              </w:rPr>
            </w:pPr>
            <w:r w:rsidRPr="002B6001">
              <w:t>plant is operating to optimum performance</w:t>
            </w:r>
          </w:p>
        </w:tc>
      </w:tr>
      <w:tr w:rsidTr="00C90291">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Hazards</w:t>
            </w:r>
            <w:r w:rsidRPr="002B600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2B6001" w:rsidP="002B6001">
            <w:pPr>
              <w:pStyle w:val="ListBullet"/>
            </w:pPr>
            <w:r w:rsidRPr="002B6001">
              <w:t>uneven/unstable terrain</w:t>
            </w:r>
          </w:p>
          <w:p w:rsidR="00000000" w:rsidRPr="002B6001" w:rsidP="002B6001">
            <w:pPr>
              <w:pStyle w:val="ListBullet"/>
            </w:pPr>
            <w:r w:rsidRPr="002B6001">
              <w:t>trees</w:t>
            </w:r>
          </w:p>
          <w:p w:rsidR="00000000" w:rsidRPr="002B6001" w:rsidP="002B6001">
            <w:pPr>
              <w:pStyle w:val="ListBullet"/>
            </w:pPr>
            <w:r w:rsidRPr="002B6001">
              <w:t>fires</w:t>
            </w:r>
          </w:p>
          <w:p w:rsidR="00000000" w:rsidRPr="002B6001" w:rsidP="002B6001">
            <w:pPr>
              <w:pStyle w:val="ListBullet"/>
            </w:pPr>
            <w:r w:rsidRPr="002B6001">
              <w:t>overhead and underground services</w:t>
            </w:r>
          </w:p>
          <w:p w:rsidR="00000000" w:rsidRPr="002B6001" w:rsidP="002B6001">
            <w:pPr>
              <w:pStyle w:val="ListBullet"/>
            </w:pPr>
            <w:r w:rsidRPr="002B6001">
              <w:t>bridges</w:t>
            </w:r>
          </w:p>
          <w:p w:rsidR="00000000" w:rsidRPr="002B6001" w:rsidP="002B6001">
            <w:pPr>
              <w:pStyle w:val="ListBullet"/>
            </w:pPr>
            <w:r w:rsidRPr="002B6001">
              <w:t>buildings</w:t>
            </w:r>
          </w:p>
          <w:p w:rsidR="00000000" w:rsidRPr="002B6001" w:rsidP="002B6001">
            <w:pPr>
              <w:pStyle w:val="ListBullet"/>
            </w:pPr>
            <w:r w:rsidRPr="002B6001">
              <w:t>excavations</w:t>
            </w:r>
          </w:p>
          <w:p w:rsidR="00000000" w:rsidRPr="002B6001" w:rsidP="002B6001">
            <w:pPr>
              <w:pStyle w:val="ListBullet"/>
            </w:pPr>
            <w:r w:rsidRPr="002B6001">
              <w:t>traffic</w:t>
            </w:r>
          </w:p>
          <w:p w:rsidR="00000000" w:rsidRPr="002B6001" w:rsidP="002B6001">
            <w:pPr>
              <w:pStyle w:val="ListBullet"/>
            </w:pPr>
            <w:r w:rsidRPr="002B6001">
              <w:t>embankment</w:t>
            </w:r>
          </w:p>
          <w:p w:rsidR="00000000" w:rsidRPr="002B6001" w:rsidP="002B6001">
            <w:pPr>
              <w:pStyle w:val="ListBullet"/>
            </w:pPr>
            <w:r w:rsidRPr="002B6001">
              <w:t>cuttings</w:t>
            </w:r>
          </w:p>
          <w:p w:rsidR="00000000" w:rsidP="002B6001">
            <w:pPr>
              <w:pStyle w:val="ListBullet"/>
              <w:rPr>
                <w:lang w:val="en-NZ"/>
              </w:rPr>
            </w:pPr>
            <w:r w:rsidRPr="002B6001">
              <w:t>structures and hazardous materials</w:t>
            </w:r>
          </w:p>
        </w:tc>
      </w:tr>
      <w:tr w:rsidTr="00C90291">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Emergency plan</w:t>
            </w:r>
            <w:r w:rsidRPr="002B600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2B6001" w:rsidP="002B6001">
            <w:pPr>
              <w:pStyle w:val="ListBullet"/>
            </w:pPr>
            <w:r w:rsidRPr="002B6001">
              <w:t>notification of authorities</w:t>
            </w:r>
          </w:p>
          <w:p w:rsidR="00000000" w:rsidRPr="002B6001" w:rsidP="002B6001">
            <w:pPr>
              <w:pStyle w:val="ListBullet"/>
            </w:pPr>
            <w:r w:rsidRPr="002B6001">
              <w:t>evacuation procedures</w:t>
            </w:r>
          </w:p>
          <w:p w:rsidR="00000000" w:rsidRPr="002B6001" w:rsidP="002B6001">
            <w:pPr>
              <w:pStyle w:val="ListBullet"/>
            </w:pPr>
            <w:r w:rsidRPr="002B6001">
              <w:t>isolation procedures</w:t>
            </w:r>
          </w:p>
          <w:p w:rsidR="00000000" w:rsidRPr="002B6001" w:rsidP="002B6001">
            <w:pPr>
              <w:pStyle w:val="ListBullet"/>
            </w:pPr>
            <w:r w:rsidRPr="002B6001">
              <w:t>equipment shut-down procedures</w:t>
            </w:r>
          </w:p>
          <w:p w:rsidR="00000000" w:rsidRPr="002B6001" w:rsidP="002B6001">
            <w:pPr>
              <w:pStyle w:val="ListBullet"/>
            </w:pPr>
            <w:r w:rsidRPr="002B6001">
              <w:t>clean up</w:t>
            </w:r>
          </w:p>
          <w:p w:rsidR="00000000" w:rsidRPr="002B6001" w:rsidP="002B6001">
            <w:pPr>
              <w:pStyle w:val="ListBullet"/>
            </w:pPr>
            <w:r w:rsidRPr="002B6001">
              <w:t>first aid</w:t>
            </w:r>
          </w:p>
          <w:p w:rsidR="00000000" w:rsidRPr="002B6001" w:rsidP="002B6001">
            <w:pPr>
              <w:pStyle w:val="ListBullet"/>
            </w:pPr>
            <w:r w:rsidRPr="002B6001">
              <w:t>use of personal protective equipment and clothing</w:t>
            </w:r>
          </w:p>
          <w:p w:rsidR="00000000" w:rsidRPr="002B6001" w:rsidP="002B6001">
            <w:pPr>
              <w:pStyle w:val="ListBullet"/>
            </w:pPr>
            <w:r w:rsidRPr="002B6001">
              <w:t>guarding</w:t>
            </w:r>
          </w:p>
          <w:p w:rsidR="00000000" w:rsidP="002B6001">
            <w:pPr>
              <w:pStyle w:val="ListBullet"/>
              <w:rPr>
                <w:lang w:val="en-NZ"/>
              </w:rPr>
            </w:pPr>
            <w:r w:rsidRPr="002B6001">
              <w:t>access and exit</w:t>
            </w:r>
          </w:p>
        </w:tc>
      </w:tr>
      <w:tr w:rsidTr="00C90291">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Single grip harvesting head</w:t>
            </w:r>
          </w:p>
        </w:tc>
        <w:tc>
          <w:tcPr>
            <w:tcW w:w="500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t>is a piece of equipment capable of felling and processing trees, attached to a tracked or wheeled carrier</w:t>
            </w:r>
          </w:p>
        </w:tc>
      </w:tr>
      <w:tr w:rsidTr="00C90291">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Stability</w:t>
            </w:r>
          </w:p>
        </w:tc>
        <w:tc>
          <w:tcPr>
            <w:tcW w:w="500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t>is to ensure the single grip harvester is positioned and secured so as not to topple over during operations</w:t>
            </w:r>
          </w:p>
        </w:tc>
      </w:tr>
      <w:tr w:rsidTr="00C90291">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Cutting attachments</w:t>
            </w:r>
            <w:r w:rsidRPr="002B6001">
              <w:t xml:space="preserve"> may includ</w:t>
            </w:r>
            <w:r w:rsidRPr="002B6001">
              <w:t>e:</w:t>
            </w:r>
          </w:p>
        </w:tc>
        <w:tc>
          <w:tcPr>
            <w:tcW w:w="5001" w:type="dxa"/>
            <w:tcBorders>
              <w:top w:val="nil"/>
              <w:left w:val="nil"/>
              <w:bottom w:val="nil"/>
              <w:right w:val="nil"/>
            </w:tcBorders>
            <w:tcMar>
              <w:top w:w="0" w:type="dxa"/>
              <w:left w:w="62" w:type="dxa"/>
              <w:bottom w:w="0" w:type="dxa"/>
              <w:right w:w="62" w:type="dxa"/>
            </w:tcMar>
          </w:tcPr>
          <w:p w:rsidR="00000000" w:rsidRPr="002B6001" w:rsidP="002B6001">
            <w:pPr>
              <w:pStyle w:val="ListBullet"/>
            </w:pPr>
            <w:r w:rsidRPr="002B6001">
              <w:t>sprocket</w:t>
            </w:r>
          </w:p>
          <w:p w:rsidR="00000000" w:rsidP="002B6001">
            <w:pPr>
              <w:pStyle w:val="ListBullet"/>
              <w:rPr>
                <w:lang w:val="en-NZ"/>
              </w:rPr>
            </w:pPr>
            <w:r w:rsidRPr="002B6001">
              <w:t>bar and chain components used for felling or docking trees</w:t>
            </w:r>
          </w:p>
        </w:tc>
      </w:tr>
      <w:tr w:rsidTr="00C90291">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Tasks</w:t>
            </w:r>
            <w:r w:rsidRPr="002B6001">
              <w:t xml:space="preserve"> </w:t>
            </w:r>
          </w:p>
        </w:tc>
        <w:tc>
          <w:tcPr>
            <w:tcW w:w="5001" w:type="dxa"/>
            <w:tcBorders>
              <w:top w:val="nil"/>
              <w:left w:val="nil"/>
              <w:bottom w:val="nil"/>
              <w:right w:val="nil"/>
            </w:tcBorders>
            <w:tcMar>
              <w:top w:w="0" w:type="dxa"/>
              <w:left w:w="62" w:type="dxa"/>
              <w:bottom w:w="0" w:type="dxa"/>
              <w:right w:w="62" w:type="dxa"/>
            </w:tcMar>
          </w:tcPr>
          <w:p w:rsidR="00000000" w:rsidRPr="002B6001" w:rsidP="002B6001">
            <w:pPr>
              <w:pStyle w:val="BodyText"/>
            </w:pPr>
            <w:r w:rsidRPr="002B6001">
              <w:t>may include processing materials such as:</w:t>
            </w:r>
          </w:p>
          <w:p w:rsidR="00000000" w:rsidRPr="002B6001" w:rsidP="002B6001">
            <w:pPr>
              <w:pStyle w:val="ListBullet"/>
            </w:pPr>
            <w:r w:rsidRPr="002B6001">
              <w:t>felling</w:t>
            </w:r>
          </w:p>
          <w:p w:rsidR="00000000" w:rsidRPr="002B6001" w:rsidP="002B6001">
            <w:pPr>
              <w:pStyle w:val="ListBullet"/>
            </w:pPr>
            <w:r w:rsidRPr="002B6001">
              <w:t>delimbing</w:t>
            </w:r>
          </w:p>
          <w:p w:rsidR="00000000" w:rsidRPr="002B6001" w:rsidP="002B6001">
            <w:pPr>
              <w:pStyle w:val="ListBullet"/>
            </w:pPr>
            <w:r w:rsidRPr="002B6001">
              <w:t>measuring</w:t>
            </w:r>
          </w:p>
          <w:p w:rsidR="00000000" w:rsidRPr="002B6001" w:rsidP="002B6001">
            <w:pPr>
              <w:pStyle w:val="ListBullet"/>
            </w:pPr>
            <w:r w:rsidRPr="002B6001">
              <w:t>bucking</w:t>
            </w:r>
          </w:p>
          <w:p w:rsidR="00000000" w:rsidRPr="002B6001" w:rsidP="002B6001">
            <w:pPr>
              <w:pStyle w:val="ListBullet"/>
            </w:pPr>
            <w:r w:rsidRPr="002B6001">
              <w:t>cutting to length</w:t>
            </w:r>
          </w:p>
          <w:p w:rsidR="00000000" w:rsidRPr="002B6001" w:rsidP="002B6001">
            <w:pPr>
              <w:pStyle w:val="ListBullet"/>
            </w:pPr>
            <w:r w:rsidRPr="002B6001">
              <w:t>topping</w:t>
            </w:r>
          </w:p>
          <w:p w:rsidR="00000000" w:rsidP="002B6001">
            <w:pPr>
              <w:pStyle w:val="ListBullet"/>
              <w:rPr>
                <w:lang w:val="en-NZ"/>
              </w:rPr>
            </w:pPr>
            <w:r w:rsidRPr="002B6001">
              <w:t>piling</w:t>
            </w:r>
          </w:p>
        </w:tc>
      </w:tr>
      <w:tr w:rsidTr="00C90291">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Records and reports</w:t>
            </w:r>
            <w:r w:rsidRPr="002B6001">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2B6001" w:rsidP="002B6001">
            <w:pPr>
              <w:pStyle w:val="ListBullet"/>
            </w:pPr>
            <w:r w:rsidRPr="002B6001">
              <w:t>cable recovery operations</w:t>
            </w:r>
          </w:p>
          <w:p w:rsidR="00000000" w:rsidRPr="002B6001" w:rsidP="002B6001">
            <w:pPr>
              <w:pStyle w:val="ListBullet"/>
            </w:pPr>
            <w:r w:rsidRPr="002B6001">
              <w:t>extraction methods</w:t>
            </w:r>
          </w:p>
          <w:p w:rsidR="00000000" w:rsidRPr="002B6001" w:rsidP="002B6001">
            <w:pPr>
              <w:pStyle w:val="ListBullet"/>
            </w:pPr>
            <w:r w:rsidRPr="002B6001">
              <w:t>hazards</w:t>
            </w:r>
          </w:p>
          <w:p w:rsidR="00000000" w:rsidRPr="002B6001" w:rsidP="002B6001">
            <w:pPr>
              <w:pStyle w:val="ListBullet"/>
            </w:pPr>
            <w:r w:rsidRPr="002B6001">
              <w:t>incidents or equipment malfunctions</w:t>
            </w:r>
          </w:p>
          <w:p w:rsidR="00000000" w:rsidRPr="002B6001" w:rsidP="002B6001">
            <w:pPr>
              <w:pStyle w:val="BodyText"/>
            </w:pPr>
            <w:r w:rsidRPr="002B6001">
              <w:t>and may be:</w:t>
            </w:r>
          </w:p>
          <w:p w:rsidR="00000000" w:rsidRPr="002B6001" w:rsidP="002B6001">
            <w:pPr>
              <w:pStyle w:val="ListBullet"/>
            </w:pPr>
            <w:r w:rsidRPr="002B6001">
              <w:t>manual</w:t>
            </w:r>
          </w:p>
          <w:p w:rsidR="00000000" w:rsidRPr="002B6001" w:rsidP="002B6001">
            <w:pPr>
              <w:pStyle w:val="ListBullet"/>
            </w:pPr>
            <w:r w:rsidRPr="002B6001">
              <w:t>using a computer-based system or another appropriate organisational communication system</w:t>
            </w:r>
          </w:p>
        </w:tc>
      </w:tr>
    </w:tbl>
    <w:p w:rsidR="00C90291" w:rsidP="002B6001">
      <w:pPr>
        <w:pStyle w:val="BodyText"/>
      </w:pPr>
    </w:p>
    <w:p w:rsidR="00C90291" w:rsidP="002B6001">
      <w:pPr>
        <w:pStyle w:val="BodyText"/>
      </w:pPr>
    </w:p>
    <w:p w:rsidR="00000000" w:rsidRPr="002B6001" w:rsidP="002B6001">
      <w:pPr>
        <w:pStyle w:val="Heading1"/>
      </w:pPr>
      <w:bookmarkStart w:id="12" w:name="O_294691"/>
      <w:bookmarkEnd w:id="12"/>
      <w:r w:rsidRPr="002B6001">
        <w:t>Unit Sector(s)</w:t>
      </w:r>
    </w:p>
    <w:p w:rsidR="00000000" w:rsidRPr="002B6001" w:rsidP="002B6001">
      <w:pPr>
        <w:pStyle w:val="BodyText"/>
      </w:pPr>
      <w:r w:rsidRPr="002B6001">
        <w:t>Not Applicable</w:t>
      </w:r>
    </w:p>
    <w:p w:rsidR="00000000" w:rsidRPr="002B6001" w:rsidP="002B6001">
      <w:pPr>
        <w:pStyle w:val="AllowPageBreak"/>
      </w:pPr>
    </w:p>
    <w:p w:rsidR="00000000" w:rsidRPr="002B6001" w:rsidP="002B6001">
      <w:pPr>
        <w:pStyle w:val="Heading1"/>
      </w:pPr>
      <w:bookmarkStart w:id="13" w:name="O_203837"/>
      <w:bookmarkEnd w:id="13"/>
      <w:r w:rsidRPr="002B6001">
        <w:t>Competency field</w:t>
      </w:r>
    </w:p>
    <w:tbl>
      <w:tblPr>
        <w:tblW w:w="0" w:type="auto"/>
        <w:tblLayout w:type="fixed"/>
        <w:tblCellMar>
          <w:left w:w="62" w:type="dxa"/>
          <w:right w:w="62" w:type="dxa"/>
        </w:tblCellMar>
        <w:tblLook w:val="0000"/>
      </w:tblPr>
      <w:tblGrid>
        <w:gridCol w:w="2776"/>
        <w:gridCol w:w="5746"/>
      </w:tblGrid>
      <w:tr w:rsidTr="00C90291">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B6001">
            <w:pPr>
              <w:pStyle w:val="BodyText"/>
              <w:rPr>
                <w:lang w:val="en-NZ"/>
              </w:rPr>
            </w:pPr>
            <w:r w:rsidRPr="002B6001">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2B6001" w:rsidP="002B6001">
            <w:pPr>
              <w:pStyle w:val="BodyText"/>
            </w:pPr>
            <w:r w:rsidRPr="002B6001">
              <w:t>Harvesting and Haulage</w:t>
            </w:r>
          </w:p>
        </w:tc>
      </w:tr>
    </w:tbl>
    <w:p w:rsidR="00C90291" w:rsidP="002B6001">
      <w:pPr>
        <w:pStyle w:val="BodyText"/>
      </w:pPr>
    </w:p>
    <w:p w:rsidR="00C90291" w:rsidP="002B6001">
      <w:pPr>
        <w:pStyle w:val="BodyText"/>
      </w:pPr>
    </w:p>
    <w:p w:rsidR="00000000" w:rsidRPr="002B6001" w:rsidP="002B6001"/>
    <w:sectPr w:rsidSect="002B60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0291" w:rsidP="00C90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91" w:rsidP="002B60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90291" w:rsidP="002B60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90291" w:rsidP="002B60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0291" w:rsidP="00C902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91" w:rsidP="002B6001">
    <w:pPr>
      <w:pStyle w:val="Header"/>
      <w:framePr w:wrap="around"/>
    </w:pPr>
    <w:r>
      <w:fldChar w:fldCharType="begin"/>
    </w:r>
    <w:r>
      <w:instrText xml:space="preserve"> TITLE   \* MERGEFORMAT </w:instrText>
    </w:r>
    <w:r>
      <w:fldChar w:fldCharType="separate"/>
    </w:r>
    <w:r>
      <w:t>FPIHAR3214C Operate a single grip harvester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0291" w:rsidP="002B60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1AAD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AE4B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0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6001"/>
    <w:pPr>
      <w:spacing w:before="360" w:after="60"/>
      <w:outlineLvl w:val="0"/>
    </w:pPr>
    <w:rPr>
      <w:sz w:val="32"/>
    </w:rPr>
  </w:style>
  <w:style w:type="paragraph" w:styleId="Heading2">
    <w:name w:val="heading 2"/>
    <w:basedOn w:val="HeadingBase"/>
    <w:next w:val="BodyText"/>
    <w:link w:val="Heading2Char"/>
    <w:qFormat/>
    <w:rsid w:val="002B6001"/>
    <w:pPr>
      <w:keepLines/>
      <w:spacing w:before="240" w:after="120"/>
      <w:outlineLvl w:val="1"/>
    </w:pPr>
    <w:rPr>
      <w:sz w:val="28"/>
      <w:szCs w:val="40"/>
    </w:rPr>
  </w:style>
  <w:style w:type="paragraph" w:styleId="Heading3">
    <w:name w:val="heading 3"/>
    <w:basedOn w:val="HeadingBase"/>
    <w:next w:val="BodyText"/>
    <w:link w:val="Heading3Char"/>
    <w:qFormat/>
    <w:rsid w:val="002B6001"/>
    <w:pPr>
      <w:spacing w:before="180" w:after="120"/>
      <w:outlineLvl w:val="2"/>
    </w:pPr>
    <w:rPr>
      <w:spacing w:val="-10"/>
      <w:kern w:val="32"/>
    </w:rPr>
  </w:style>
  <w:style w:type="paragraph" w:styleId="Heading4">
    <w:name w:val="heading 4"/>
    <w:basedOn w:val="HeadingBase"/>
    <w:next w:val="BodyText"/>
    <w:link w:val="Heading4Char"/>
    <w:qFormat/>
    <w:rsid w:val="002B6001"/>
    <w:pPr>
      <w:spacing w:before="160" w:after="120"/>
      <w:outlineLvl w:val="3"/>
    </w:pPr>
    <w:rPr>
      <w:sz w:val="22"/>
    </w:rPr>
  </w:style>
  <w:style w:type="paragraph" w:styleId="Heading5">
    <w:name w:val="heading 5"/>
    <w:basedOn w:val="HeadingBase"/>
    <w:next w:val="Normal"/>
    <w:link w:val="Heading5Char"/>
    <w:qFormat/>
    <w:rsid w:val="002B6001"/>
    <w:pPr>
      <w:spacing w:before="80"/>
      <w:outlineLvl w:val="4"/>
    </w:pPr>
    <w:rPr>
      <w:color w:val="918585"/>
      <w:sz w:val="20"/>
    </w:rPr>
  </w:style>
  <w:style w:type="paragraph" w:styleId="Heading6">
    <w:name w:val="heading 6"/>
    <w:basedOn w:val="HeadingBase"/>
    <w:next w:val="Normal"/>
    <w:link w:val="Heading6Char"/>
    <w:qFormat/>
    <w:rsid w:val="002B6001"/>
    <w:pPr>
      <w:spacing w:before="60"/>
      <w:outlineLvl w:val="5"/>
    </w:pPr>
    <w:rPr>
      <w:color w:val="918585"/>
      <w:sz w:val="20"/>
    </w:rPr>
  </w:style>
  <w:style w:type="paragraph" w:styleId="Heading7">
    <w:name w:val="heading 7"/>
    <w:basedOn w:val="Normal"/>
    <w:next w:val="Normal"/>
    <w:link w:val="Heading7Char"/>
    <w:qFormat/>
    <w:rsid w:val="002B6001"/>
    <w:pPr>
      <w:ind w:left="720"/>
      <w:outlineLvl w:val="6"/>
    </w:pPr>
    <w:rPr>
      <w:i/>
    </w:rPr>
  </w:style>
  <w:style w:type="paragraph" w:styleId="Heading8">
    <w:name w:val="heading 8"/>
    <w:basedOn w:val="Normal"/>
    <w:next w:val="Normal"/>
    <w:link w:val="Heading8Char"/>
    <w:qFormat/>
    <w:rsid w:val="002B6001"/>
    <w:pPr>
      <w:ind w:left="720"/>
      <w:outlineLvl w:val="7"/>
    </w:pPr>
    <w:rPr>
      <w:i/>
    </w:rPr>
  </w:style>
  <w:style w:type="paragraph" w:styleId="Heading9">
    <w:name w:val="heading 9"/>
    <w:basedOn w:val="Normal"/>
    <w:next w:val="Normal"/>
    <w:link w:val="Heading9Char"/>
    <w:qFormat/>
    <w:rsid w:val="002B6001"/>
    <w:pPr>
      <w:ind w:left="720"/>
      <w:outlineLvl w:val="8"/>
    </w:pPr>
    <w:rPr>
      <w:i/>
    </w:rPr>
  </w:style>
  <w:style w:type="character" w:default="1" w:styleId="DefaultParagraphFont">
    <w:name w:val="Default Paragraph Font"/>
    <w:uiPriority w:val="1"/>
    <w:unhideWhenUsed/>
    <w:rsid w:val="002B60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001"/>
  </w:style>
  <w:style w:type="character" w:customStyle="1" w:styleId="Heading1Char">
    <w:name w:val="Heading 1 Char"/>
    <w:basedOn w:val="DefaultParagraphFont"/>
    <w:link w:val="Heading1"/>
    <w:rsid w:val="002B6001"/>
    <w:rPr>
      <w:rFonts w:ascii="Times New Roman" w:eastAsia="Times New Roman" w:hAnsi="Times New Roman" w:cs="Times New Roman"/>
      <w:b/>
      <w:sz w:val="32"/>
      <w:szCs w:val="20"/>
      <w:lang w:eastAsia="en-US"/>
    </w:rPr>
  </w:style>
  <w:style w:type="paragraph" w:styleId="BodyText">
    <w:name w:val="Body Text"/>
    <w:basedOn w:val="Normal"/>
    <w:link w:val="BodyTextChar"/>
    <w:rsid w:val="002B60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6001"/>
    <w:rPr>
      <w:rFonts w:ascii="Times New Roman" w:eastAsia="Times New Roman" w:hAnsi="Times New Roman" w:cs="Times New Roman"/>
      <w:sz w:val="24"/>
      <w:lang w:val="en-US" w:eastAsia="en-US"/>
    </w:rPr>
  </w:style>
  <w:style w:type="paragraph" w:styleId="Footer">
    <w:name w:val="footer"/>
    <w:basedOn w:val="Normal"/>
    <w:link w:val="FooterChar"/>
    <w:rsid w:val="002B60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001"/>
    <w:rPr>
      <w:rFonts w:ascii="Times New Roman" w:eastAsia="Times New Roman" w:hAnsi="Times New Roman" w:cs="Times New Roman"/>
      <w:sz w:val="16"/>
      <w:lang w:val="en-US" w:eastAsia="en-US"/>
    </w:rPr>
  </w:style>
  <w:style w:type="paragraph" w:styleId="List">
    <w:name w:val="List"/>
    <w:basedOn w:val="BodyText"/>
    <w:next w:val="BodyText"/>
    <w:rsid w:val="002B6001"/>
    <w:pPr>
      <w:tabs>
        <w:tab w:val="left" w:pos="340"/>
      </w:tabs>
      <w:spacing w:before="60" w:after="60"/>
      <w:ind w:left="340" w:hanging="340"/>
    </w:pPr>
  </w:style>
  <w:style w:type="paragraph" w:styleId="ListBullet">
    <w:name w:val="List Bullet"/>
    <w:basedOn w:val="List"/>
    <w:rsid w:val="002B6001"/>
    <w:pPr>
      <w:numPr>
        <w:numId w:val="13"/>
      </w:numPr>
      <w:tabs>
        <w:tab w:val="clear" w:pos="340"/>
      </w:tabs>
      <w:spacing w:before="40" w:after="40"/>
    </w:pPr>
  </w:style>
  <w:style w:type="character" w:customStyle="1" w:styleId="SpecialBold">
    <w:name w:val="Special Bold"/>
    <w:basedOn w:val="DefaultParagraphFont"/>
    <w:rsid w:val="002B6001"/>
    <w:rPr>
      <w:b/>
      <w:spacing w:val="0"/>
    </w:rPr>
  </w:style>
  <w:style w:type="paragraph" w:styleId="Header">
    <w:name w:val="header"/>
    <w:basedOn w:val="Normal"/>
    <w:link w:val="HeaderChar"/>
    <w:rsid w:val="002B60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0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6001"/>
    <w:pPr>
      <w:spacing w:before="240" w:after="120"/>
      <w:outlineLvl w:val="0"/>
    </w:pPr>
    <w:rPr>
      <w:rFonts w:ascii="Times New Roman" w:hAnsi="Times New Roman"/>
      <w:b/>
      <w:sz w:val="28"/>
    </w:rPr>
  </w:style>
  <w:style w:type="paragraph" w:customStyle="1" w:styleId="AllowPageBreak">
    <w:name w:val="AllowPageBreak"/>
    <w:rsid w:val="002B60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6001"/>
    <w:pPr>
      <w:tabs>
        <w:tab w:val="left" w:pos="680"/>
      </w:tabs>
      <w:spacing w:before="60" w:after="60"/>
      <w:ind w:left="680" w:hanging="340"/>
    </w:pPr>
  </w:style>
  <w:style w:type="paragraph" w:styleId="ListBullet3">
    <w:name w:val="List Bullet 3"/>
    <w:basedOn w:val="List3"/>
    <w:rsid w:val="002B6001"/>
    <w:pPr>
      <w:numPr>
        <w:numId w:val="2"/>
      </w:numPr>
      <w:tabs>
        <w:tab w:val="clear" w:pos="1021"/>
      </w:tabs>
      <w:ind w:left="1037" w:hanging="357"/>
    </w:pPr>
  </w:style>
  <w:style w:type="character" w:customStyle="1" w:styleId="BoldandItalics">
    <w:name w:val="Bold and Italics"/>
    <w:qFormat/>
    <w:rsid w:val="002B6001"/>
    <w:rPr>
      <w:b/>
      <w:i/>
      <w:u w:val="none"/>
    </w:rPr>
  </w:style>
  <w:style w:type="character" w:customStyle="1" w:styleId="Heading2Char">
    <w:name w:val="Heading 2 Char"/>
    <w:basedOn w:val="DefaultParagraphFont"/>
    <w:link w:val="Heading2"/>
    <w:rsid w:val="002B60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0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0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0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0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0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60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6001"/>
    <w:rPr>
      <w:rFonts w:ascii="Courier New" w:eastAsia="Times New Roman" w:hAnsi="Courier New" w:cs="Times New Roman"/>
      <w:i/>
      <w:szCs w:val="20"/>
      <w:lang w:val="en-US" w:eastAsia="en-US"/>
    </w:rPr>
  </w:style>
  <w:style w:type="paragraph" w:customStyle="1" w:styleId="HeadingBase">
    <w:name w:val="Heading Base"/>
    <w:rsid w:val="002B60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001"/>
    <w:pPr>
      <w:tabs>
        <w:tab w:val="right" w:leader="dot" w:pos="9072"/>
      </w:tabs>
      <w:ind w:left="567"/>
    </w:pPr>
    <w:rPr>
      <w:szCs w:val="22"/>
    </w:rPr>
  </w:style>
  <w:style w:type="paragraph" w:customStyle="1" w:styleId="TOCBase">
    <w:name w:val="TOC Base"/>
    <w:rsid w:val="002B60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001"/>
    <w:pPr>
      <w:tabs>
        <w:tab w:val="right" w:leader="dot" w:pos="9072"/>
      </w:tabs>
      <w:spacing w:before="40" w:after="40"/>
      <w:ind w:left="284"/>
    </w:pPr>
    <w:rPr>
      <w:rFonts w:ascii="Times New Roman" w:hAnsi="Times New Roman"/>
    </w:rPr>
  </w:style>
  <w:style w:type="paragraph" w:styleId="TOC1">
    <w:name w:val="toc 1"/>
    <w:basedOn w:val="TOCBase"/>
    <w:next w:val="Normal"/>
    <w:rsid w:val="002B60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6001"/>
    <w:pPr>
      <w:spacing w:before="5040"/>
      <w:jc w:val="center"/>
    </w:pPr>
    <w:rPr>
      <w:sz w:val="48"/>
      <w:szCs w:val="72"/>
      <w:lang w:val="en-US"/>
    </w:rPr>
  </w:style>
  <w:style w:type="character" w:customStyle="1" w:styleId="TitleChar">
    <w:name w:val="Title Char"/>
    <w:basedOn w:val="DefaultParagraphFont"/>
    <w:link w:val="Title"/>
    <w:rsid w:val="002B60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001"/>
    <w:pPr>
      <w:tabs>
        <w:tab w:val="left" w:pos="3600"/>
        <w:tab w:val="left" w:pos="3958"/>
      </w:tabs>
    </w:pPr>
  </w:style>
  <w:style w:type="paragraph" w:customStyle="1" w:styleId="Note">
    <w:name w:val="Note"/>
    <w:basedOn w:val="BodyText"/>
    <w:rsid w:val="002B60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001"/>
    <w:pPr>
      <w:framePr w:wrap="auto" w:hAnchor="text" w:y="6049"/>
    </w:pPr>
    <w:rPr>
      <w:color w:val="000000"/>
      <w:sz w:val="40"/>
    </w:rPr>
  </w:style>
  <w:style w:type="paragraph" w:customStyle="1" w:styleId="TOCTitle">
    <w:name w:val="TOCTitle"/>
    <w:basedOn w:val="Heading1"/>
    <w:rsid w:val="002B6001"/>
    <w:pPr>
      <w:spacing w:after="240"/>
      <w:jc w:val="center"/>
      <w:outlineLvl w:val="9"/>
    </w:pPr>
    <w:rPr>
      <w:caps/>
    </w:rPr>
  </w:style>
  <w:style w:type="paragraph" w:customStyle="1" w:styleId="Version">
    <w:name w:val="Version"/>
    <w:rsid w:val="002B60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6001"/>
    <w:pPr>
      <w:numPr>
        <w:numId w:val="14"/>
      </w:numPr>
      <w:tabs>
        <w:tab w:val="clear" w:pos="680"/>
      </w:tabs>
    </w:pPr>
  </w:style>
  <w:style w:type="paragraph" w:styleId="Index1">
    <w:name w:val="index 1"/>
    <w:basedOn w:val="Normal"/>
    <w:next w:val="Normal"/>
    <w:semiHidden/>
    <w:rsid w:val="002B6001"/>
    <w:pPr>
      <w:keepNext w:val="0"/>
      <w:tabs>
        <w:tab w:val="right" w:pos="4176"/>
      </w:tabs>
      <w:ind w:left="198" w:hanging="198"/>
    </w:pPr>
    <w:rPr>
      <w:rFonts w:ascii="Garamond" w:hAnsi="Garamond"/>
    </w:rPr>
  </w:style>
  <w:style w:type="paragraph" w:styleId="IndexHeading">
    <w:name w:val="index heading"/>
    <w:basedOn w:val="Normal"/>
    <w:next w:val="Index1"/>
    <w:semiHidden/>
    <w:rsid w:val="002B6001"/>
    <w:pPr>
      <w:spacing w:before="120" w:after="120"/>
    </w:pPr>
    <w:rPr>
      <w:rFonts w:ascii="Arial" w:hAnsi="Arial"/>
      <w:b/>
      <w:color w:val="918585"/>
      <w:sz w:val="24"/>
    </w:rPr>
  </w:style>
  <w:style w:type="paragraph" w:customStyle="1" w:styleId="Chapter">
    <w:name w:val="Chapter"/>
    <w:basedOn w:val="Normal"/>
    <w:rsid w:val="002B6001"/>
    <w:pPr>
      <w:spacing w:before="240"/>
    </w:pPr>
    <w:rPr>
      <w:rFonts w:ascii="Times New Roman" w:hAnsi="Times New Roman"/>
      <w:smallCaps/>
      <w:spacing w:val="80"/>
      <w:sz w:val="28"/>
    </w:rPr>
  </w:style>
  <w:style w:type="paragraph" w:customStyle="1" w:styleId="InChapter">
    <w:name w:val="InChapter"/>
    <w:basedOn w:val="Heading3"/>
    <w:rsid w:val="002B6001"/>
    <w:pPr>
      <w:spacing w:after="240"/>
      <w:outlineLvl w:val="9"/>
    </w:pPr>
    <w:rPr>
      <w:noProof/>
    </w:rPr>
  </w:style>
  <w:style w:type="paragraph" w:styleId="Index2">
    <w:name w:val="index 2"/>
    <w:basedOn w:val="Normal"/>
    <w:next w:val="Normal"/>
    <w:semiHidden/>
    <w:rsid w:val="002B6001"/>
    <w:pPr>
      <w:tabs>
        <w:tab w:val="right" w:pos="4176"/>
      </w:tabs>
      <w:ind w:left="568" w:hanging="284"/>
    </w:pPr>
    <w:rPr>
      <w:rFonts w:ascii="Garamond" w:hAnsi="Garamond"/>
    </w:rPr>
  </w:style>
  <w:style w:type="paragraph" w:customStyle="1" w:styleId="Byline">
    <w:name w:val="Byline"/>
    <w:rsid w:val="002B60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001"/>
    <w:pPr>
      <w:tabs>
        <w:tab w:val="clear" w:pos="3600"/>
        <w:tab w:val="clear" w:pos="3958"/>
      </w:tabs>
      <w:jc w:val="right"/>
    </w:pPr>
  </w:style>
  <w:style w:type="character" w:styleId="Emphasis">
    <w:name w:val="Emphasis"/>
    <w:basedOn w:val="DefaultParagraphFont"/>
    <w:qFormat/>
    <w:rsid w:val="002B6001"/>
    <w:rPr>
      <w:i/>
    </w:rPr>
  </w:style>
  <w:style w:type="paragraph" w:styleId="Caption">
    <w:name w:val="caption"/>
    <w:basedOn w:val="BodyText"/>
    <w:next w:val="Normal"/>
    <w:qFormat/>
    <w:rsid w:val="002B6001"/>
    <w:pPr>
      <w:framePr w:w="2268" w:hSpace="181" w:vSpace="181" w:wrap="around" w:vAnchor="text" w:hAnchor="page" w:x="1135" w:y="285" w:anchorLock="1"/>
    </w:pPr>
    <w:rPr>
      <w:i/>
    </w:rPr>
  </w:style>
  <w:style w:type="paragraph" w:customStyle="1" w:styleId="MiniTOCTitle">
    <w:name w:val="MiniTOCTitle"/>
    <w:basedOn w:val="Heading4"/>
    <w:rsid w:val="002B6001"/>
    <w:pPr>
      <w:spacing w:before="240"/>
      <w:outlineLvl w:val="9"/>
    </w:pPr>
    <w:rPr>
      <w:noProof/>
      <w:sz w:val="24"/>
    </w:rPr>
  </w:style>
  <w:style w:type="paragraph" w:customStyle="1" w:styleId="MiniTOCItem">
    <w:name w:val="MiniTOCItem"/>
    <w:basedOn w:val="ListBullet"/>
    <w:rsid w:val="002B6001"/>
    <w:pPr>
      <w:numPr>
        <w:numId w:val="0"/>
      </w:numPr>
      <w:tabs>
        <w:tab w:val="right" w:leader="dot" w:pos="6521"/>
      </w:tabs>
      <w:spacing w:before="0" w:after="0"/>
    </w:pPr>
  </w:style>
  <w:style w:type="paragraph" w:customStyle="1" w:styleId="TOFTitle">
    <w:name w:val="TOFTitle"/>
    <w:basedOn w:val="TOCTitle"/>
    <w:rsid w:val="002B6001"/>
  </w:style>
  <w:style w:type="paragraph" w:styleId="TableofFigures">
    <w:name w:val="table of figures"/>
    <w:basedOn w:val="Normal"/>
    <w:next w:val="Normal"/>
    <w:semiHidden/>
    <w:rsid w:val="002B6001"/>
    <w:pPr>
      <w:tabs>
        <w:tab w:val="right" w:leader="dot" w:pos="9072"/>
      </w:tabs>
      <w:ind w:left="970" w:hanging="403"/>
    </w:pPr>
    <w:rPr>
      <w:rFonts w:ascii="Times New Roman" w:hAnsi="Times New Roman"/>
      <w:b/>
    </w:rPr>
  </w:style>
  <w:style w:type="paragraph" w:styleId="ListNumber">
    <w:name w:val="List Number"/>
    <w:basedOn w:val="List"/>
    <w:rsid w:val="002B6001"/>
    <w:pPr>
      <w:numPr>
        <w:numId w:val="11"/>
      </w:numPr>
    </w:pPr>
  </w:style>
  <w:style w:type="character" w:customStyle="1" w:styleId="WingdingSymbols">
    <w:name w:val="Wingding Symbols"/>
    <w:rsid w:val="002B6001"/>
    <w:rPr>
      <w:rFonts w:ascii="Wingdings" w:hAnsi="Wingdings"/>
    </w:rPr>
  </w:style>
  <w:style w:type="paragraph" w:customStyle="1" w:styleId="TableHeading">
    <w:name w:val="Table Heading"/>
    <w:basedOn w:val="HeadingBase"/>
    <w:rsid w:val="002B6001"/>
    <w:pPr>
      <w:keepLines/>
      <w:pBdr>
        <w:bottom w:val="single" w:sz="6" w:space="1" w:color="918585"/>
      </w:pBdr>
      <w:spacing w:before="240"/>
    </w:pPr>
  </w:style>
  <w:style w:type="character" w:customStyle="1" w:styleId="HotSpot">
    <w:name w:val="HotSpot"/>
    <w:rsid w:val="002B6001"/>
    <w:rPr>
      <w:color w:val="0033CC"/>
      <w:u w:val="none"/>
    </w:rPr>
  </w:style>
  <w:style w:type="paragraph" w:customStyle="1" w:styleId="BodyTextRight">
    <w:name w:val="Body Text Right"/>
    <w:basedOn w:val="BodyText"/>
    <w:rsid w:val="002B6001"/>
    <w:pPr>
      <w:spacing w:before="0" w:after="0"/>
      <w:jc w:val="right"/>
    </w:pPr>
  </w:style>
  <w:style w:type="paragraph" w:styleId="Index3">
    <w:name w:val="index 3"/>
    <w:basedOn w:val="ListNumber2"/>
    <w:next w:val="Normal"/>
    <w:semiHidden/>
    <w:rsid w:val="002B6001"/>
    <w:pPr>
      <w:numPr>
        <w:numId w:val="0"/>
      </w:numPr>
      <w:tabs>
        <w:tab w:val="right" w:leader="dot" w:pos="4176"/>
      </w:tabs>
    </w:pPr>
  </w:style>
  <w:style w:type="paragraph" w:styleId="ListNumber2">
    <w:name w:val="List Number 2"/>
    <w:basedOn w:val="List2"/>
    <w:rsid w:val="002B6001"/>
    <w:pPr>
      <w:numPr>
        <w:numId w:val="10"/>
      </w:numPr>
      <w:tabs>
        <w:tab w:val="clear" w:pos="1060"/>
      </w:tabs>
    </w:pPr>
  </w:style>
  <w:style w:type="paragraph" w:customStyle="1" w:styleId="MarginNote">
    <w:name w:val="Margin Note"/>
    <w:basedOn w:val="BodyText"/>
    <w:rsid w:val="002B60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0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0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6001"/>
    <w:rPr>
      <w:sz w:val="32"/>
    </w:rPr>
  </w:style>
  <w:style w:type="paragraph" w:customStyle="1" w:styleId="HeadingProcedure">
    <w:name w:val="Heading Procedure"/>
    <w:basedOn w:val="HeadingBase"/>
    <w:next w:val="Normal"/>
    <w:rsid w:val="002B6001"/>
    <w:pPr>
      <w:tabs>
        <w:tab w:val="left" w:pos="0"/>
      </w:tabs>
      <w:spacing w:before="120" w:after="60"/>
    </w:pPr>
    <w:rPr>
      <w:i/>
      <w:color w:val="918585"/>
      <w:sz w:val="22"/>
    </w:rPr>
  </w:style>
  <w:style w:type="paragraph" w:customStyle="1" w:styleId="TableBodyText">
    <w:name w:val="Table Body Text"/>
    <w:basedOn w:val="BodyText"/>
    <w:rsid w:val="002B6001"/>
    <w:pPr>
      <w:spacing w:before="60" w:after="60"/>
    </w:pPr>
  </w:style>
  <w:style w:type="paragraph" w:styleId="ListContinue">
    <w:name w:val="List Continue"/>
    <w:basedOn w:val="List"/>
    <w:rsid w:val="002B6001"/>
    <w:pPr>
      <w:ind w:firstLine="0"/>
    </w:pPr>
  </w:style>
  <w:style w:type="paragraph" w:customStyle="1" w:styleId="ListNote">
    <w:name w:val="List Note"/>
    <w:basedOn w:val="List"/>
    <w:rsid w:val="002B6001"/>
    <w:pPr>
      <w:pBdr>
        <w:top w:val="single" w:sz="6" w:space="2" w:color="918585"/>
        <w:bottom w:val="single" w:sz="6" w:space="2" w:color="918585"/>
      </w:pBdr>
      <w:tabs>
        <w:tab w:val="left" w:pos="1021"/>
      </w:tabs>
      <w:ind w:firstLine="0"/>
    </w:pPr>
  </w:style>
  <w:style w:type="paragraph" w:customStyle="1" w:styleId="Warning">
    <w:name w:val="Warning"/>
    <w:basedOn w:val="BodyText"/>
    <w:rsid w:val="002B6001"/>
    <w:pPr>
      <w:shd w:val="clear" w:color="auto" w:fill="D9D9D9"/>
      <w:tabs>
        <w:tab w:val="left" w:pos="992"/>
      </w:tabs>
      <w:ind w:left="119" w:right="119"/>
    </w:pPr>
    <w:rPr>
      <w:sz w:val="20"/>
    </w:rPr>
  </w:style>
  <w:style w:type="paragraph" w:customStyle="1" w:styleId="MarginIcons">
    <w:name w:val="Margin Icons"/>
    <w:basedOn w:val="BodyText"/>
    <w:rsid w:val="002B60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001"/>
    <w:rPr>
      <w:rFonts w:ascii="Courier New" w:hAnsi="Courier New"/>
    </w:rPr>
  </w:style>
  <w:style w:type="paragraph" w:customStyle="1" w:styleId="NoteBullet">
    <w:name w:val="Note Bullet"/>
    <w:basedOn w:val="Note"/>
    <w:rsid w:val="002B6001"/>
    <w:pPr>
      <w:tabs>
        <w:tab w:val="clear" w:pos="680"/>
      </w:tabs>
      <w:spacing w:before="60" w:after="60"/>
    </w:pPr>
  </w:style>
  <w:style w:type="paragraph" w:customStyle="1" w:styleId="SubHeading2">
    <w:name w:val="SubHeading2"/>
    <w:basedOn w:val="HeadingBase"/>
    <w:rsid w:val="002B6001"/>
    <w:pPr>
      <w:spacing w:before="240" w:after="60"/>
    </w:pPr>
    <w:rPr>
      <w:sz w:val="20"/>
    </w:rPr>
  </w:style>
  <w:style w:type="paragraph" w:customStyle="1" w:styleId="SubHeading1">
    <w:name w:val="SubHeading1"/>
    <w:basedOn w:val="HeadingBase"/>
    <w:rsid w:val="002B6001"/>
    <w:pPr>
      <w:spacing w:before="240" w:after="60"/>
    </w:pPr>
    <w:rPr>
      <w:color w:val="918585"/>
      <w:sz w:val="22"/>
    </w:rPr>
  </w:style>
  <w:style w:type="paragraph" w:customStyle="1" w:styleId="SideHeading">
    <w:name w:val="Side Heading"/>
    <w:basedOn w:val="HeadingBase"/>
    <w:rsid w:val="002B60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001"/>
    <w:pPr>
      <w:numPr>
        <w:numId w:val="12"/>
      </w:numPr>
    </w:pPr>
  </w:style>
  <w:style w:type="paragraph" w:styleId="PlainText">
    <w:name w:val="Plain Text"/>
    <w:basedOn w:val="Normal"/>
    <w:link w:val="PlainTextChar"/>
    <w:rsid w:val="002B6001"/>
    <w:rPr>
      <w:sz w:val="20"/>
    </w:rPr>
  </w:style>
  <w:style w:type="character" w:customStyle="1" w:styleId="PlainTextChar">
    <w:name w:val="Plain Text Char"/>
    <w:basedOn w:val="DefaultParagraphFont"/>
    <w:link w:val="PlainText"/>
    <w:rsid w:val="002B60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6001"/>
    <w:rPr>
      <w:b/>
      <w:smallCaps/>
    </w:rPr>
  </w:style>
  <w:style w:type="paragraph" w:customStyle="1" w:styleId="TableListNumber">
    <w:name w:val="Table List Number"/>
    <w:basedOn w:val="ListNumber"/>
    <w:rsid w:val="002B6001"/>
    <w:pPr>
      <w:numPr>
        <w:numId w:val="0"/>
      </w:numPr>
    </w:pPr>
  </w:style>
  <w:style w:type="paragraph" w:styleId="TOC4">
    <w:name w:val="toc 4"/>
    <w:basedOn w:val="TOCBase"/>
    <w:next w:val="Normal"/>
    <w:semiHidden/>
    <w:rsid w:val="002B6001"/>
    <w:pPr>
      <w:tabs>
        <w:tab w:val="right" w:leader="dot" w:pos="9071"/>
      </w:tabs>
      <w:ind w:left="1701"/>
    </w:pPr>
  </w:style>
  <w:style w:type="paragraph" w:customStyle="1" w:styleId="ListAlpha">
    <w:name w:val="List Alpha"/>
    <w:basedOn w:val="List"/>
    <w:rsid w:val="002B6001"/>
    <w:pPr>
      <w:numPr>
        <w:numId w:val="9"/>
      </w:numPr>
    </w:pPr>
  </w:style>
  <w:style w:type="paragraph" w:customStyle="1" w:styleId="ListAlpha2">
    <w:name w:val="List Alpha 2"/>
    <w:basedOn w:val="List2"/>
    <w:rsid w:val="002B6001"/>
    <w:pPr>
      <w:numPr>
        <w:numId w:val="8"/>
      </w:numPr>
    </w:pPr>
  </w:style>
  <w:style w:type="paragraph" w:styleId="List3">
    <w:name w:val="List 3"/>
    <w:basedOn w:val="BodyText"/>
    <w:rsid w:val="002B6001"/>
    <w:pPr>
      <w:tabs>
        <w:tab w:val="left" w:pos="1021"/>
      </w:tabs>
      <w:spacing w:before="60" w:after="60"/>
      <w:ind w:left="1020" w:hanging="340"/>
    </w:pPr>
  </w:style>
  <w:style w:type="paragraph" w:styleId="List4">
    <w:name w:val="List 4"/>
    <w:basedOn w:val="BodyText"/>
    <w:rsid w:val="002B6001"/>
    <w:pPr>
      <w:tabs>
        <w:tab w:val="left" w:pos="1361"/>
      </w:tabs>
      <w:spacing w:before="60" w:after="60"/>
      <w:ind w:left="1361" w:hanging="340"/>
    </w:pPr>
  </w:style>
  <w:style w:type="paragraph" w:styleId="List5">
    <w:name w:val="List 5"/>
    <w:basedOn w:val="BodyText"/>
    <w:rsid w:val="002B6001"/>
    <w:pPr>
      <w:tabs>
        <w:tab w:val="left" w:pos="1701"/>
      </w:tabs>
      <w:spacing w:before="60" w:after="60"/>
      <w:ind w:left="1701" w:hanging="340"/>
    </w:pPr>
  </w:style>
  <w:style w:type="paragraph" w:styleId="ListBullet4">
    <w:name w:val="List Bullet 4"/>
    <w:basedOn w:val="List4"/>
    <w:rsid w:val="002B6001"/>
    <w:pPr>
      <w:numPr>
        <w:numId w:val="3"/>
      </w:numPr>
    </w:pPr>
  </w:style>
  <w:style w:type="paragraph" w:styleId="ListBullet5">
    <w:name w:val="List Bullet 5"/>
    <w:basedOn w:val="List5"/>
    <w:rsid w:val="002B6001"/>
    <w:pPr>
      <w:numPr>
        <w:numId w:val="4"/>
      </w:numPr>
    </w:pPr>
  </w:style>
  <w:style w:type="paragraph" w:styleId="ListContinue2">
    <w:name w:val="List Continue 2"/>
    <w:basedOn w:val="List2"/>
    <w:rsid w:val="002B6001"/>
    <w:pPr>
      <w:ind w:firstLine="0"/>
    </w:pPr>
  </w:style>
  <w:style w:type="paragraph" w:styleId="ListContinue3">
    <w:name w:val="List Continue 3"/>
    <w:basedOn w:val="List3"/>
    <w:rsid w:val="002B6001"/>
    <w:pPr>
      <w:ind w:left="1021" w:firstLine="0"/>
    </w:pPr>
  </w:style>
  <w:style w:type="paragraph" w:styleId="ListContinue4">
    <w:name w:val="List Continue 4"/>
    <w:basedOn w:val="List4"/>
    <w:rsid w:val="002B6001"/>
    <w:pPr>
      <w:ind w:firstLine="0"/>
    </w:pPr>
  </w:style>
  <w:style w:type="paragraph" w:styleId="ListContinue5">
    <w:name w:val="List Continue 5"/>
    <w:basedOn w:val="List5"/>
    <w:rsid w:val="002B6001"/>
    <w:pPr>
      <w:ind w:firstLine="0"/>
    </w:pPr>
  </w:style>
  <w:style w:type="paragraph" w:styleId="ListNumber3">
    <w:name w:val="List Number 3"/>
    <w:basedOn w:val="List3"/>
    <w:rsid w:val="002B6001"/>
    <w:pPr>
      <w:numPr>
        <w:numId w:val="5"/>
      </w:numPr>
    </w:pPr>
  </w:style>
  <w:style w:type="paragraph" w:styleId="ListNumber4">
    <w:name w:val="List Number 4"/>
    <w:basedOn w:val="List4"/>
    <w:rsid w:val="002B6001"/>
    <w:pPr>
      <w:numPr>
        <w:numId w:val="6"/>
      </w:numPr>
    </w:pPr>
  </w:style>
  <w:style w:type="paragraph" w:styleId="ListNumber5">
    <w:name w:val="List Number 5"/>
    <w:basedOn w:val="List5"/>
    <w:rsid w:val="002B6001"/>
    <w:pPr>
      <w:numPr>
        <w:numId w:val="7"/>
      </w:numPr>
    </w:pPr>
  </w:style>
  <w:style w:type="paragraph" w:styleId="BlockText">
    <w:name w:val="Block Text"/>
    <w:basedOn w:val="Normal"/>
    <w:rsid w:val="002B6001"/>
    <w:pPr>
      <w:spacing w:after="120"/>
      <w:ind w:left="1440" w:right="1440"/>
    </w:pPr>
  </w:style>
  <w:style w:type="character" w:customStyle="1" w:styleId="Subscript">
    <w:name w:val="Subscript"/>
    <w:basedOn w:val="DefaultParagraphFont"/>
    <w:rsid w:val="002B6001"/>
    <w:rPr>
      <w:sz w:val="16"/>
      <w:vertAlign w:val="subscript"/>
    </w:rPr>
  </w:style>
  <w:style w:type="character" w:customStyle="1" w:styleId="Superscript">
    <w:name w:val="Superscript"/>
    <w:basedOn w:val="DefaultParagraphFont"/>
    <w:rsid w:val="002B6001"/>
    <w:rPr>
      <w:sz w:val="16"/>
      <w:vertAlign w:val="superscript"/>
    </w:rPr>
  </w:style>
  <w:style w:type="character" w:customStyle="1" w:styleId="Symbols">
    <w:name w:val="Symbols"/>
    <w:basedOn w:val="DefaultParagraphFont"/>
    <w:rsid w:val="002B6001"/>
    <w:rPr>
      <w:rFonts w:ascii="Symbol" w:hAnsi="Symbol"/>
    </w:rPr>
  </w:style>
  <w:style w:type="character" w:customStyle="1" w:styleId="MenuOptions">
    <w:name w:val="Menu Options"/>
    <w:basedOn w:val="DefaultParagraphFont"/>
    <w:rsid w:val="002B6001"/>
    <w:rPr>
      <w:rFonts w:ascii="Arial Narrow" w:hAnsi="Arial Narrow"/>
      <w:smallCaps/>
    </w:rPr>
  </w:style>
  <w:style w:type="character" w:customStyle="1" w:styleId="Buttons">
    <w:name w:val="Buttons"/>
    <w:basedOn w:val="DefaultParagraphFont"/>
    <w:rsid w:val="002B6001"/>
    <w:rPr>
      <w:b/>
    </w:rPr>
  </w:style>
  <w:style w:type="character" w:customStyle="1" w:styleId="Underlined">
    <w:name w:val="Underlined"/>
    <w:basedOn w:val="DefaultParagraphFont"/>
    <w:rsid w:val="002B6001"/>
    <w:rPr>
      <w:u w:val="single"/>
    </w:rPr>
  </w:style>
  <w:style w:type="paragraph" w:customStyle="1" w:styleId="TableBodyTextRight">
    <w:name w:val="Table Body Text Right"/>
    <w:basedOn w:val="TableBodyText"/>
    <w:rsid w:val="002B6001"/>
    <w:pPr>
      <w:widowControl w:val="0"/>
      <w:autoSpaceDE w:val="0"/>
      <w:autoSpaceDN w:val="0"/>
      <w:adjustRightInd w:val="0"/>
      <w:jc w:val="right"/>
    </w:pPr>
    <w:rPr>
      <w:rFonts w:cs="Arial"/>
      <w:szCs w:val="18"/>
    </w:rPr>
  </w:style>
  <w:style w:type="paragraph" w:customStyle="1" w:styleId="CopyrightText">
    <w:name w:val="Copyright Text"/>
    <w:basedOn w:val="BodyText"/>
    <w:rsid w:val="002B6001"/>
    <w:rPr>
      <w:sz w:val="18"/>
    </w:rPr>
  </w:style>
  <w:style w:type="paragraph" w:customStyle="1" w:styleId="BodySmallRight">
    <w:name w:val="Body Small Right"/>
    <w:basedOn w:val="BodyTextRight"/>
    <w:rsid w:val="002B6001"/>
    <w:rPr>
      <w:sz w:val="18"/>
      <w:szCs w:val="18"/>
    </w:rPr>
  </w:style>
  <w:style w:type="paragraph" w:customStyle="1" w:styleId="MarginEdition">
    <w:name w:val="Margin Edition"/>
    <w:basedOn w:val="MarginNote"/>
    <w:rsid w:val="002B6001"/>
    <w:pPr>
      <w:spacing w:before="0" w:after="0"/>
    </w:pPr>
    <w:rPr>
      <w:rFonts w:ascii="Times New Roman" w:hAnsi="Times New Roman"/>
      <w:color w:val="999999"/>
    </w:rPr>
  </w:style>
  <w:style w:type="paragraph" w:customStyle="1" w:styleId="Spacer">
    <w:name w:val="Spacer"/>
    <w:basedOn w:val="Normal"/>
    <w:rsid w:val="002B6001"/>
    <w:rPr>
      <w:sz w:val="2"/>
      <w:szCs w:val="2"/>
    </w:rPr>
  </w:style>
  <w:style w:type="character" w:customStyle="1" w:styleId="Small">
    <w:name w:val="Small"/>
    <w:basedOn w:val="DefaultParagraphFont"/>
    <w:rsid w:val="002B6001"/>
    <w:rPr>
      <w:sz w:val="16"/>
    </w:rPr>
  </w:style>
  <w:style w:type="paragraph" w:customStyle="1" w:styleId="WideTable">
    <w:name w:val="Wide Table"/>
    <w:basedOn w:val="Normal"/>
    <w:rsid w:val="002B6001"/>
    <w:pPr>
      <w:ind w:left="-1418"/>
    </w:pPr>
    <w:rPr>
      <w:sz w:val="2"/>
      <w:szCs w:val="2"/>
    </w:rPr>
  </w:style>
  <w:style w:type="character" w:styleId="PageNumber">
    <w:name w:val="page number"/>
    <w:basedOn w:val="DefaultParagraphFont"/>
    <w:rsid w:val="002B6001"/>
  </w:style>
  <w:style w:type="paragraph" w:styleId="Quote">
    <w:name w:val="Quote"/>
    <w:basedOn w:val="Heading1"/>
    <w:link w:val="QuoteChar"/>
    <w:qFormat/>
    <w:rsid w:val="002B6001"/>
    <w:rPr>
      <w:b w:val="0"/>
      <w:sz w:val="72"/>
      <w:szCs w:val="72"/>
      <w:lang w:val="en-NZ"/>
    </w:rPr>
  </w:style>
  <w:style w:type="character" w:customStyle="1" w:styleId="QuoteChar">
    <w:name w:val="Quote Char"/>
    <w:basedOn w:val="DefaultParagraphFont"/>
    <w:link w:val="Quote"/>
    <w:rsid w:val="002B60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001"/>
    <w:pPr>
      <w:pageBreakBefore/>
    </w:pPr>
  </w:style>
  <w:style w:type="paragraph" w:customStyle="1" w:styleId="Border">
    <w:name w:val="Border"/>
    <w:basedOn w:val="Normal"/>
    <w:qFormat/>
    <w:rsid w:val="002B60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001"/>
    <w:rPr>
      <w:b/>
      <w:bCs/>
      <w:i/>
      <w:iCs/>
      <w:color w:val="auto"/>
    </w:rPr>
  </w:style>
  <w:style w:type="paragraph" w:styleId="IntenseQuote">
    <w:name w:val="Intense Quote"/>
    <w:basedOn w:val="Normal"/>
    <w:next w:val="Normal"/>
    <w:link w:val="IntenseQuoteChar"/>
    <w:uiPriority w:val="30"/>
    <w:qFormat/>
    <w:rsid w:val="002B60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0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6001"/>
    <w:rPr>
      <w:smallCaps/>
      <w:color w:val="auto"/>
      <w:u w:val="single"/>
    </w:rPr>
  </w:style>
  <w:style w:type="character" w:styleId="IntenseReference">
    <w:name w:val="Intense Reference"/>
    <w:basedOn w:val="DefaultParagraphFont"/>
    <w:uiPriority w:val="32"/>
    <w:qFormat/>
    <w:rsid w:val="002B6001"/>
    <w:rPr>
      <w:b/>
      <w:bCs/>
      <w:smallCaps/>
      <w:color w:val="auto"/>
      <w:spacing w:val="5"/>
      <w:u w:val="single"/>
    </w:rPr>
  </w:style>
  <w:style w:type="paragraph" w:customStyle="1" w:styleId="2ColumnHeading">
    <w:name w:val="2Column Heading"/>
    <w:basedOn w:val="BodyText"/>
    <w:qFormat/>
    <w:rsid w:val="002B6001"/>
    <w:pPr>
      <w:spacing w:after="60"/>
      <w:ind w:left="-2268"/>
    </w:pPr>
    <w:rPr>
      <w:b/>
    </w:rPr>
  </w:style>
  <w:style w:type="paragraph" w:customStyle="1" w:styleId="Heading1TOC">
    <w:name w:val="Heading1 TOC"/>
    <w:basedOn w:val="Normal"/>
    <w:qFormat/>
    <w:rsid w:val="002B6001"/>
    <w:pPr>
      <w:spacing w:before="240" w:after="120"/>
    </w:pPr>
    <w:rPr>
      <w:rFonts w:ascii="Times New Roman" w:hAnsi="Times New Roman"/>
      <w:b/>
      <w:sz w:val="32"/>
    </w:rPr>
  </w:style>
  <w:style w:type="paragraph" w:customStyle="1" w:styleId="Heading2TOC">
    <w:name w:val="Heading2 TOC"/>
    <w:basedOn w:val="Normal"/>
    <w:qFormat/>
    <w:rsid w:val="002B6001"/>
    <w:pPr>
      <w:spacing w:before="240" w:after="60"/>
    </w:pPr>
    <w:rPr>
      <w:rFonts w:ascii="Times New Roman" w:hAnsi="Times New Roman"/>
      <w:b/>
      <w:sz w:val="28"/>
    </w:rPr>
  </w:style>
  <w:style w:type="character" w:customStyle="1" w:styleId="Underline">
    <w:name w:val="Underline"/>
    <w:basedOn w:val="DefaultParagraphFont"/>
    <w:qFormat/>
    <w:rsid w:val="002B6001"/>
    <w:rPr>
      <w:u w:val="single"/>
    </w:rPr>
  </w:style>
  <w:style w:type="paragraph" w:styleId="BalloonText">
    <w:name w:val="Balloon Text"/>
    <w:basedOn w:val="Normal"/>
    <w:link w:val="BalloonTextChar"/>
    <w:rsid w:val="002B6001"/>
    <w:rPr>
      <w:rFonts w:ascii="Tahoma" w:hAnsi="Tahoma" w:cs="Tahoma"/>
      <w:sz w:val="16"/>
      <w:szCs w:val="16"/>
    </w:rPr>
  </w:style>
  <w:style w:type="character" w:customStyle="1" w:styleId="BalloonTextChar">
    <w:name w:val="Balloon Text Char"/>
    <w:basedOn w:val="DefaultParagraphFont"/>
    <w:link w:val="BalloonText"/>
    <w:rsid w:val="002B60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60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60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2074</Words>
  <Characters>13205</Characters>
  <Application>Microsoft Office Word</Application>
  <DocSecurity>0</DocSecurity>
  <Lines>457</Lines>
  <Paragraphs>258</Paragraphs>
  <ScaleCrop>false</ScaleCrop>
  <Company>Author-it Software Corporation Ltd.</Company>
  <LinksUpToDate>false</LinksUpToDate>
  <CharactersWithSpaces>15176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FPIHAR3214C Operate a single grip harvester</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2012-05-26T07:14:00Z</dcterms:created>
  <dcterms:modified xsi:type="dcterms:W3CDTF">2012-05-26T07:14:00Z</dcterms:modified>
</cp:coreProperties>
</file>