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181A" w:rsidP="0036181A">
      <w:pPr>
        <w:pStyle w:val="Title"/>
      </w:pPr>
      <w:r>
        <w:fldChar w:fldCharType="begin"/>
      </w:r>
      <w:r>
        <w:instrText xml:space="preserve"> TITLE   \* MERGEFORMAT </w:instrText>
      </w:r>
      <w:r>
        <w:fldChar w:fldCharType="separate"/>
      </w:r>
      <w:r>
        <w:t>FPIHAR2203B Hook up felled logs using cables (choker)</w:t>
      </w:r>
      <w:r>
        <w:fldChar w:fldCharType="end"/>
      </w:r>
    </w:p>
    <w:p w:rsidR="0036181A" w:rsidP="0036181A">
      <w:pPr>
        <w:pStyle w:val="Version"/>
        <w:sectPr w:rsidSect="00B63F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3FBC" w:rsidP="00B63FBC">
      <w:pPr>
        <w:pStyle w:val="SuperHeading"/>
      </w:pPr>
      <w:r w:rsidRPr="00B63FBC">
        <w:t>FPIHAR2203B Hook up felled logs using cables (choker)</w:t>
      </w:r>
    </w:p>
    <w:p w:rsidR="00000000" w:rsidRPr="00B63FBC" w:rsidP="00B63FBC">
      <w:pPr>
        <w:pStyle w:val="Heading1"/>
      </w:pPr>
      <w:bookmarkStart w:id="1" w:name="O_270660"/>
      <w:bookmarkEnd w:id="1"/>
      <w:r w:rsidRPr="00B63FBC">
        <w:t>Modification History</w:t>
      </w:r>
    </w:p>
    <w:p w:rsidR="00000000" w:rsidRPr="00B63FBC" w:rsidP="00B63FBC">
      <w:pPr>
        <w:pStyle w:val="BodyText"/>
      </w:pPr>
      <w:r w:rsidRPr="00B63FBC">
        <w:t>Not Applicable</w:t>
      </w:r>
    </w:p>
    <w:p w:rsidR="00000000" w:rsidRPr="00B63FBC" w:rsidP="00B63FBC">
      <w:pPr>
        <w:pStyle w:val="AllowPageBreak"/>
      </w:pPr>
    </w:p>
    <w:p w:rsidR="00000000" w:rsidRPr="00B63FBC" w:rsidP="00B63FBC">
      <w:pPr>
        <w:pStyle w:val="Heading1"/>
      </w:pPr>
      <w:bookmarkStart w:id="2" w:name="O_203747"/>
      <w:bookmarkEnd w:id="2"/>
      <w:r w:rsidRPr="00B63FBC">
        <w:t>Unit Descriptor</w:t>
      </w:r>
    </w:p>
    <w:tbl>
      <w:tblPr>
        <w:tblW w:w="0" w:type="auto"/>
        <w:tblLayout w:type="fixed"/>
        <w:tblCellMar>
          <w:left w:w="62" w:type="dxa"/>
          <w:right w:w="62" w:type="dxa"/>
        </w:tblCellMar>
        <w:tblLook w:val="0000"/>
      </w:tblPr>
      <w:tblGrid>
        <w:gridCol w:w="2663"/>
        <w:gridCol w:w="5859"/>
      </w:tblGrid>
      <w:tr w:rsidTr="0036181A">
        <w:tblPrEx>
          <w:tblW w:w="0" w:type="auto"/>
          <w:tblLayout w:type="fixed"/>
          <w:tblCellMar>
            <w:left w:w="62" w:type="dxa"/>
            <w:right w:w="62" w:type="dxa"/>
          </w:tblCellMar>
          <w:tblLook w:val="0000"/>
        </w:tblPrEx>
        <w:tc>
          <w:tcPr>
            <w:tcW w:w="2663"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rPr>
                <w:rStyle w:val="SpecialBold"/>
              </w:rPr>
              <w:t>Unit descriptor</w:t>
            </w:r>
          </w:p>
        </w:tc>
        <w:tc>
          <w:tcPr>
            <w:tcW w:w="5859" w:type="dxa"/>
            <w:tcBorders>
              <w:top w:val="nil"/>
              <w:left w:val="nil"/>
              <w:bottom w:val="nil"/>
              <w:right w:val="nil"/>
            </w:tcBorders>
            <w:tcMar>
              <w:top w:w="0" w:type="dxa"/>
              <w:left w:w="62" w:type="dxa"/>
              <w:bottom w:w="0" w:type="dxa"/>
              <w:right w:w="62" w:type="dxa"/>
            </w:tcMar>
          </w:tcPr>
          <w:p w:rsidR="00000000" w:rsidRPr="00B63FBC" w:rsidP="00B63FBC">
            <w:pPr>
              <w:pStyle w:val="BodyText"/>
            </w:pPr>
            <w:r w:rsidRPr="00B63FBC">
              <w:t>This unit describes the outcomes required to fasten choker cables around logs for yar</w:t>
            </w:r>
            <w:r w:rsidRPr="00B63FBC">
              <w:t>ding from the cutting area to the landing. The unit includes assisting with line shifts</w:t>
            </w:r>
          </w:p>
          <w:p w:rsidR="00000000" w:rsidRPr="00B63FBC" w:rsidP="00B63FBC">
            <w:pPr>
              <w:pStyle w:val="BodyText"/>
            </w:pPr>
            <w:r w:rsidRPr="00B63FBC">
              <w:t>General workplace legislative and regulatory requirements apply to this unit; however there are no specific licensing or certification requirements at the time of publi</w:t>
            </w:r>
            <w:r w:rsidRPr="00B63FBC">
              <w:t>cation</w:t>
            </w:r>
          </w:p>
          <w:p w:rsidR="00000000" w:rsidRPr="00B63FBC" w:rsidP="00B63FBC">
            <w:pPr>
              <w:pStyle w:val="BodyText"/>
            </w:pPr>
            <w:r w:rsidRPr="00B63FBC">
              <w:t>This unit replaces FPIHAR2203A Hook up felled logs using cable (choker)</w:t>
            </w:r>
          </w:p>
        </w:tc>
      </w:tr>
    </w:tbl>
    <w:p w:rsidR="0036181A" w:rsidP="00B63FBC">
      <w:pPr>
        <w:pStyle w:val="BodyText"/>
      </w:pPr>
    </w:p>
    <w:p w:rsidR="0036181A" w:rsidP="00B63FBC">
      <w:pPr>
        <w:pStyle w:val="BodyText"/>
      </w:pPr>
    </w:p>
    <w:p w:rsidR="00000000" w:rsidRPr="00B63FBC" w:rsidP="00B63FBC">
      <w:pPr>
        <w:pStyle w:val="Heading1"/>
      </w:pPr>
      <w:bookmarkStart w:id="3" w:name="O_203751"/>
      <w:bookmarkEnd w:id="3"/>
      <w:r w:rsidRPr="00B63FBC">
        <w:t>Application of the Unit</w:t>
      </w:r>
    </w:p>
    <w:tbl>
      <w:tblPr>
        <w:tblW w:w="0" w:type="auto"/>
        <w:tblLayout w:type="fixed"/>
        <w:tblCellMar>
          <w:left w:w="62" w:type="dxa"/>
          <w:right w:w="62" w:type="dxa"/>
        </w:tblCellMar>
        <w:tblLook w:val="0000"/>
      </w:tblPr>
      <w:tblGrid>
        <w:gridCol w:w="2750"/>
        <w:gridCol w:w="5772"/>
      </w:tblGrid>
      <w:tr w:rsidTr="0036181A">
        <w:tblPrEx>
          <w:tblW w:w="0" w:type="auto"/>
          <w:tblLayout w:type="fixed"/>
          <w:tblCellMar>
            <w:left w:w="62" w:type="dxa"/>
            <w:right w:w="62" w:type="dxa"/>
          </w:tblCellMar>
          <w:tblLook w:val="0000"/>
        </w:tblPrEx>
        <w:trPr>
          <w:tblHeader/>
        </w:trPr>
        <w:tc>
          <w:tcPr>
            <w:tcW w:w="2750"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rPr>
                <w:rStyle w:val="SpecialBold"/>
              </w:rPr>
              <w:t>Application of the unit</w:t>
            </w:r>
          </w:p>
        </w:tc>
        <w:tc>
          <w:tcPr>
            <w:tcW w:w="5772" w:type="dxa"/>
            <w:tcBorders>
              <w:top w:val="nil"/>
              <w:left w:val="nil"/>
              <w:bottom w:val="nil"/>
              <w:right w:val="nil"/>
            </w:tcBorders>
            <w:tcMar>
              <w:top w:w="0" w:type="dxa"/>
              <w:left w:w="62" w:type="dxa"/>
              <w:bottom w:w="0" w:type="dxa"/>
              <w:right w:w="62" w:type="dxa"/>
            </w:tcMar>
          </w:tcPr>
          <w:p w:rsidR="00000000" w:rsidRPr="00B63FBC" w:rsidP="00B63FBC">
            <w:pPr>
              <w:pStyle w:val="BodyText"/>
            </w:pPr>
            <w:r w:rsidRPr="00B63FBC">
              <w:t>The unit involves the hook up of felled logs using cables (choker) in a forest or farm forest environment</w:t>
            </w:r>
          </w:p>
          <w:p w:rsidR="00000000" w:rsidRPr="00B63FBC" w:rsidP="00B63FBC">
            <w:pPr>
              <w:pStyle w:val="BodyText"/>
            </w:pPr>
            <w:r w:rsidRPr="00B63FBC">
              <w:t>The skills and knowledge required for competent workplace performance are to be used within the scope of the person's job and authority</w:t>
            </w:r>
          </w:p>
        </w:tc>
      </w:tr>
    </w:tbl>
    <w:p w:rsidR="0036181A" w:rsidP="00B63FBC">
      <w:pPr>
        <w:pStyle w:val="BodyText"/>
      </w:pPr>
    </w:p>
    <w:p w:rsidR="0036181A" w:rsidP="00B63FBC">
      <w:pPr>
        <w:pStyle w:val="BodyText"/>
      </w:pPr>
    </w:p>
    <w:p w:rsidR="00000000" w:rsidRPr="00B63FBC" w:rsidP="00B63FBC">
      <w:pPr>
        <w:pStyle w:val="Heading1"/>
      </w:pPr>
      <w:bookmarkStart w:id="4" w:name="O_278920"/>
      <w:bookmarkEnd w:id="4"/>
      <w:r w:rsidRPr="00B63FBC">
        <w:t>Licensing/Regulatory Information</w:t>
      </w:r>
    </w:p>
    <w:p w:rsidR="00000000" w:rsidRPr="00B63FBC" w:rsidP="00B63FBC">
      <w:pPr>
        <w:pStyle w:val="BodyText"/>
      </w:pPr>
      <w:r w:rsidRPr="00B63FBC">
        <w:t>Refer to Unit Descriptor</w:t>
      </w:r>
    </w:p>
    <w:p w:rsidR="00000000" w:rsidRPr="00B63FBC" w:rsidP="00B63FBC">
      <w:pPr>
        <w:pStyle w:val="AllowPageBreak"/>
      </w:pPr>
    </w:p>
    <w:p w:rsidR="00000000" w:rsidRPr="00B63FBC" w:rsidP="00B63FBC">
      <w:pPr>
        <w:pStyle w:val="Heading1"/>
      </w:pPr>
      <w:bookmarkStart w:id="5" w:name="O_203749"/>
      <w:bookmarkEnd w:id="5"/>
      <w:r w:rsidRPr="00B63FBC">
        <w:t>Pre-Requisites</w:t>
      </w:r>
    </w:p>
    <w:tbl>
      <w:tblPr>
        <w:tblW w:w="0" w:type="auto"/>
        <w:tblLayout w:type="fixed"/>
        <w:tblCellMar>
          <w:left w:w="62" w:type="dxa"/>
          <w:right w:w="62" w:type="dxa"/>
        </w:tblCellMar>
        <w:tblLook w:val="0000"/>
      </w:tblPr>
      <w:tblGrid>
        <w:gridCol w:w="2776"/>
        <w:gridCol w:w="2873"/>
        <w:gridCol w:w="2873"/>
      </w:tblGrid>
      <w:tr w:rsidTr="0036181A">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B63FBC">
            <w:pPr>
              <w:pStyle w:val="BodyText"/>
              <w:rPr>
                <w:lang w:val="en-NZ"/>
              </w:rPr>
            </w:pPr>
          </w:p>
        </w:tc>
      </w:tr>
      <w:tr w:rsidTr="0036181A">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p>
        </w:tc>
      </w:tr>
      <w:tr w:rsidTr="0036181A">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B63FBC" w:rsidP="00B63FBC">
            <w:pPr>
              <w:pStyle w:val="BodyText"/>
            </w:pPr>
          </w:p>
        </w:tc>
      </w:tr>
    </w:tbl>
    <w:p w:rsidR="0036181A" w:rsidP="00B63FBC">
      <w:pPr>
        <w:pStyle w:val="BodyText"/>
      </w:pPr>
    </w:p>
    <w:p w:rsidR="0036181A" w:rsidP="00B63FBC">
      <w:pPr>
        <w:pStyle w:val="BodyText"/>
      </w:pPr>
    </w:p>
    <w:p w:rsidR="00000000" w:rsidRPr="00B63FBC" w:rsidP="00B63FBC">
      <w:pPr>
        <w:pStyle w:val="Heading1"/>
      </w:pPr>
      <w:bookmarkStart w:id="6" w:name="O_203748"/>
      <w:bookmarkEnd w:id="6"/>
      <w:r w:rsidRPr="00B63FBC">
        <w:t>Employability Skills Information</w:t>
      </w:r>
    </w:p>
    <w:tbl>
      <w:tblPr>
        <w:tblW w:w="0" w:type="auto"/>
        <w:tblLayout w:type="fixed"/>
        <w:tblCellMar>
          <w:left w:w="62" w:type="dxa"/>
          <w:right w:w="62" w:type="dxa"/>
        </w:tblCellMar>
        <w:tblLook w:val="0000"/>
      </w:tblPr>
      <w:tblGrid>
        <w:gridCol w:w="2802"/>
        <w:gridCol w:w="5720"/>
      </w:tblGrid>
      <w:tr w:rsidTr="0036181A">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B63FBC" w:rsidP="00B63FBC">
            <w:pPr>
              <w:pStyle w:val="BodyText"/>
            </w:pPr>
            <w:r w:rsidRPr="00B63FBC">
              <w:t>This unit contains employability skills</w:t>
            </w:r>
          </w:p>
        </w:tc>
      </w:tr>
    </w:tbl>
    <w:p w:rsidR="0036181A" w:rsidP="00B63FBC">
      <w:pPr>
        <w:pStyle w:val="BodyText"/>
      </w:pPr>
    </w:p>
    <w:p w:rsidR="0036181A" w:rsidP="00B63FBC">
      <w:pPr>
        <w:pStyle w:val="BodyText"/>
      </w:pPr>
    </w:p>
    <w:p w:rsidR="00000000" w:rsidRPr="00B63FBC" w:rsidP="00B63FBC">
      <w:pPr>
        <w:pStyle w:val="Heading1"/>
      </w:pPr>
      <w:bookmarkStart w:id="7" w:name="O_288706"/>
      <w:bookmarkEnd w:id="7"/>
      <w:r w:rsidRPr="00B63FBC">
        <w:t>Elements and Performance Criteria Pre-Content</w:t>
      </w:r>
    </w:p>
    <w:tbl>
      <w:tblPr>
        <w:tblW w:w="0" w:type="auto"/>
        <w:tblLayout w:type="fixed"/>
        <w:tblCellMar>
          <w:left w:w="62" w:type="dxa"/>
          <w:right w:w="62" w:type="dxa"/>
        </w:tblCellMar>
        <w:tblLook w:val="0000"/>
      </w:tblPr>
      <w:tblGrid>
        <w:gridCol w:w="2545"/>
        <w:gridCol w:w="5977"/>
      </w:tblGrid>
      <w:tr w:rsidTr="0036181A">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t>Elements describe the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B63FBC" w:rsidP="00B63FBC">
            <w:pPr>
              <w:pStyle w:val="BodyText"/>
            </w:pPr>
            <w:r w:rsidRPr="00B63FBC">
              <w:t>Performance criteria describe the performance needed to demonstrate achievement of the element. Where bold italicised text is used, further information is detailed in the required skills and</w:t>
            </w:r>
            <w:r w:rsidRPr="00B63FBC">
              <w:t xml:space="preserve"> knowledge section and the range statement. Assessment of performance is to be consistent with the evidence guide.</w:t>
            </w:r>
          </w:p>
        </w:tc>
      </w:tr>
    </w:tbl>
    <w:p w:rsidR="00000000" w:rsidRPr="00B63FBC" w:rsidP="00B63FBC">
      <w:pPr>
        <w:pStyle w:val="BodyText"/>
      </w:pPr>
    </w:p>
    <w:p w:rsidR="00000000" w:rsidRPr="00B63FBC" w:rsidP="00B63FBC">
      <w:pPr>
        <w:pStyle w:val="AllowPageBreak"/>
      </w:pPr>
    </w:p>
    <w:p w:rsidR="00000000" w:rsidRPr="00B63FBC" w:rsidP="00B63FBC">
      <w:pPr>
        <w:pStyle w:val="Heading1"/>
      </w:pPr>
      <w:bookmarkStart w:id="8" w:name="O_235373"/>
      <w:bookmarkEnd w:id="8"/>
      <w:r w:rsidRPr="00B63FBC">
        <w:t>Elements and Performance Criteria</w:t>
      </w:r>
    </w:p>
    <w:tbl>
      <w:tblPr>
        <w:tblW w:w="0" w:type="auto"/>
        <w:tblLayout w:type="fixed"/>
        <w:tblCellMar>
          <w:left w:w="62" w:type="dxa"/>
          <w:right w:w="62" w:type="dxa"/>
        </w:tblCellMar>
        <w:tblLook w:val="0000"/>
      </w:tblPr>
      <w:tblGrid>
        <w:gridCol w:w="2545"/>
        <w:gridCol w:w="5977"/>
      </w:tblGrid>
      <w:tr w:rsidTr="0036181A">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B63FBC" w:rsidP="00B63FBC">
            <w:pPr>
              <w:pStyle w:val="BodyText"/>
            </w:pPr>
            <w:r w:rsidRPr="00B63FBC">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rPr>
                <w:rStyle w:val="SpecialBold"/>
              </w:rPr>
              <w:t>PERFORMANCE CRITERIA</w:t>
            </w:r>
          </w:p>
        </w:tc>
      </w:tr>
      <w:tr w:rsidTr="0036181A">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B63FBC">
            <w:pPr>
              <w:pStyle w:val="List"/>
              <w:rPr>
                <w:lang w:val="en-NZ"/>
              </w:rPr>
            </w:pPr>
            <w:r w:rsidRPr="00B63FBC">
              <w:t>1.</w:t>
            </w:r>
            <w:r w:rsidRPr="00B63FBC">
              <w:tab/>
              <w:t xml:space="preserve">Prepare for </w:t>
            </w:r>
            <w:r w:rsidRPr="00B63FBC">
              <w:rPr>
                <w:rStyle w:val="BoldandItalics"/>
              </w:rPr>
              <w:t>choker setter</w:t>
            </w:r>
            <w:r w:rsidRPr="00B63FBC">
              <w:t xml:space="preserve"> operations</w:t>
            </w:r>
          </w:p>
        </w:tc>
        <w:tc>
          <w:tcPr>
            <w:tcW w:w="5977" w:type="dxa"/>
            <w:tcBorders>
              <w:top w:val="nil"/>
              <w:left w:val="nil"/>
              <w:bottom w:val="nil"/>
              <w:right w:val="nil"/>
            </w:tcBorders>
            <w:tcMar>
              <w:top w:w="0" w:type="dxa"/>
              <w:left w:w="62" w:type="dxa"/>
              <w:bottom w:w="0" w:type="dxa"/>
              <w:right w:w="62" w:type="dxa"/>
            </w:tcMar>
          </w:tcPr>
          <w:p w:rsidR="00000000" w:rsidRPr="00B63FBC" w:rsidP="00B63FBC">
            <w:pPr>
              <w:pStyle w:val="List2"/>
            </w:pPr>
            <w:r w:rsidRPr="00B63FBC">
              <w:t>1.1.</w:t>
            </w:r>
            <w:r w:rsidRPr="00B63FBC">
              <w:tab/>
              <w:t xml:space="preserve">Applicable </w:t>
            </w:r>
            <w:r w:rsidRPr="00B63FBC">
              <w:rPr>
                <w:rStyle w:val="BoldandItalics"/>
              </w:rPr>
              <w:t>Occupational Health and Safety</w:t>
            </w:r>
            <w:r w:rsidRPr="00B63FBC">
              <w:t xml:space="preserve"> (OHS), </w:t>
            </w:r>
            <w:r w:rsidRPr="00B63FBC">
              <w:rPr>
                <w:rStyle w:val="BoldandItalics"/>
              </w:rPr>
              <w:t>environmental</w:t>
            </w:r>
            <w:r w:rsidRPr="00B63FBC">
              <w:t xml:space="preserve">, </w:t>
            </w:r>
            <w:r w:rsidRPr="00B63FBC">
              <w:rPr>
                <w:rStyle w:val="BoldandItalics"/>
              </w:rPr>
              <w:t>legislative</w:t>
            </w:r>
            <w:r w:rsidRPr="00B63FBC">
              <w:t xml:space="preserve"> and </w:t>
            </w:r>
            <w:r w:rsidRPr="00B63FBC">
              <w:rPr>
                <w:rStyle w:val="BoldandItalics"/>
              </w:rPr>
              <w:t>organisational requirements</w:t>
            </w:r>
            <w:r w:rsidRPr="00B63FBC">
              <w:t xml:space="preserve"> relevant to hooking up felled logs using cables (choker) are identified and followed</w:t>
            </w:r>
          </w:p>
          <w:p w:rsidR="00000000" w:rsidRPr="00B63FBC" w:rsidP="00B63FBC">
            <w:pPr>
              <w:pStyle w:val="List2"/>
            </w:pPr>
            <w:r w:rsidRPr="00B63FBC">
              <w:t>1.2.</w:t>
            </w:r>
            <w:r w:rsidRPr="00B63FBC">
              <w:tab/>
            </w:r>
            <w:r w:rsidRPr="00B63FBC">
              <w:rPr>
                <w:rStyle w:val="BoldandItalics"/>
              </w:rPr>
              <w:t>Work order</w:t>
            </w:r>
            <w:r w:rsidRPr="00B63FBC">
              <w:t xml:space="preserve"> is reviewed and checked with </w:t>
            </w:r>
            <w:r w:rsidRPr="00B63FBC">
              <w:rPr>
                <w:rStyle w:val="BoldandItalics"/>
              </w:rPr>
              <w:t>appropriate personnel</w:t>
            </w:r>
          </w:p>
          <w:p w:rsidR="00000000" w:rsidRPr="00B63FBC" w:rsidP="00B63FBC">
            <w:pPr>
              <w:pStyle w:val="List2"/>
            </w:pPr>
            <w:r w:rsidRPr="00B63FBC">
              <w:t>1.3.</w:t>
            </w:r>
            <w:r w:rsidRPr="00B63FBC">
              <w:tab/>
              <w:t>Ty</w:t>
            </w:r>
            <w:r w:rsidRPr="00B63FBC">
              <w:t xml:space="preserve">pe and quantity of </w:t>
            </w:r>
            <w:r w:rsidRPr="00B63FBC">
              <w:rPr>
                <w:rStyle w:val="BoldandItalics"/>
              </w:rPr>
              <w:t>logs</w:t>
            </w:r>
            <w:r w:rsidRPr="00B63FBC">
              <w:t xml:space="preserve"> to be extracted are identified and assessed for safe working conditions and </w:t>
            </w:r>
            <w:r w:rsidRPr="00B63FBC">
              <w:rPr>
                <w:rStyle w:val="BoldandItalics"/>
              </w:rPr>
              <w:t>environmental protection measures</w:t>
            </w:r>
          </w:p>
          <w:p w:rsidR="00000000" w:rsidRPr="00B63FBC" w:rsidP="00B63FBC">
            <w:pPr>
              <w:pStyle w:val="List2"/>
            </w:pPr>
            <w:r w:rsidRPr="00B63FBC">
              <w:t>1.4.</w:t>
            </w:r>
            <w:r w:rsidRPr="00B63FBC">
              <w:tab/>
            </w:r>
            <w:r w:rsidRPr="00B63FBC">
              <w:rPr>
                <w:rStyle w:val="BoldandItalics"/>
              </w:rPr>
              <w:t>Equipment</w:t>
            </w:r>
            <w:r w:rsidRPr="00B63FBC">
              <w:t xml:space="preserve"> is selected appropriate to work requirements and checked for operational effectiveness in line with manufac</w:t>
            </w:r>
            <w:r w:rsidRPr="00B63FBC">
              <w:t>turer's recommendations</w:t>
            </w:r>
          </w:p>
          <w:p w:rsidR="00000000" w:rsidRPr="00B63FBC" w:rsidP="00B63FBC">
            <w:pPr>
              <w:pStyle w:val="List2"/>
            </w:pPr>
            <w:r w:rsidRPr="00B63FBC">
              <w:t>1.5.</w:t>
            </w:r>
            <w:r w:rsidRPr="00B63FBC">
              <w:tab/>
              <w:t xml:space="preserve">Choker setter and </w:t>
            </w:r>
            <w:r w:rsidRPr="00B63FBC">
              <w:rPr>
                <w:rStyle w:val="BoldandItalics"/>
              </w:rPr>
              <w:t>cable operations</w:t>
            </w:r>
            <w:r w:rsidRPr="00B63FBC">
              <w:t xml:space="preserve"> activities are planned in line with site procedures</w:t>
            </w:r>
          </w:p>
          <w:p w:rsidR="00000000" w:rsidP="00B63FBC">
            <w:pPr>
              <w:pStyle w:val="List2"/>
              <w:rPr>
                <w:lang w:val="en-NZ"/>
              </w:rPr>
            </w:pPr>
            <w:r w:rsidRPr="00B63FBC">
              <w:t>1.6.</w:t>
            </w:r>
            <w:r w:rsidRPr="00B63FBC">
              <w:tab/>
            </w:r>
            <w:r w:rsidRPr="00B63FBC">
              <w:rPr>
                <w:rStyle w:val="BoldandItalics"/>
              </w:rPr>
              <w:t>Communication</w:t>
            </w:r>
            <w:r w:rsidRPr="00B63FBC">
              <w:t xml:space="preserve"> with others is established and maintained in line with OHS requirements</w:t>
            </w:r>
          </w:p>
        </w:tc>
      </w:tr>
      <w:tr w:rsidTr="0036181A">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B63FBC">
            <w:pPr>
              <w:pStyle w:val="List"/>
              <w:rPr>
                <w:lang w:val="en-NZ"/>
              </w:rPr>
            </w:pPr>
            <w:r w:rsidRPr="00B63FBC">
              <w:t>2.</w:t>
            </w:r>
            <w:r w:rsidRPr="00B63FBC">
              <w:tab/>
              <w:t>Hook up logs</w:t>
            </w:r>
          </w:p>
        </w:tc>
        <w:tc>
          <w:tcPr>
            <w:tcW w:w="5977" w:type="dxa"/>
            <w:tcBorders>
              <w:top w:val="nil"/>
              <w:left w:val="nil"/>
              <w:bottom w:val="nil"/>
              <w:right w:val="nil"/>
            </w:tcBorders>
            <w:tcMar>
              <w:top w:w="0" w:type="dxa"/>
              <w:left w:w="62" w:type="dxa"/>
              <w:bottom w:w="0" w:type="dxa"/>
              <w:right w:w="62" w:type="dxa"/>
            </w:tcMar>
          </w:tcPr>
          <w:p w:rsidR="00000000" w:rsidRPr="00B63FBC" w:rsidP="00B63FBC">
            <w:pPr>
              <w:pStyle w:val="List2"/>
            </w:pPr>
            <w:r w:rsidRPr="00B63FBC">
              <w:t>2.1.</w:t>
            </w:r>
            <w:r w:rsidRPr="00B63FBC">
              <w:tab/>
              <w:t>Specific logs for next turn</w:t>
            </w:r>
            <w:r w:rsidRPr="00B63FBC">
              <w:t xml:space="preserve"> is attended prior to return of butt rigging in line with planned operation</w:t>
            </w:r>
          </w:p>
          <w:p w:rsidR="00000000" w:rsidRPr="00B63FBC" w:rsidP="00B63FBC">
            <w:pPr>
              <w:pStyle w:val="List2"/>
            </w:pPr>
            <w:r w:rsidRPr="00B63FBC">
              <w:t>2.2.</w:t>
            </w:r>
            <w:r w:rsidRPr="00B63FBC">
              <w:tab/>
            </w:r>
            <w:r w:rsidRPr="00B63FBC">
              <w:rPr>
                <w:rStyle w:val="BoldandItalics"/>
              </w:rPr>
              <w:t>Stability</w:t>
            </w:r>
            <w:r w:rsidRPr="00B63FBC">
              <w:t xml:space="preserve"> of logs to be extracted is monitored and precautions are taken against movement in line with the logging code of practice</w:t>
            </w:r>
          </w:p>
          <w:p w:rsidR="00000000" w:rsidRPr="00B63FBC" w:rsidP="00B63FBC">
            <w:pPr>
              <w:pStyle w:val="List2"/>
            </w:pPr>
            <w:r w:rsidRPr="00B63FBC">
              <w:t>2.3.</w:t>
            </w:r>
            <w:r w:rsidRPr="00B63FBC">
              <w:tab/>
            </w:r>
            <w:r w:rsidRPr="00B63FBC">
              <w:t xml:space="preserve">Position of logs to be extracted is assessed with regard to haul line, </w:t>
            </w:r>
            <w:r w:rsidRPr="00B63FBC">
              <w:rPr>
                <w:rStyle w:val="BoldandItalics"/>
              </w:rPr>
              <w:t>hook up point</w:t>
            </w:r>
            <w:r w:rsidRPr="00B63FBC">
              <w:t xml:space="preserve"> and likely movement</w:t>
            </w:r>
          </w:p>
          <w:p w:rsidR="00000000" w:rsidRPr="00B63FBC" w:rsidP="00B63FBC">
            <w:pPr>
              <w:pStyle w:val="List2"/>
            </w:pPr>
            <w:r w:rsidRPr="00B63FBC">
              <w:t>2.4.</w:t>
            </w:r>
            <w:r w:rsidRPr="00B63FBC">
              <w:tab/>
              <w:t xml:space="preserve">Positioning of </w:t>
            </w:r>
            <w:r w:rsidRPr="00B63FBC">
              <w:rPr>
                <w:rStyle w:val="BoldandItalics"/>
              </w:rPr>
              <w:t>butt rigging</w:t>
            </w:r>
            <w:r w:rsidRPr="00B63FBC">
              <w:t xml:space="preserve"> is directed and controlled using signals and strawlines to facilitate planned hook ups</w:t>
            </w:r>
          </w:p>
          <w:p w:rsidR="00000000" w:rsidRPr="00B63FBC" w:rsidP="00B63FBC">
            <w:pPr>
              <w:pStyle w:val="List2"/>
            </w:pPr>
            <w:r w:rsidRPr="00B63FBC">
              <w:t>2.5.</w:t>
            </w:r>
            <w:r w:rsidRPr="00B63FBC">
              <w:tab/>
              <w:t xml:space="preserve">Slack is pulled out for </w:t>
            </w:r>
            <w:r w:rsidRPr="00B63FBC">
              <w:rPr>
                <w:rStyle w:val="BoldandItalics"/>
              </w:rPr>
              <w:t>ch</w:t>
            </w:r>
            <w:r w:rsidRPr="00B63FBC">
              <w:rPr>
                <w:rStyle w:val="BoldandItalics"/>
              </w:rPr>
              <w:t>okers and grapple ropes</w:t>
            </w:r>
            <w:r w:rsidRPr="00B63FBC">
              <w:t xml:space="preserve"> to allow safe hook up</w:t>
            </w:r>
          </w:p>
          <w:p w:rsidR="00000000" w:rsidRPr="00B63FBC" w:rsidP="00B63FBC">
            <w:pPr>
              <w:pStyle w:val="List2"/>
            </w:pPr>
            <w:r w:rsidRPr="00B63FBC">
              <w:t>2.6.</w:t>
            </w:r>
            <w:r w:rsidRPr="00B63FBC">
              <w:tab/>
              <w:t>Chokers or grapples are set close to the end of the logs</w:t>
            </w:r>
          </w:p>
          <w:p w:rsidR="00000000" w:rsidRPr="00B63FBC" w:rsidP="00B63FBC">
            <w:pPr>
              <w:pStyle w:val="List2"/>
            </w:pPr>
            <w:r w:rsidRPr="00B63FBC">
              <w:t>2.7.</w:t>
            </w:r>
            <w:r w:rsidRPr="00B63FBC">
              <w:tab/>
              <w:t>Area surrounding logs is vacated prior to extraction signal, clear of possible log release</w:t>
            </w:r>
          </w:p>
          <w:p w:rsidR="00000000" w:rsidP="00B63FBC">
            <w:pPr>
              <w:pStyle w:val="List2"/>
              <w:rPr>
                <w:lang w:val="en-NZ"/>
              </w:rPr>
            </w:pPr>
            <w:r w:rsidRPr="00B63FBC">
              <w:t>2.8.</w:t>
            </w:r>
            <w:r w:rsidRPr="00B63FBC">
              <w:tab/>
              <w:t xml:space="preserve">Hook up process and equipment faults are </w:t>
            </w:r>
            <w:r w:rsidRPr="00B63FBC">
              <w:rPr>
                <w:rStyle w:val="BoldandItalics"/>
              </w:rPr>
              <w:t>report</w:t>
            </w:r>
            <w:r w:rsidRPr="00B63FBC">
              <w:rPr>
                <w:rStyle w:val="BoldandItalics"/>
              </w:rPr>
              <w:t>ed</w:t>
            </w:r>
            <w:r w:rsidRPr="00B63FBC">
              <w:t xml:space="preserve"> to the </w:t>
            </w:r>
            <w:r w:rsidRPr="00B63FBC">
              <w:rPr>
                <w:rStyle w:val="BoldandItalics"/>
              </w:rPr>
              <w:t>rigging slinger</w:t>
            </w:r>
          </w:p>
        </w:tc>
      </w:tr>
      <w:tr w:rsidTr="0036181A">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B63FBC">
            <w:pPr>
              <w:pStyle w:val="List"/>
              <w:rPr>
                <w:lang w:val="en-NZ"/>
              </w:rPr>
            </w:pPr>
            <w:r w:rsidRPr="00B63FBC">
              <w:t>3.</w:t>
            </w:r>
            <w:r w:rsidRPr="00B63FBC">
              <w:tab/>
              <w:t>Assist with line shifts</w:t>
            </w:r>
          </w:p>
        </w:tc>
        <w:tc>
          <w:tcPr>
            <w:tcW w:w="5977" w:type="dxa"/>
            <w:tcBorders>
              <w:top w:val="nil"/>
              <w:left w:val="nil"/>
              <w:bottom w:val="nil"/>
              <w:right w:val="nil"/>
            </w:tcBorders>
            <w:tcMar>
              <w:top w:w="0" w:type="dxa"/>
              <w:left w:w="62" w:type="dxa"/>
              <w:bottom w:w="0" w:type="dxa"/>
              <w:right w:w="62" w:type="dxa"/>
            </w:tcMar>
          </w:tcPr>
          <w:p w:rsidR="00000000" w:rsidRPr="00B63FBC" w:rsidP="00B63FBC">
            <w:pPr>
              <w:pStyle w:val="List2"/>
            </w:pPr>
            <w:r w:rsidRPr="00B63FBC">
              <w:t>3.1.</w:t>
            </w:r>
            <w:r w:rsidRPr="00B63FBC">
              <w:tab/>
              <w:t xml:space="preserve">All logs to be hauled with existing line position is cleared before </w:t>
            </w:r>
            <w:r w:rsidRPr="00B63FBC">
              <w:rPr>
                <w:rStyle w:val="BoldandItalics"/>
              </w:rPr>
              <w:t>line shift</w:t>
            </w:r>
            <w:r w:rsidRPr="00B63FBC">
              <w:t xml:space="preserve"> is initiated</w:t>
            </w:r>
          </w:p>
          <w:p w:rsidR="00000000" w:rsidRPr="00B63FBC" w:rsidP="00B63FBC">
            <w:pPr>
              <w:pStyle w:val="List2"/>
            </w:pPr>
            <w:r w:rsidRPr="00B63FBC">
              <w:t>3.2.</w:t>
            </w:r>
            <w:r w:rsidRPr="00B63FBC">
              <w:tab/>
            </w:r>
            <w:r w:rsidRPr="00B63FBC">
              <w:rPr>
                <w:rStyle w:val="BoldandItalics"/>
              </w:rPr>
              <w:t>Stumps are notched</w:t>
            </w:r>
            <w:r w:rsidRPr="00B63FBC">
              <w:t xml:space="preserve"> in line with code requirements for the rigging method to be used</w:t>
            </w:r>
          </w:p>
          <w:p w:rsidR="00000000" w:rsidRPr="00B63FBC" w:rsidP="00B63FBC">
            <w:pPr>
              <w:pStyle w:val="List2"/>
            </w:pPr>
            <w:r w:rsidRPr="00B63FBC">
              <w:t>3.3.</w:t>
            </w:r>
            <w:r w:rsidRPr="00B63FBC">
              <w:tab/>
            </w:r>
            <w:r w:rsidRPr="00B63FBC">
              <w:t xml:space="preserve">Slack is pulled in on all lines prior to release of </w:t>
            </w:r>
            <w:r w:rsidRPr="00B63FBC">
              <w:t>existing rigging</w:t>
            </w:r>
          </w:p>
          <w:p w:rsidR="00000000" w:rsidRPr="00B63FBC" w:rsidP="00B63FBC">
            <w:pPr>
              <w:pStyle w:val="List2"/>
            </w:pPr>
            <w:r w:rsidRPr="00B63FBC">
              <w:t>3.4.</w:t>
            </w:r>
            <w:r w:rsidRPr="00B63FBC">
              <w:tab/>
            </w:r>
            <w:r w:rsidRPr="00B63FBC">
              <w:rPr>
                <w:rStyle w:val="BoldandItalics"/>
              </w:rPr>
              <w:t>Rigging components</w:t>
            </w:r>
            <w:r w:rsidRPr="00B63FBC">
              <w:t xml:space="preserve"> are dismantled from the existing line, checked and set up on the new line</w:t>
            </w:r>
            <w:r w:rsidRPr="00B63FBC">
              <w:tab/>
            </w:r>
            <w:r w:rsidRPr="00B63FBC">
              <w:tab/>
            </w:r>
          </w:p>
          <w:p w:rsidR="00000000" w:rsidRPr="00B63FBC" w:rsidP="00B63FBC">
            <w:pPr>
              <w:pStyle w:val="List2"/>
            </w:pPr>
            <w:r w:rsidRPr="00B63FBC">
              <w:t>3.5.</w:t>
            </w:r>
            <w:r w:rsidRPr="00B63FBC">
              <w:tab/>
              <w:t>Obstructions which may cause binding or damage during hauling are moved as require</w:t>
            </w:r>
            <w:r w:rsidRPr="00B63FBC">
              <w:t>d</w:t>
            </w:r>
          </w:p>
          <w:p w:rsidR="00000000" w:rsidRPr="00B63FBC" w:rsidP="00B63FBC">
            <w:pPr>
              <w:pStyle w:val="List2"/>
            </w:pPr>
            <w:r w:rsidRPr="00B63FBC">
              <w:t>3.6.</w:t>
            </w:r>
            <w:r w:rsidRPr="00B63FBC">
              <w:tab/>
              <w:t>Rigging slinger is assisted with rigging of spars, tail trees and intermediate supports</w:t>
            </w:r>
          </w:p>
        </w:tc>
      </w:tr>
    </w:tbl>
    <w:p w:rsidR="0036181A" w:rsidP="00B63FBC">
      <w:pPr>
        <w:pStyle w:val="BodyText"/>
      </w:pPr>
    </w:p>
    <w:p w:rsidR="0036181A" w:rsidP="00B63FBC">
      <w:pPr>
        <w:pStyle w:val="BodyText"/>
      </w:pPr>
    </w:p>
    <w:p w:rsidR="00000000" w:rsidRPr="00B63FBC" w:rsidP="00B63FBC">
      <w:pPr>
        <w:pStyle w:val="Heading1"/>
      </w:pPr>
      <w:bookmarkStart w:id="9" w:name="O_259323"/>
      <w:bookmarkEnd w:id="9"/>
      <w:r w:rsidRPr="00B63FBC">
        <w:t>Required Skills and Knowledge</w:t>
      </w:r>
    </w:p>
    <w:tbl>
      <w:tblPr>
        <w:tblW w:w="0" w:type="auto"/>
        <w:tblLayout w:type="fixed"/>
        <w:tblCellMar>
          <w:left w:w="62" w:type="dxa"/>
          <w:right w:w="62" w:type="dxa"/>
        </w:tblCellMar>
        <w:tblLook w:val="0000"/>
      </w:tblPr>
      <w:tblGrid>
        <w:gridCol w:w="8522"/>
      </w:tblGrid>
      <w:tr w:rsidTr="0036181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rPr>
                <w:rStyle w:val="SpecialBold"/>
              </w:rPr>
              <w:t>REQUIRED SKILLS AND KNOWLEDGE</w:t>
            </w:r>
          </w:p>
        </w:tc>
      </w:tr>
      <w:tr w:rsidTr="0036181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t>This describes the essential skills and knowledge and their level required for this unit</w:t>
            </w:r>
          </w:p>
        </w:tc>
      </w:tr>
      <w:tr w:rsidTr="0036181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rPr>
                <w:rStyle w:val="SpecialBold"/>
              </w:rPr>
              <w:t>Required skills</w:t>
            </w:r>
          </w:p>
        </w:tc>
      </w:tr>
      <w:tr w:rsidTr="0036181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63FBC" w:rsidP="00B63FBC">
            <w:pPr>
              <w:pStyle w:val="ListBullet"/>
            </w:pPr>
            <w:r w:rsidRPr="00B63FBC">
              <w:t xml:space="preserve">Technical skills sufficient to use and maintain relevant tools, machinery and equipment; </w:t>
            </w:r>
            <w:r w:rsidRPr="00B63FBC">
              <w:t>accurately notch stumps; effectively set up and dismantle rigging components</w:t>
            </w:r>
          </w:p>
          <w:p w:rsidR="00000000" w:rsidRPr="00B63FBC" w:rsidP="00B63FBC">
            <w:pPr>
              <w:pStyle w:val="ListBullet"/>
            </w:pPr>
            <w:r w:rsidRPr="00B63FBC">
              <w:t>Communication skills and interpersonal techniques sufficient to interact appropriately with colleagues and others in the workplace</w:t>
            </w:r>
          </w:p>
          <w:p w:rsidR="00000000" w:rsidRPr="00B63FBC" w:rsidP="00B63FBC">
            <w:pPr>
              <w:pStyle w:val="ListBullet"/>
            </w:pPr>
            <w:r w:rsidRPr="00B63FBC">
              <w:t>Literacy skills sufficient to accurately locate,</w:t>
            </w:r>
            <w:r w:rsidRPr="00B63FBC">
              <w:t xml:space="preserve"> record and report information</w:t>
            </w:r>
          </w:p>
          <w:p w:rsidR="00000000" w:rsidRPr="00B63FBC" w:rsidP="00B63FBC">
            <w:pPr>
              <w:pStyle w:val="ListBullet"/>
            </w:pPr>
            <w:r w:rsidRPr="00B63FBC">
              <w:t>Numeracy skills sufficient to estimate, measure and calculate time required to complete a task</w:t>
            </w:r>
          </w:p>
          <w:p w:rsidR="00000000" w:rsidP="00B63FBC">
            <w:pPr>
              <w:pStyle w:val="ListBullet"/>
              <w:rPr>
                <w:lang w:val="en-NZ"/>
              </w:rPr>
            </w:pPr>
            <w:r w:rsidRPr="00B63FBC">
              <w:t xml:space="preserve">Problem solving skills sufficient to review and accurately identify work requirements; identify problems and equipment faults and </w:t>
            </w:r>
            <w:r w:rsidRPr="00B63FBC">
              <w:t xml:space="preserve">demonstrate appropriate response procedures </w:t>
            </w:r>
          </w:p>
        </w:tc>
      </w:tr>
      <w:tr w:rsidTr="0036181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rPr>
                <w:rStyle w:val="SpecialBold"/>
              </w:rPr>
              <w:t>Required knowledge</w:t>
            </w:r>
          </w:p>
        </w:tc>
      </w:tr>
      <w:tr w:rsidTr="0036181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63FBC" w:rsidP="00B63FBC">
            <w:pPr>
              <w:pStyle w:val="ListBullet"/>
            </w:pPr>
            <w:r w:rsidRPr="00B63FBC">
              <w:t>Applicable Commonwealth, State or Territory legislation, regulations, standards and codes of practice relevant to the full range of processes for hooking up felled logs using cables (choker</w:t>
            </w:r>
            <w:r w:rsidRPr="00B63FBC">
              <w:t>)</w:t>
            </w:r>
          </w:p>
          <w:p w:rsidR="00000000" w:rsidRPr="00B63FBC" w:rsidP="00B63FBC">
            <w:pPr>
              <w:pStyle w:val="ListBullet"/>
            </w:pPr>
            <w:r w:rsidRPr="00B63FBC">
              <w:t>Environmental protection requirements, including the safe disposal of waste material and the cleaning of plant, tools and equipment</w:t>
            </w:r>
          </w:p>
          <w:p w:rsidR="00000000" w:rsidRPr="00B63FBC" w:rsidP="00B63FBC">
            <w:pPr>
              <w:pStyle w:val="ListBullet"/>
            </w:pPr>
            <w:r w:rsidRPr="00B63FBC">
              <w:t>Organisational and site standards, requirements, policies and procedures for hooking up felled logs using cables (choker)</w:t>
            </w:r>
          </w:p>
          <w:p w:rsidR="00000000" w:rsidRPr="00B63FBC" w:rsidP="00B63FBC">
            <w:pPr>
              <w:pStyle w:val="ListBullet"/>
            </w:pPr>
            <w:r w:rsidRPr="00B63FBC">
              <w:t>Characteristics of trees</w:t>
            </w:r>
          </w:p>
          <w:p w:rsidR="00000000" w:rsidRPr="00B63FBC" w:rsidP="00B63FBC">
            <w:pPr>
              <w:pStyle w:val="ListBullet"/>
            </w:pPr>
            <w:r w:rsidRPr="00B63FBC">
              <w:t>Log extraction methods</w:t>
            </w:r>
          </w:p>
          <w:p w:rsidR="00000000" w:rsidRPr="00B63FBC" w:rsidP="00B63FBC">
            <w:pPr>
              <w:pStyle w:val="ListBullet"/>
            </w:pPr>
            <w:r w:rsidRPr="00B63FBC">
              <w:t>Cable operation techniques</w:t>
            </w:r>
          </w:p>
          <w:p w:rsidR="00000000" w:rsidRPr="00B63FBC" w:rsidP="00B63FBC">
            <w:pPr>
              <w:pStyle w:val="ListBullet"/>
            </w:pPr>
            <w:r w:rsidRPr="00B63FBC">
              <w:t>Rigging and choking techniques and signal systems</w:t>
            </w:r>
          </w:p>
          <w:p w:rsidR="00000000" w:rsidRPr="00B63FBC" w:rsidP="00B63FBC">
            <w:pPr>
              <w:pStyle w:val="ListBullet"/>
            </w:pPr>
            <w:r w:rsidRPr="00B63FBC">
              <w:t>Established communication channels and protocols</w:t>
            </w:r>
          </w:p>
          <w:p w:rsidR="00000000" w:rsidRPr="00B63FBC" w:rsidP="00B63FBC">
            <w:pPr>
              <w:pStyle w:val="ListBullet"/>
            </w:pPr>
            <w:r w:rsidRPr="00B63FBC">
              <w:t>Problem identification and resolution strategies and common fault finding techniques</w:t>
            </w:r>
          </w:p>
          <w:p w:rsidR="00000000" w:rsidRPr="00B63FBC" w:rsidP="00B63FBC">
            <w:pPr>
              <w:pStyle w:val="ListBullet"/>
            </w:pPr>
            <w:r w:rsidRPr="00B63FBC">
              <w:t>Types of tools and equipment and procedures for their safe use, operation and maintenance</w:t>
            </w:r>
          </w:p>
          <w:p w:rsidR="00000000" w:rsidRPr="00B63FBC" w:rsidP="00B63FBC">
            <w:pPr>
              <w:pStyle w:val="ListBullet"/>
            </w:pPr>
            <w:r w:rsidRPr="00B63FBC">
              <w:t>Appropriate mathematical procedures for estimating and measuring, including calcu</w:t>
            </w:r>
            <w:r w:rsidRPr="00B63FBC">
              <w:t>lating time to complete tasks</w:t>
            </w:r>
          </w:p>
          <w:p w:rsidR="00000000" w:rsidRPr="00B63FBC" w:rsidP="00B63FBC">
            <w:pPr>
              <w:pStyle w:val="ListBullet"/>
            </w:pPr>
            <w:r w:rsidRPr="00B63FBC">
              <w:t>Procedures for recording and reporting workplace information</w:t>
            </w:r>
          </w:p>
        </w:tc>
      </w:tr>
    </w:tbl>
    <w:p w:rsidR="0036181A" w:rsidP="00B63FBC">
      <w:pPr>
        <w:pStyle w:val="BodyText"/>
      </w:pPr>
    </w:p>
    <w:p w:rsidR="0036181A" w:rsidP="00B63FBC">
      <w:pPr>
        <w:pStyle w:val="BodyText"/>
      </w:pPr>
    </w:p>
    <w:p w:rsidR="00000000" w:rsidRPr="00B63FBC" w:rsidP="00B63FBC">
      <w:pPr>
        <w:pStyle w:val="AllowPageBreak"/>
      </w:pPr>
    </w:p>
    <w:p w:rsidR="00000000" w:rsidRPr="00B63FBC" w:rsidP="00B63FBC">
      <w:pPr>
        <w:pStyle w:val="Heading1"/>
      </w:pPr>
      <w:bookmarkStart w:id="10" w:name="O_243357"/>
      <w:bookmarkEnd w:id="10"/>
      <w:r w:rsidRPr="00B63FBC">
        <w:t>Evidence Guide</w:t>
      </w:r>
    </w:p>
    <w:tbl>
      <w:tblPr>
        <w:tblW w:w="9570" w:type="dxa"/>
        <w:tblLayout w:type="fixed"/>
        <w:tblCellMar>
          <w:left w:w="62" w:type="dxa"/>
          <w:right w:w="62" w:type="dxa"/>
        </w:tblCellMar>
        <w:tblLook w:val="0000"/>
      </w:tblPr>
      <w:tblGrid>
        <w:gridCol w:w="3908"/>
        <w:gridCol w:w="5662"/>
      </w:tblGrid>
      <w:tr w:rsidTr="0036181A">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rPr>
                <w:rStyle w:val="SpecialBold"/>
              </w:rPr>
              <w:t>EVIDENCE GUIDE</w:t>
            </w:r>
          </w:p>
        </w:tc>
      </w:tr>
      <w:tr w:rsidTr="0036181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t>The evidence guide provides advice on assessment and m</w:t>
            </w:r>
            <w:r w:rsidRPr="00B63FBC">
              <w:t>ust be read in conjunction with the performance criteria, required skills and knowledge, range statement and the Assessment Guidelines for the Training Package.</w:t>
            </w:r>
          </w:p>
        </w:tc>
      </w:tr>
      <w:tr w:rsidTr="0036181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t>A person who demonstrates competency in this unit must be able to provide evidence that they can safely and efficiently perform choker setter operations to recover felled logs within organisational requirements</w:t>
            </w:r>
          </w:p>
        </w:tc>
      </w:tr>
      <w:tr w:rsidTr="0036181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rPr>
                <w:rStyle w:val="SpecialBold"/>
              </w:rPr>
              <w:t>Critical aspects for assessment and evidence</w:t>
            </w:r>
            <w:r w:rsidRPr="00B63FBC">
              <w:rPr>
                <w:rStyle w:val="SpecialBold"/>
              </w:rPr>
              <w:t xml:space="preserv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63FBC" w:rsidP="00B63FBC">
            <w:pPr>
              <w:pStyle w:val="BodyText"/>
            </w:pPr>
            <w:r w:rsidRPr="00B63FBC">
              <w:t xml:space="preserve">The evidence required to demonstrate competency in this unit must be relevant to, and satisfy, all of the requirements of the elements of this unit and include demonstration of: </w:t>
            </w:r>
          </w:p>
          <w:p w:rsidR="00000000" w:rsidRPr="00B63FBC" w:rsidP="00B63FBC">
            <w:pPr>
              <w:pStyle w:val="ListBullet"/>
            </w:pPr>
            <w:r w:rsidRPr="00B63FBC">
              <w:t>following applicable Common</w:t>
            </w:r>
            <w:r w:rsidRPr="00B63FBC">
              <w:t>wealth, State or Territory legislative and regulatory requirements and codes of practice relevant to hooking up felled logs using cables (choker)</w:t>
            </w:r>
          </w:p>
          <w:p w:rsidR="00000000" w:rsidRPr="00B63FBC" w:rsidP="00B63FBC">
            <w:pPr>
              <w:pStyle w:val="ListBullet"/>
            </w:pPr>
            <w:r w:rsidRPr="00B63FBC">
              <w:t>following organisational policies and procedures relevant to hooking up felled logs using cables (choker)</w:t>
            </w:r>
          </w:p>
          <w:p w:rsidR="00000000" w:rsidRPr="00B63FBC" w:rsidP="00B63FBC">
            <w:pPr>
              <w:pStyle w:val="ListBullet"/>
            </w:pPr>
            <w:r w:rsidRPr="00B63FBC">
              <w:t xml:space="preserve">the </w:t>
            </w:r>
            <w:r w:rsidRPr="00B63FBC">
              <w:t>ability to perform choker setter operations to recover felled logs in line with the work order and within prescribed organisational tolerances</w:t>
            </w:r>
          </w:p>
          <w:p w:rsidR="00000000" w:rsidP="00B63FBC">
            <w:pPr>
              <w:pStyle w:val="ListBullet"/>
              <w:rPr>
                <w:lang w:val="en-NZ"/>
              </w:rPr>
            </w:pPr>
            <w:r w:rsidRPr="00B63FBC">
              <w:t>the ability to assist in shifting lines in line with the hook tenders instructions</w:t>
            </w:r>
          </w:p>
        </w:tc>
      </w:tr>
      <w:tr w:rsidTr="0036181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63FBC" w:rsidP="00B63FBC">
            <w:pPr>
              <w:pStyle w:val="ListBullet"/>
            </w:pPr>
            <w:r w:rsidRPr="00B63FBC">
              <w:t>Competency is to be assessed in the workplace or realistically simulated workplace</w:t>
            </w:r>
          </w:p>
          <w:p w:rsidR="00000000" w:rsidRPr="00B63FBC" w:rsidP="00B63FBC">
            <w:pPr>
              <w:pStyle w:val="ListBullet"/>
            </w:pPr>
            <w:r w:rsidRPr="00B63FBC">
              <w:t>Assessment is to occur under standard and authorised work practices, safety requirements and environmental constraints</w:t>
            </w:r>
          </w:p>
          <w:p w:rsidR="00000000" w:rsidRPr="00B63FBC" w:rsidP="00B63FBC">
            <w:pPr>
              <w:pStyle w:val="ListBullet"/>
            </w:pPr>
            <w:r w:rsidRPr="00B63FBC">
              <w:t>Asse</w:t>
            </w:r>
            <w:r w:rsidRPr="00B63FBC">
              <w:t>ssment of required knowledge, other than confirmatory questions, will usually be conducted in an off-site context</w:t>
            </w:r>
          </w:p>
          <w:p w:rsidR="00000000" w:rsidRPr="00B63FBC" w:rsidP="00B63FBC">
            <w:pPr>
              <w:pStyle w:val="ListBullet"/>
            </w:pPr>
            <w:r w:rsidRPr="00B63FBC">
              <w:t>Assessment is to follow relevant regulatory or Australian Standards requirements</w:t>
            </w:r>
          </w:p>
          <w:p w:rsidR="00000000" w:rsidRPr="00B63FBC" w:rsidP="00B63FBC">
            <w:pPr>
              <w:pStyle w:val="ListBullet"/>
            </w:pPr>
            <w:r w:rsidRPr="00B63FBC">
              <w:t>The following resources should be made available:</w:t>
            </w:r>
          </w:p>
          <w:p w:rsidR="00000000" w:rsidRPr="00B63FBC" w:rsidP="00B63FBC">
            <w:pPr>
              <w:pStyle w:val="ListBullet3"/>
            </w:pPr>
            <w:r w:rsidRPr="00B63FBC">
              <w:t xml:space="preserve">workplace </w:t>
            </w:r>
            <w:r w:rsidRPr="00B63FBC">
              <w:t>location or simulated workplace</w:t>
            </w:r>
          </w:p>
          <w:p w:rsidR="00000000" w:rsidRPr="00B63FBC" w:rsidP="00B63FBC">
            <w:pPr>
              <w:pStyle w:val="ListBullet3"/>
            </w:pPr>
            <w:r w:rsidRPr="00B63FBC">
              <w:t>materials and equipment relevant to undertaking work applicable to this unit</w:t>
            </w:r>
          </w:p>
          <w:p w:rsidR="00000000" w:rsidP="00B63FBC">
            <w:pPr>
              <w:pStyle w:val="ListBullet3"/>
              <w:rPr>
                <w:lang w:val="en-NZ"/>
              </w:rPr>
            </w:pPr>
            <w:r w:rsidRPr="00B63FBC">
              <w:t>specifications and work instructions</w:t>
            </w:r>
          </w:p>
        </w:tc>
      </w:tr>
      <w:tr w:rsidTr="0036181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63FBC" w:rsidP="00B63FBC">
            <w:pPr>
              <w:pStyle w:val="ListBullet"/>
            </w:pPr>
            <w:r w:rsidRPr="00B63FBC">
              <w:t xml:space="preserve">Assessment must satisfy the endorsed Assessment Guidelines of the FPI11 Training </w:t>
            </w:r>
            <w:r w:rsidRPr="00B63FBC">
              <w:t>Package</w:t>
            </w:r>
          </w:p>
          <w:p w:rsidR="00000000" w:rsidRPr="00B63FBC" w:rsidP="00B63FBC">
            <w:pPr>
              <w:pStyle w:val="ListBullet"/>
            </w:pPr>
            <w:r w:rsidRPr="00B63FBC">
              <w:t>Assessment methods must confirm consistency and accuracy of performance (over time and in a range of workplace relevant contexts) together with application of required knowledge</w:t>
            </w:r>
          </w:p>
          <w:p w:rsidR="00000000" w:rsidRPr="00B63FBC" w:rsidP="00B63FBC">
            <w:pPr>
              <w:pStyle w:val="ListBullet"/>
            </w:pPr>
            <w:r w:rsidRPr="00B63FBC">
              <w:t>Assessment must be by direct observation of tasks, with questioning on required knowledge and it must also reinforce the integration of employability skills</w:t>
            </w:r>
          </w:p>
          <w:p w:rsidR="00000000" w:rsidRPr="00B63FBC" w:rsidP="00B63FBC">
            <w:pPr>
              <w:pStyle w:val="ListBullet"/>
            </w:pPr>
            <w:r w:rsidRPr="00B63FBC">
              <w:t>Assessment methods must confirm the ability to access and correctly interpret and apply the require</w:t>
            </w:r>
            <w:r w:rsidRPr="00B63FBC">
              <w:t>d knowledge</w:t>
            </w:r>
          </w:p>
          <w:p w:rsidR="00000000" w:rsidRPr="00B63FBC" w:rsidP="00B63FBC">
            <w:pPr>
              <w:pStyle w:val="ListBullet"/>
            </w:pPr>
            <w:r w:rsidRPr="00B63FBC">
              <w:t>Assessment may be applied under project-related conditions (real or simulated) and require evidence of process</w:t>
            </w:r>
          </w:p>
          <w:p w:rsidR="00000000" w:rsidRPr="00B63FBC" w:rsidP="00B63FBC">
            <w:pPr>
              <w:pStyle w:val="ListBullet"/>
            </w:pPr>
            <w:r w:rsidRPr="00B63FBC">
              <w:t>Assessment must confirm a reasonable inference that competency is able not only to be satisfied under the particular circumstance, bu</w:t>
            </w:r>
            <w:r w:rsidRPr="00B63FBC">
              <w:t>t is able to be transferred to other circumstances</w:t>
            </w:r>
          </w:p>
          <w:p w:rsidR="00000000" w:rsidRPr="00B63FBC" w:rsidP="00B63FBC">
            <w:pPr>
              <w:pStyle w:val="ListBullet"/>
            </w:pPr>
            <w:r w:rsidRPr="00B63FBC">
              <w:t>Assessment may be in conjunction with assessment of other units of competency</w:t>
            </w:r>
          </w:p>
          <w:p w:rsidR="00000000" w:rsidRPr="00B63FBC" w:rsidP="00B63FBC">
            <w:pPr>
              <w:pStyle w:val="ListBullet"/>
            </w:pPr>
            <w:r w:rsidRPr="00B63FBC">
              <w:t>The assessment environment should not disadvantage the candidate</w:t>
            </w:r>
          </w:p>
          <w:p w:rsidR="00000000" w:rsidRPr="00B63FBC" w:rsidP="00B63FBC">
            <w:pPr>
              <w:pStyle w:val="ListBullet"/>
            </w:pPr>
            <w:r w:rsidRPr="00B63FBC">
              <w:t>Assessment practices should take into account any relevant lan</w:t>
            </w:r>
            <w:r w:rsidRPr="00B63FBC">
              <w:t>guage or cultural issues related to Aboriginality, gender or language backgrounds other than English</w:t>
            </w:r>
          </w:p>
          <w:p w:rsidR="00000000" w:rsidRPr="00B63FBC" w:rsidP="00B63FBC">
            <w:pPr>
              <w:pStyle w:val="ListBullet"/>
            </w:pPr>
            <w:r w:rsidRPr="00B63FBC">
              <w:t>Where the participant has a disability, reasonable adjustment may be applied during assessment</w:t>
            </w:r>
          </w:p>
          <w:p w:rsidR="00000000" w:rsidRPr="00B63FBC" w:rsidP="00B63FBC">
            <w:pPr>
              <w:pStyle w:val="ListBullet"/>
            </w:pPr>
            <w:r w:rsidRPr="00B63FBC">
              <w:t xml:space="preserve">Language and literacy demands of the assessment task should </w:t>
            </w:r>
            <w:r w:rsidRPr="00B63FBC">
              <w:t>not be higher than those of the work role</w:t>
            </w:r>
          </w:p>
        </w:tc>
      </w:tr>
    </w:tbl>
    <w:p w:rsidR="0036181A" w:rsidP="00B63FBC">
      <w:pPr>
        <w:pStyle w:val="BodyText"/>
      </w:pPr>
    </w:p>
    <w:p w:rsidR="0036181A" w:rsidP="00B63FBC">
      <w:pPr>
        <w:pStyle w:val="BodyText"/>
      </w:pPr>
    </w:p>
    <w:p w:rsidR="00000000" w:rsidRPr="00B63FBC" w:rsidP="00B63FBC">
      <w:pPr>
        <w:pStyle w:val="Heading1"/>
      </w:pPr>
      <w:bookmarkStart w:id="11" w:name="O_251340"/>
      <w:bookmarkEnd w:id="11"/>
      <w:r w:rsidRPr="00B63FBC">
        <w:t>Range Statement</w:t>
      </w:r>
    </w:p>
    <w:tbl>
      <w:tblPr>
        <w:tblW w:w="0" w:type="auto"/>
        <w:tblLayout w:type="fixed"/>
        <w:tblCellMar>
          <w:left w:w="62" w:type="dxa"/>
          <w:right w:w="62" w:type="dxa"/>
        </w:tblCellMar>
        <w:tblLook w:val="0000"/>
      </w:tblPr>
      <w:tblGrid>
        <w:gridCol w:w="3537"/>
        <w:gridCol w:w="4985"/>
      </w:tblGrid>
      <w:tr w:rsidTr="0036181A">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rPr>
                <w:rStyle w:val="SpecialBold"/>
              </w:rPr>
              <w:t>RANGE STATEMENT</w:t>
            </w:r>
          </w:p>
        </w:tc>
      </w:tr>
      <w:tr w:rsidTr="0036181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t xml:space="preserve">The range statement relates to the unit of competency as a whole. It allows for different work environments and situations that may affect </w:t>
            </w:r>
            <w:r w:rsidRPr="00B63FBC">
              <w:t>performance. Bold italicised wording, if used in the performance criteria, is detailed below. Essential operating conditions that may be present with training and assessment (depending on the work situation, needs of the candidate, accessibility of the ite</w:t>
            </w:r>
            <w:r w:rsidRPr="00B63FBC">
              <w:t>m, and local industry and regional contexts) may also be included.</w:t>
            </w:r>
          </w:p>
        </w:tc>
      </w:tr>
      <w:tr w:rsidTr="0036181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rPr>
                <w:rStyle w:val="SpecialBold"/>
              </w:rPr>
              <w:t>OHS requirements</w:t>
            </w:r>
            <w:r w:rsidRPr="00B63FBC">
              <w:t>:</w:t>
            </w:r>
          </w:p>
        </w:tc>
        <w:tc>
          <w:tcPr>
            <w:tcW w:w="4985" w:type="dxa"/>
            <w:tcBorders>
              <w:top w:val="nil"/>
              <w:left w:val="nil"/>
              <w:bottom w:val="nil"/>
              <w:right w:val="nil"/>
            </w:tcBorders>
            <w:tcMar>
              <w:top w:w="0" w:type="dxa"/>
              <w:left w:w="62" w:type="dxa"/>
              <w:bottom w:w="0" w:type="dxa"/>
              <w:right w:w="62" w:type="dxa"/>
            </w:tcMar>
          </w:tcPr>
          <w:p w:rsidR="00000000" w:rsidRPr="00B63FBC" w:rsidP="00B63FBC">
            <w:pPr>
              <w:pStyle w:val="BodyText"/>
            </w:pPr>
            <w:r w:rsidRPr="00B63FBC">
              <w:t>are to be in line with applicable Commonwealth, State or Territory legislation and regulations, and organisational safety policies and procedures, and may include:</w:t>
            </w:r>
          </w:p>
          <w:p w:rsidR="00000000" w:rsidRPr="00B63FBC" w:rsidP="00B63FBC">
            <w:pPr>
              <w:pStyle w:val="ListBullet"/>
            </w:pPr>
            <w:r w:rsidRPr="00B63FBC">
              <w:t>pers</w:t>
            </w:r>
            <w:r w:rsidRPr="00B63FBC">
              <w:t>onal protective equipment and clothing</w:t>
            </w:r>
          </w:p>
          <w:p w:rsidR="00000000" w:rsidRPr="00B63FBC" w:rsidP="00B63FBC">
            <w:pPr>
              <w:pStyle w:val="ListBullet"/>
            </w:pPr>
            <w:r w:rsidRPr="00B63FBC">
              <w:t>safety equipment</w:t>
            </w:r>
          </w:p>
          <w:p w:rsidR="00000000" w:rsidRPr="00B63FBC" w:rsidP="00B63FBC">
            <w:pPr>
              <w:pStyle w:val="ListBullet"/>
            </w:pPr>
            <w:r w:rsidRPr="00B63FBC">
              <w:t>first aid equipment</w:t>
            </w:r>
          </w:p>
          <w:p w:rsidR="00000000" w:rsidRPr="00B63FBC" w:rsidP="00B63FBC">
            <w:pPr>
              <w:pStyle w:val="ListBullet"/>
            </w:pPr>
            <w:r w:rsidRPr="00B63FBC">
              <w:t>fire fighting equipment</w:t>
            </w:r>
          </w:p>
          <w:p w:rsidR="00000000" w:rsidRPr="00B63FBC" w:rsidP="00B63FBC">
            <w:pPr>
              <w:pStyle w:val="ListBullet"/>
            </w:pPr>
            <w:r w:rsidRPr="00B63FBC">
              <w:t>hazard and risk control</w:t>
            </w:r>
          </w:p>
          <w:p w:rsidR="00000000" w:rsidRPr="00B63FBC" w:rsidP="00B63FBC">
            <w:pPr>
              <w:pStyle w:val="ListBullet"/>
            </w:pPr>
            <w:r w:rsidRPr="00B63FBC">
              <w:t>fatigue management</w:t>
            </w:r>
          </w:p>
          <w:p w:rsidR="00000000" w:rsidRPr="00B63FBC" w:rsidP="00B63FBC">
            <w:pPr>
              <w:pStyle w:val="ListBullet"/>
            </w:pPr>
            <w:r w:rsidRPr="00B63FBC">
              <w:t>elimination of hazardous materials and substances</w:t>
            </w:r>
          </w:p>
          <w:p w:rsidR="00000000" w:rsidRPr="00B63FBC" w:rsidP="00B63FBC">
            <w:pPr>
              <w:pStyle w:val="ListBullet"/>
            </w:pPr>
            <w:r w:rsidRPr="00B63FBC">
              <w:t>safe forest practices including required actions relating to</w:t>
            </w:r>
            <w:r w:rsidRPr="00B63FBC">
              <w:t xml:space="preserve"> forest fire</w:t>
            </w:r>
          </w:p>
          <w:p w:rsidR="00000000" w:rsidP="00B63FBC">
            <w:pPr>
              <w:pStyle w:val="ListBullet"/>
              <w:rPr>
                <w:lang w:val="en-NZ"/>
              </w:rPr>
            </w:pPr>
            <w:r w:rsidRPr="00B63FBC">
              <w:t>manual handling including shifting, lifting and carrying</w:t>
            </w:r>
          </w:p>
        </w:tc>
      </w:tr>
      <w:tr w:rsidTr="0036181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rPr>
                <w:rStyle w:val="SpecialBold"/>
              </w:rPr>
              <w:t>Environmental requirements</w:t>
            </w:r>
            <w:r w:rsidRPr="00B63FB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63FBC" w:rsidP="00B63FBC">
            <w:pPr>
              <w:pStyle w:val="ListBullet"/>
            </w:pPr>
            <w:r w:rsidRPr="00B63FBC">
              <w:t>legislation</w:t>
            </w:r>
          </w:p>
          <w:p w:rsidR="00000000" w:rsidRPr="00B63FBC" w:rsidP="00B63FBC">
            <w:pPr>
              <w:pStyle w:val="ListBullet"/>
            </w:pPr>
            <w:r w:rsidRPr="00B63FBC">
              <w:t>organisational policies and procedures</w:t>
            </w:r>
          </w:p>
          <w:p w:rsidR="00000000" w:rsidP="00B63FBC">
            <w:pPr>
              <w:pStyle w:val="ListBullet"/>
              <w:rPr>
                <w:lang w:val="en-NZ"/>
              </w:rPr>
            </w:pPr>
            <w:r w:rsidRPr="00B63FBC">
              <w:t>workplace practices</w:t>
            </w:r>
          </w:p>
        </w:tc>
      </w:tr>
      <w:tr w:rsidTr="0036181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rPr>
                <w:rStyle w:val="SpecialBold"/>
              </w:rPr>
              <w:t>Legislative requirements</w:t>
            </w:r>
            <w:r w:rsidRPr="00B63FBC">
              <w:t>:</w:t>
            </w:r>
          </w:p>
        </w:tc>
        <w:tc>
          <w:tcPr>
            <w:tcW w:w="4985" w:type="dxa"/>
            <w:tcBorders>
              <w:top w:val="nil"/>
              <w:left w:val="nil"/>
              <w:bottom w:val="nil"/>
              <w:right w:val="nil"/>
            </w:tcBorders>
            <w:tcMar>
              <w:top w:w="0" w:type="dxa"/>
              <w:left w:w="62" w:type="dxa"/>
              <w:bottom w:w="0" w:type="dxa"/>
              <w:right w:w="62" w:type="dxa"/>
            </w:tcMar>
          </w:tcPr>
          <w:p w:rsidR="00000000" w:rsidRPr="00B63FBC" w:rsidP="00B63FBC">
            <w:pPr>
              <w:pStyle w:val="BodyText"/>
            </w:pPr>
            <w:r w:rsidRPr="00B63FBC">
              <w:t>are to be in line with applicable Commonwealth, State or Territory legislation, regulations, certification requirements and codes of practice and may include:</w:t>
            </w:r>
          </w:p>
          <w:p w:rsidR="00000000" w:rsidRPr="00B63FBC" w:rsidP="00B63FBC">
            <w:pPr>
              <w:pStyle w:val="ListBullet"/>
            </w:pPr>
            <w:r w:rsidRPr="00B63FBC">
              <w:t>award and enterprise agreements</w:t>
            </w:r>
          </w:p>
          <w:p w:rsidR="00000000" w:rsidRPr="00B63FBC" w:rsidP="00B63FBC">
            <w:pPr>
              <w:pStyle w:val="ListBullet"/>
            </w:pPr>
            <w:r w:rsidRPr="00B63FBC">
              <w:t>industrial relations</w:t>
            </w:r>
          </w:p>
          <w:p w:rsidR="00000000" w:rsidRPr="00B63FBC" w:rsidP="00B63FBC">
            <w:pPr>
              <w:pStyle w:val="ListBullet"/>
            </w:pPr>
            <w:r w:rsidRPr="00B63FBC">
              <w:t>Australian Standards</w:t>
            </w:r>
          </w:p>
          <w:p w:rsidR="00000000" w:rsidRPr="00B63FBC" w:rsidP="00B63FBC">
            <w:pPr>
              <w:pStyle w:val="ListBullet"/>
            </w:pPr>
            <w:r w:rsidRPr="00B63FBC">
              <w:t>confidentiality and pr</w:t>
            </w:r>
            <w:r w:rsidRPr="00B63FBC">
              <w:t>ivacy</w:t>
            </w:r>
          </w:p>
          <w:p w:rsidR="00000000" w:rsidRPr="00B63FBC" w:rsidP="00B63FBC">
            <w:pPr>
              <w:pStyle w:val="ListBullet"/>
            </w:pPr>
            <w:r w:rsidRPr="00B63FBC">
              <w:t>OHS</w:t>
            </w:r>
          </w:p>
          <w:p w:rsidR="00000000" w:rsidRPr="00B63FBC" w:rsidP="00B63FBC">
            <w:pPr>
              <w:pStyle w:val="ListBullet"/>
            </w:pPr>
            <w:r w:rsidRPr="00B63FBC">
              <w:t>the environment</w:t>
            </w:r>
          </w:p>
          <w:p w:rsidR="00000000" w:rsidRPr="00B63FBC" w:rsidP="00B63FBC">
            <w:pPr>
              <w:pStyle w:val="ListBullet"/>
            </w:pPr>
            <w:r w:rsidRPr="00B63FBC">
              <w:t>equal opportunity</w:t>
            </w:r>
          </w:p>
          <w:p w:rsidR="00000000" w:rsidRPr="00B63FBC" w:rsidP="00B63FBC">
            <w:pPr>
              <w:pStyle w:val="ListBullet"/>
            </w:pPr>
            <w:r w:rsidRPr="00B63FBC">
              <w:t>anti-discrimination</w:t>
            </w:r>
          </w:p>
          <w:p w:rsidR="00000000" w:rsidRPr="00B63FBC" w:rsidP="00B63FBC">
            <w:pPr>
              <w:pStyle w:val="ListBullet"/>
            </w:pPr>
            <w:r w:rsidRPr="00B63FBC">
              <w:t>relevant industry codes of practice</w:t>
            </w:r>
          </w:p>
          <w:p w:rsidR="00000000" w:rsidRPr="00B63FBC" w:rsidP="00B63FBC">
            <w:pPr>
              <w:pStyle w:val="ListBullet"/>
            </w:pPr>
            <w:r w:rsidRPr="00B63FBC">
              <w:t>duty of care</w:t>
            </w:r>
          </w:p>
          <w:p w:rsidR="00000000" w:rsidP="00B63FBC">
            <w:pPr>
              <w:pStyle w:val="ListBullet"/>
              <w:rPr>
                <w:lang w:val="en-NZ"/>
              </w:rPr>
            </w:pPr>
            <w:r w:rsidRPr="00B63FBC">
              <w:t>heritage and traditional land owner issues</w:t>
            </w:r>
          </w:p>
        </w:tc>
      </w:tr>
      <w:tr w:rsidTr="0036181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rPr>
                <w:rStyle w:val="SpecialBold"/>
              </w:rPr>
              <w:t>Organisational requirements</w:t>
            </w:r>
            <w:r w:rsidRPr="00B63FB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63FBC" w:rsidP="00B63FBC">
            <w:pPr>
              <w:pStyle w:val="ListBullet"/>
            </w:pPr>
            <w:r w:rsidRPr="00B63FBC">
              <w:t xml:space="preserve">legal </w:t>
            </w:r>
          </w:p>
          <w:p w:rsidR="00000000" w:rsidRPr="00B63FBC" w:rsidP="00B63FBC">
            <w:pPr>
              <w:pStyle w:val="ListBullet"/>
            </w:pPr>
            <w:r w:rsidRPr="00B63FBC">
              <w:t>organisational and site guidelines</w:t>
            </w:r>
          </w:p>
          <w:p w:rsidR="00000000" w:rsidRPr="00B63FBC" w:rsidP="00B63FBC">
            <w:pPr>
              <w:pStyle w:val="ListBullet"/>
            </w:pPr>
            <w:r w:rsidRPr="00B63FBC">
              <w:t>policies and procedures relating to own role and responsibility</w:t>
            </w:r>
          </w:p>
          <w:p w:rsidR="00000000" w:rsidRPr="00B63FBC" w:rsidP="00B63FBC">
            <w:pPr>
              <w:pStyle w:val="ListBullet"/>
            </w:pPr>
            <w:r w:rsidRPr="00B63FBC">
              <w:t>quality assurance</w:t>
            </w:r>
          </w:p>
          <w:p w:rsidR="00000000" w:rsidRPr="00B63FBC" w:rsidP="00B63FBC">
            <w:pPr>
              <w:pStyle w:val="ListBullet"/>
            </w:pPr>
            <w:r w:rsidRPr="00B63FBC">
              <w:t>procedural manuals</w:t>
            </w:r>
          </w:p>
          <w:p w:rsidR="00000000" w:rsidRPr="00B63FBC" w:rsidP="00B63FBC">
            <w:pPr>
              <w:pStyle w:val="ListBullet"/>
            </w:pPr>
            <w:r w:rsidRPr="00B63FBC">
              <w:t>quality and continuous improvement processes and standards</w:t>
            </w:r>
          </w:p>
          <w:p w:rsidR="00000000" w:rsidRPr="00B63FBC" w:rsidP="00B63FBC">
            <w:pPr>
              <w:pStyle w:val="ListBullet"/>
            </w:pPr>
            <w:r w:rsidRPr="00B63FBC">
              <w:t>OHS, emergency and evacuation procedures</w:t>
            </w:r>
          </w:p>
          <w:p w:rsidR="00000000" w:rsidRPr="00B63FBC" w:rsidP="00B63FBC">
            <w:pPr>
              <w:pStyle w:val="ListBullet"/>
            </w:pPr>
            <w:r w:rsidRPr="00B63FBC">
              <w:t>ethical standards</w:t>
            </w:r>
          </w:p>
          <w:p w:rsidR="00000000" w:rsidRPr="00B63FBC" w:rsidP="00B63FBC">
            <w:pPr>
              <w:pStyle w:val="ListBullet"/>
            </w:pPr>
            <w:r w:rsidRPr="00B63FBC">
              <w:t>recording and reporting requirements</w:t>
            </w:r>
          </w:p>
          <w:p w:rsidR="00000000" w:rsidRPr="00B63FBC" w:rsidP="00B63FBC">
            <w:pPr>
              <w:pStyle w:val="ListBullet"/>
            </w:pPr>
            <w:r w:rsidRPr="00B63FBC">
              <w:t>equipment use and maintenance and storage requirements</w:t>
            </w:r>
          </w:p>
          <w:p w:rsidR="00000000" w:rsidP="00B63FBC">
            <w:pPr>
              <w:pStyle w:val="ListBullet"/>
              <w:rPr>
                <w:lang w:val="en-NZ"/>
              </w:rPr>
            </w:pPr>
            <w:r w:rsidRPr="00B63FBC">
              <w:t>environmental management requirements (waste disposal, recycling and re-use guidelines)</w:t>
            </w:r>
          </w:p>
        </w:tc>
      </w:tr>
      <w:tr w:rsidTr="0036181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rPr>
                <w:rStyle w:val="SpecialBold"/>
              </w:rPr>
              <w:t>Choker setters</w:t>
            </w:r>
            <w:r w:rsidRPr="00B63FBC">
              <w:t xml:space="preserve"> </w:t>
            </w:r>
          </w:p>
        </w:tc>
        <w:tc>
          <w:tcPr>
            <w:tcW w:w="4985"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t>hook up the logs at the felling site</w:t>
            </w:r>
          </w:p>
        </w:tc>
      </w:tr>
      <w:tr w:rsidTr="0036181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rPr>
                <w:rStyle w:val="SpecialBold"/>
              </w:rPr>
              <w:t>Work order</w:t>
            </w:r>
            <w:r w:rsidRPr="00B63FBC">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B63FBC" w:rsidP="00B63FBC">
            <w:pPr>
              <w:pStyle w:val="ListBullet"/>
            </w:pPr>
            <w:r w:rsidRPr="00B63FBC">
              <w:t xml:space="preserve">instructions for the choker setter operations to recover felled logs from the work site </w:t>
            </w:r>
          </w:p>
          <w:p w:rsidR="00000000" w:rsidRPr="00B63FBC" w:rsidP="00B63FBC">
            <w:pPr>
              <w:pStyle w:val="BodyText"/>
            </w:pPr>
            <w:r w:rsidRPr="00B63FBC">
              <w:t>and may include:</w:t>
            </w:r>
          </w:p>
          <w:p w:rsidR="00000000" w:rsidRPr="00B63FBC" w:rsidP="00B63FBC">
            <w:pPr>
              <w:pStyle w:val="ListBullet"/>
            </w:pPr>
            <w:r w:rsidRPr="00B63FBC">
              <w:t>type</w:t>
            </w:r>
          </w:p>
          <w:p w:rsidR="00000000" w:rsidRPr="00B63FBC" w:rsidP="00B63FBC">
            <w:pPr>
              <w:pStyle w:val="ListBullet"/>
            </w:pPr>
            <w:r w:rsidRPr="00B63FBC">
              <w:t>size</w:t>
            </w:r>
          </w:p>
          <w:p w:rsidR="00000000" w:rsidRPr="00B63FBC" w:rsidP="00B63FBC">
            <w:pPr>
              <w:pStyle w:val="ListBullet"/>
            </w:pPr>
            <w:r w:rsidRPr="00B63FBC">
              <w:t>length</w:t>
            </w:r>
          </w:p>
          <w:p w:rsidR="00000000" w:rsidRPr="00B63FBC" w:rsidP="00B63FBC">
            <w:pPr>
              <w:pStyle w:val="ListBullet"/>
            </w:pPr>
            <w:r w:rsidRPr="00B63FBC">
              <w:t xml:space="preserve">quantity </w:t>
            </w:r>
          </w:p>
          <w:p w:rsidR="00000000" w:rsidRPr="00B63FBC" w:rsidP="00B63FBC">
            <w:pPr>
              <w:pStyle w:val="ListBullet"/>
            </w:pPr>
            <w:r w:rsidRPr="00B63FBC">
              <w:t>grade</w:t>
            </w:r>
          </w:p>
          <w:p w:rsidR="00000000" w:rsidRPr="00B63FBC" w:rsidP="00B63FBC">
            <w:pPr>
              <w:pStyle w:val="BodyText"/>
            </w:pPr>
            <w:r w:rsidRPr="00B63FBC">
              <w:t>and may also include:</w:t>
            </w:r>
          </w:p>
          <w:p w:rsidR="00000000" w:rsidRPr="00B63FBC" w:rsidP="00B63FBC">
            <w:pPr>
              <w:pStyle w:val="ListBullet"/>
            </w:pPr>
            <w:r w:rsidRPr="00B63FBC">
              <w:t>instructions for the environmental monitoring of work and procedures</w:t>
            </w:r>
          </w:p>
          <w:p w:rsidR="00000000" w:rsidP="00B63FBC">
            <w:pPr>
              <w:pStyle w:val="ListBullet"/>
              <w:rPr>
                <w:lang w:val="en-NZ"/>
              </w:rPr>
            </w:pPr>
            <w:r w:rsidRPr="00B63FBC">
              <w:t>environmental care requi</w:t>
            </w:r>
            <w:r w:rsidRPr="00B63FBC">
              <w:t>rements relevant to the work</w:t>
            </w:r>
          </w:p>
        </w:tc>
      </w:tr>
      <w:tr w:rsidTr="0036181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rPr>
                <w:rStyle w:val="SpecialBold"/>
              </w:rPr>
              <w:t>Appropriate personnel</w:t>
            </w:r>
            <w:r w:rsidRPr="00B63FB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63FBC" w:rsidP="00B63FBC">
            <w:pPr>
              <w:pStyle w:val="ListBullet"/>
            </w:pPr>
            <w:r w:rsidRPr="00B63FBC">
              <w:t>supervisors</w:t>
            </w:r>
          </w:p>
          <w:p w:rsidR="00000000" w:rsidRPr="00B63FBC" w:rsidP="00B63FBC">
            <w:pPr>
              <w:pStyle w:val="ListBullet"/>
            </w:pPr>
            <w:r w:rsidRPr="00B63FBC">
              <w:t>suppliers</w:t>
            </w:r>
          </w:p>
          <w:p w:rsidR="00000000" w:rsidRPr="00B63FBC" w:rsidP="00B63FBC">
            <w:pPr>
              <w:pStyle w:val="ListBullet"/>
            </w:pPr>
            <w:r w:rsidRPr="00B63FBC">
              <w:t>clients</w:t>
            </w:r>
          </w:p>
          <w:p w:rsidR="00000000" w:rsidRPr="00B63FBC" w:rsidP="00B63FBC">
            <w:pPr>
              <w:pStyle w:val="ListBullet"/>
            </w:pPr>
            <w:r w:rsidRPr="00B63FBC">
              <w:t>colleagues</w:t>
            </w:r>
          </w:p>
          <w:p w:rsidR="00000000" w:rsidP="00B63FBC">
            <w:pPr>
              <w:pStyle w:val="ListBullet"/>
              <w:rPr>
                <w:lang w:val="en-NZ"/>
              </w:rPr>
            </w:pPr>
            <w:r w:rsidRPr="00B63FBC">
              <w:t>managers</w:t>
            </w:r>
          </w:p>
        </w:tc>
      </w:tr>
      <w:tr w:rsidTr="0036181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rPr>
                <w:rStyle w:val="SpecialBold"/>
              </w:rPr>
              <w:t>Logs</w:t>
            </w:r>
            <w:r w:rsidRPr="00B63FBC">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B63FBC" w:rsidP="00B63FBC">
            <w:pPr>
              <w:pStyle w:val="ListBullet"/>
            </w:pPr>
            <w:r w:rsidRPr="00B63FBC">
              <w:t>the finished product or trunk of a tree after trimming and cross cutting has occurred</w:t>
            </w:r>
          </w:p>
          <w:p w:rsidR="00000000" w:rsidRPr="00B63FBC" w:rsidP="00B63FBC">
            <w:pPr>
              <w:pStyle w:val="BodyText"/>
            </w:pPr>
            <w:r w:rsidRPr="00B63FBC">
              <w:t>and may be:</w:t>
            </w:r>
          </w:p>
          <w:p w:rsidR="00000000" w:rsidRPr="00B63FBC" w:rsidP="00B63FBC">
            <w:pPr>
              <w:pStyle w:val="ListBullet"/>
            </w:pPr>
            <w:r w:rsidRPr="00B63FBC">
              <w:t xml:space="preserve">hardwood or softwood </w:t>
            </w:r>
          </w:p>
          <w:p w:rsidR="00000000" w:rsidP="00B63FBC">
            <w:pPr>
              <w:pStyle w:val="ListBullet"/>
              <w:rPr>
                <w:lang w:val="en-NZ"/>
              </w:rPr>
            </w:pPr>
            <w:r w:rsidRPr="00B63FBC">
              <w:t>for production or non-production purposes</w:t>
            </w:r>
          </w:p>
        </w:tc>
      </w:tr>
      <w:tr w:rsidTr="0036181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rPr>
                <w:rStyle w:val="SpecialBold"/>
              </w:rPr>
              <w:t>Environmental protection measures</w:t>
            </w:r>
            <w:r w:rsidRPr="00B63FB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63FBC" w:rsidP="00B63FBC">
            <w:pPr>
              <w:pStyle w:val="ListBullet"/>
            </w:pPr>
            <w:r w:rsidRPr="00B63FBC">
              <w:t>ground growth</w:t>
            </w:r>
          </w:p>
          <w:p w:rsidR="00000000" w:rsidRPr="00B63FBC" w:rsidP="00B63FBC">
            <w:pPr>
              <w:pStyle w:val="ListBullet"/>
            </w:pPr>
            <w:r w:rsidRPr="00B63FBC">
              <w:t>canopy</w:t>
            </w:r>
          </w:p>
          <w:p w:rsidR="00000000" w:rsidRPr="00B63FBC" w:rsidP="00B63FBC">
            <w:pPr>
              <w:pStyle w:val="ListBullet"/>
            </w:pPr>
            <w:r w:rsidRPr="00B63FBC">
              <w:t>general forest lean</w:t>
            </w:r>
          </w:p>
          <w:p w:rsidR="00000000" w:rsidRPr="00B63FBC" w:rsidP="00B63FBC">
            <w:pPr>
              <w:pStyle w:val="ListBullet"/>
            </w:pPr>
            <w:r w:rsidRPr="00B63FBC">
              <w:t>wind speed and direction</w:t>
            </w:r>
          </w:p>
          <w:p w:rsidR="00000000" w:rsidRPr="00B63FBC" w:rsidP="00B63FBC">
            <w:pPr>
              <w:pStyle w:val="ListBullet"/>
            </w:pPr>
            <w:r w:rsidRPr="00B63FBC">
              <w:t>fallen trees</w:t>
            </w:r>
          </w:p>
          <w:p w:rsidR="00000000" w:rsidRPr="00B63FBC" w:rsidP="00B63FBC">
            <w:pPr>
              <w:pStyle w:val="ListBullet"/>
            </w:pPr>
            <w:r w:rsidRPr="00B63FBC">
              <w:t>density of trees</w:t>
            </w:r>
          </w:p>
          <w:p w:rsidR="00000000" w:rsidRPr="00B63FBC" w:rsidP="00B63FBC">
            <w:pPr>
              <w:pStyle w:val="ListBullet"/>
            </w:pPr>
            <w:r w:rsidRPr="00B63FBC">
              <w:t>ground slope</w:t>
            </w:r>
          </w:p>
          <w:p w:rsidR="00000000" w:rsidRPr="00B63FBC" w:rsidP="00B63FBC">
            <w:pPr>
              <w:pStyle w:val="ListBullet"/>
            </w:pPr>
            <w:r w:rsidRPr="00B63FBC">
              <w:t>soil and water protection</w:t>
            </w:r>
          </w:p>
          <w:p w:rsidR="00000000" w:rsidRPr="00B63FBC" w:rsidP="00B63FBC">
            <w:pPr>
              <w:pStyle w:val="ListBullet"/>
            </w:pPr>
            <w:r w:rsidRPr="00B63FBC">
              <w:t>ground hazards</w:t>
            </w:r>
          </w:p>
          <w:p w:rsidR="00000000" w:rsidRPr="00B63FBC" w:rsidP="00B63FBC">
            <w:pPr>
              <w:pStyle w:val="ListBullet"/>
            </w:pPr>
            <w:r w:rsidRPr="00B63FBC">
              <w:t>obstacles</w:t>
            </w:r>
          </w:p>
          <w:p w:rsidR="00000000" w:rsidP="00B63FBC">
            <w:pPr>
              <w:pStyle w:val="ListBullet"/>
              <w:rPr>
                <w:lang w:val="en-NZ"/>
              </w:rPr>
            </w:pPr>
            <w:r w:rsidRPr="00B63FBC">
              <w:t>contingencies for modifying operations during wet or other adverse weather conditions</w:t>
            </w:r>
          </w:p>
        </w:tc>
      </w:tr>
      <w:tr w:rsidTr="0036181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rPr>
                <w:rStyle w:val="SpecialBold"/>
              </w:rPr>
              <w:t>Equipment</w:t>
            </w:r>
            <w:r w:rsidRPr="00B63FB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63FBC" w:rsidP="00B63FBC">
            <w:pPr>
              <w:pStyle w:val="ListBullet"/>
            </w:pPr>
            <w:r w:rsidRPr="00B63FBC">
              <w:t>rigging equipment</w:t>
            </w:r>
          </w:p>
          <w:p w:rsidR="00000000" w:rsidRPr="00B63FBC" w:rsidP="00B63FBC">
            <w:pPr>
              <w:pStyle w:val="BodyText"/>
            </w:pPr>
            <w:r w:rsidRPr="00B63FBC">
              <w:t>and is to include:</w:t>
            </w:r>
          </w:p>
          <w:p w:rsidR="00000000" w:rsidP="00B63FBC">
            <w:pPr>
              <w:pStyle w:val="ListBullet"/>
              <w:rPr>
                <w:lang w:val="en-NZ"/>
              </w:rPr>
            </w:pPr>
            <w:r w:rsidRPr="00B63FBC">
              <w:t>procedures for equipment lock-out such as protecting operators and co-workers from</w:t>
            </w:r>
            <w:r w:rsidRPr="00B63FBC">
              <w:t xml:space="preserve"> accidental injury by isolating the machine</w:t>
            </w:r>
          </w:p>
        </w:tc>
      </w:tr>
      <w:tr w:rsidTr="0036181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rPr>
                <w:rStyle w:val="SpecialBold"/>
              </w:rPr>
              <w:t>Cable operations</w:t>
            </w:r>
            <w:r w:rsidRPr="00B63FB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63FBC" w:rsidP="00B63FBC">
            <w:pPr>
              <w:pStyle w:val="ListBullet"/>
            </w:pPr>
            <w:r w:rsidRPr="00B63FBC">
              <w:t xml:space="preserve">activities covering a full range of species, log sizes, falling and retention densities, slope, other environmental conditions </w:t>
            </w:r>
          </w:p>
          <w:p w:rsidR="00000000" w:rsidRPr="00B63FBC" w:rsidP="00B63FBC">
            <w:pPr>
              <w:pStyle w:val="ListBullet"/>
            </w:pPr>
            <w:r w:rsidRPr="00B63FBC">
              <w:t>use of cable systems including high lead (no skyline</w:t>
            </w:r>
            <w:r w:rsidRPr="00B63FBC">
              <w:t>), standing skyline and a running skyline with hauling both uphill and downhill</w:t>
            </w:r>
          </w:p>
          <w:p w:rsidR="00000000" w:rsidP="00B63FBC">
            <w:pPr>
              <w:pStyle w:val="ListBullet"/>
              <w:rPr>
                <w:lang w:val="en-NZ"/>
              </w:rPr>
            </w:pPr>
            <w:r w:rsidRPr="00B63FBC">
              <w:t xml:space="preserve"> logs attached optimising payload without exceeding the lift or haul capacity of the system</w:t>
            </w:r>
          </w:p>
        </w:tc>
      </w:tr>
      <w:tr w:rsidTr="0036181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rPr>
                <w:rStyle w:val="SpecialBold"/>
              </w:rPr>
              <w:t>Communication</w:t>
            </w:r>
            <w:r w:rsidRPr="00B63FB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63FBC" w:rsidP="00B63FBC">
            <w:pPr>
              <w:pStyle w:val="ListBullet"/>
            </w:pPr>
            <w:r w:rsidRPr="00B63FBC">
              <w:t>verbal and non-verbal language</w:t>
            </w:r>
          </w:p>
          <w:p w:rsidR="00000000" w:rsidRPr="00B63FBC" w:rsidP="00B63FBC">
            <w:pPr>
              <w:pStyle w:val="ListBullet"/>
            </w:pPr>
            <w:r w:rsidRPr="00B63FBC">
              <w:t>hand or other agreed signals</w:t>
            </w:r>
          </w:p>
          <w:p w:rsidR="00000000" w:rsidRPr="00B63FBC" w:rsidP="00B63FBC">
            <w:pPr>
              <w:pStyle w:val="ListBullet"/>
            </w:pPr>
            <w:r w:rsidRPr="00B63FBC">
              <w:t>eye contact with other operators or personnel</w:t>
            </w:r>
          </w:p>
          <w:p w:rsidR="00000000" w:rsidRPr="00B63FBC" w:rsidP="00B63FBC">
            <w:pPr>
              <w:pStyle w:val="ListBullet"/>
            </w:pPr>
            <w:r w:rsidRPr="00B63FBC">
              <w:t>active listening</w:t>
            </w:r>
          </w:p>
          <w:p w:rsidR="00000000" w:rsidRPr="00B63FBC" w:rsidP="00B63FBC">
            <w:pPr>
              <w:pStyle w:val="ListBullet"/>
            </w:pPr>
            <w:r w:rsidRPr="00B63FBC">
              <w:t>questioning to clarify and confirm understanding</w:t>
            </w:r>
          </w:p>
          <w:p w:rsidR="00000000" w:rsidP="00B63FBC">
            <w:pPr>
              <w:pStyle w:val="ListBullet"/>
              <w:rPr>
                <w:lang w:val="en-NZ"/>
              </w:rPr>
            </w:pPr>
            <w:r w:rsidRPr="00B63FBC">
              <w:t>use of electronic communication devices</w:t>
            </w:r>
          </w:p>
        </w:tc>
      </w:tr>
      <w:tr w:rsidTr="0036181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rPr>
                <w:rStyle w:val="SpecialBold"/>
              </w:rPr>
              <w:t>Stability</w:t>
            </w:r>
          </w:p>
        </w:tc>
        <w:tc>
          <w:tcPr>
            <w:tcW w:w="4985"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t>is the physical stability of the logs in-situ, that it is safe t</w:t>
            </w:r>
            <w:r w:rsidRPr="00B63FBC">
              <w:t>o hook up and not likely to roll off a rock, move on other logs or slide down the hillside</w:t>
            </w:r>
          </w:p>
        </w:tc>
      </w:tr>
      <w:tr w:rsidTr="0036181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rPr>
                <w:rStyle w:val="SpecialBold"/>
              </w:rPr>
              <w:t>Hook up points</w:t>
            </w:r>
          </w:p>
        </w:tc>
        <w:tc>
          <w:tcPr>
            <w:tcW w:w="4985"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t>are usually at the end of log whereby the choker setter secures the choker cable around the log and secures the end to a bell (sliding fastener) to f</w:t>
            </w:r>
            <w:r w:rsidRPr="00B63FBC">
              <w:t>orm a noose</w:t>
            </w:r>
          </w:p>
        </w:tc>
      </w:tr>
      <w:tr w:rsidTr="0036181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rPr>
                <w:rStyle w:val="SpecialBold"/>
              </w:rPr>
              <w:t>Butt rigging</w:t>
            </w:r>
          </w:p>
        </w:tc>
        <w:tc>
          <w:tcPr>
            <w:tcW w:w="4985"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t>is the sliding rig or tow which the choker and grapple ropes connect to</w:t>
            </w:r>
          </w:p>
        </w:tc>
      </w:tr>
      <w:tr w:rsidTr="0036181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rPr>
                <w:rStyle w:val="SpecialBold"/>
              </w:rPr>
              <w:t>Chokers and grapple ropes</w:t>
            </w:r>
            <w:r w:rsidRPr="00B63FBC">
              <w:t xml:space="preserve"> </w:t>
            </w:r>
          </w:p>
        </w:tc>
        <w:tc>
          <w:tcPr>
            <w:tcW w:w="4985"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t>are the steel wire ropes used to hook up logs ready for cable extraction</w:t>
            </w:r>
          </w:p>
        </w:tc>
      </w:tr>
      <w:tr w:rsidTr="0036181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rPr>
                <w:rStyle w:val="SpecialBold"/>
              </w:rPr>
              <w:t>Reporting</w:t>
            </w:r>
            <w:r w:rsidRPr="00B63FB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63FBC" w:rsidP="00B63FBC">
            <w:pPr>
              <w:pStyle w:val="ListBullet"/>
            </w:pPr>
            <w:r w:rsidRPr="00B63FBC">
              <w:t>hook up methods or problems</w:t>
            </w:r>
          </w:p>
          <w:p w:rsidR="00000000" w:rsidRPr="00B63FBC" w:rsidP="00B63FBC">
            <w:pPr>
              <w:pStyle w:val="ListBullet"/>
            </w:pPr>
            <w:r w:rsidRPr="00B63FBC">
              <w:t>tree type</w:t>
            </w:r>
          </w:p>
          <w:p w:rsidR="00000000" w:rsidRPr="00B63FBC" w:rsidP="00B63FBC">
            <w:pPr>
              <w:pStyle w:val="ListBullet"/>
            </w:pPr>
            <w:r w:rsidRPr="00B63FBC">
              <w:t>size</w:t>
            </w:r>
          </w:p>
          <w:p w:rsidR="00000000" w:rsidRPr="00B63FBC" w:rsidP="00B63FBC">
            <w:pPr>
              <w:pStyle w:val="ListBullet"/>
            </w:pPr>
            <w:r w:rsidRPr="00B63FBC">
              <w:t>length</w:t>
            </w:r>
          </w:p>
          <w:p w:rsidR="00000000" w:rsidRPr="00B63FBC" w:rsidP="00B63FBC">
            <w:pPr>
              <w:pStyle w:val="ListBullet"/>
            </w:pPr>
            <w:r w:rsidRPr="00B63FBC">
              <w:t>diameter</w:t>
            </w:r>
          </w:p>
          <w:p w:rsidR="00000000" w:rsidRPr="00B63FBC" w:rsidP="00B63FBC">
            <w:pPr>
              <w:pStyle w:val="ListBullet"/>
            </w:pPr>
            <w:r w:rsidRPr="00B63FBC">
              <w:t>inspection</w:t>
            </w:r>
          </w:p>
          <w:p w:rsidR="00000000" w:rsidRPr="00B63FBC" w:rsidP="00B63FBC">
            <w:pPr>
              <w:pStyle w:val="ListBullet"/>
            </w:pPr>
            <w:r w:rsidRPr="00B63FBC">
              <w:t>quality outcomes</w:t>
            </w:r>
          </w:p>
          <w:p w:rsidR="00000000" w:rsidRPr="00B63FBC" w:rsidP="00B63FBC">
            <w:pPr>
              <w:pStyle w:val="ListBullet"/>
            </w:pPr>
            <w:r w:rsidRPr="00B63FBC">
              <w:t>hazards</w:t>
            </w:r>
          </w:p>
          <w:p w:rsidR="00000000" w:rsidP="00B63FBC">
            <w:pPr>
              <w:pStyle w:val="ListBullet"/>
              <w:rPr>
                <w:lang w:val="en-NZ"/>
              </w:rPr>
            </w:pPr>
            <w:r w:rsidRPr="00B63FBC">
              <w:t>incidents or equipment malfunctions</w:t>
            </w:r>
          </w:p>
        </w:tc>
      </w:tr>
      <w:tr w:rsidTr="0036181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rPr>
                <w:rStyle w:val="SpecialBold"/>
              </w:rPr>
              <w:t>Rigging slinger</w:t>
            </w:r>
            <w:r w:rsidRPr="00B63FBC">
              <w:t xml:space="preserve"> role includes:</w:t>
            </w:r>
          </w:p>
        </w:tc>
        <w:tc>
          <w:tcPr>
            <w:tcW w:w="4985" w:type="dxa"/>
            <w:tcBorders>
              <w:top w:val="nil"/>
              <w:left w:val="nil"/>
              <w:bottom w:val="nil"/>
              <w:right w:val="nil"/>
            </w:tcBorders>
            <w:tcMar>
              <w:top w:w="0" w:type="dxa"/>
              <w:left w:w="62" w:type="dxa"/>
              <w:bottom w:w="0" w:type="dxa"/>
              <w:right w:w="62" w:type="dxa"/>
            </w:tcMar>
          </w:tcPr>
          <w:p w:rsidR="00000000" w:rsidRPr="00B63FBC" w:rsidP="00B63FBC">
            <w:pPr>
              <w:pStyle w:val="ListBullet"/>
            </w:pPr>
            <w:r w:rsidRPr="00B63FBC">
              <w:t xml:space="preserve">deciding what logs to take out first and being responsible for getting the log to the landing without breaking it </w:t>
            </w:r>
          </w:p>
          <w:p w:rsidR="00000000" w:rsidRPr="00B63FBC" w:rsidP="00B63FBC">
            <w:pPr>
              <w:pStyle w:val="ListBullet"/>
            </w:pPr>
            <w:r w:rsidRPr="00B63FBC">
              <w:t>directing the choker setter personnel in hooking up log</w:t>
            </w:r>
          </w:p>
          <w:p w:rsidR="00000000" w:rsidP="00B63FBC">
            <w:pPr>
              <w:pStyle w:val="ListBullet"/>
              <w:rPr>
                <w:lang w:val="en-NZ"/>
              </w:rPr>
            </w:pPr>
            <w:r w:rsidRPr="00B63FBC">
              <w:t>transmitting signals to and from the yarder</w:t>
            </w:r>
          </w:p>
        </w:tc>
      </w:tr>
      <w:tr w:rsidTr="0036181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rPr>
                <w:rStyle w:val="SpecialBold"/>
              </w:rPr>
              <w:t>Line shifts</w:t>
            </w:r>
            <w:r w:rsidRPr="00B63FBC">
              <w:t xml:space="preserve"> </w:t>
            </w:r>
          </w:p>
        </w:tc>
        <w:tc>
          <w:tcPr>
            <w:tcW w:w="4985"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t>are the moving of rigging lines from one area of operation to a new area</w:t>
            </w:r>
          </w:p>
        </w:tc>
      </w:tr>
      <w:tr w:rsidTr="0036181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rPr>
                <w:rStyle w:val="SpecialBold"/>
              </w:rPr>
              <w:t>Stump notching</w:t>
            </w:r>
            <w:r w:rsidRPr="00B63FBC">
              <w:t xml:space="preserve"> </w:t>
            </w:r>
          </w:p>
        </w:tc>
        <w:tc>
          <w:tcPr>
            <w:tcW w:w="4985"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t>is the process for securing rigging components, cabl</w:t>
            </w:r>
            <w:r w:rsidRPr="00B63FBC">
              <w:t>es and ropes</w:t>
            </w:r>
          </w:p>
        </w:tc>
      </w:tr>
      <w:tr w:rsidTr="0036181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rPr>
                <w:rStyle w:val="SpecialBold"/>
              </w:rPr>
              <w:t>Rigging components</w:t>
            </w:r>
            <w:r w:rsidRPr="00B63FB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63FBC" w:rsidP="00B63FBC">
            <w:pPr>
              <w:pStyle w:val="ListBullet"/>
            </w:pPr>
            <w:r w:rsidRPr="00B63FBC">
              <w:t>strawlines</w:t>
            </w:r>
          </w:p>
          <w:p w:rsidR="00000000" w:rsidRPr="00B63FBC" w:rsidP="00B63FBC">
            <w:pPr>
              <w:pStyle w:val="ListBullet"/>
            </w:pPr>
            <w:r w:rsidRPr="00B63FBC">
              <w:t>blocks</w:t>
            </w:r>
          </w:p>
          <w:p w:rsidR="00000000" w:rsidRPr="00B63FBC" w:rsidP="00B63FBC">
            <w:pPr>
              <w:pStyle w:val="ListBullet"/>
            </w:pPr>
            <w:r w:rsidRPr="00B63FBC">
              <w:t>sheaves</w:t>
            </w:r>
          </w:p>
          <w:p w:rsidR="00000000" w:rsidRPr="00B63FBC" w:rsidP="00B63FBC">
            <w:pPr>
              <w:pStyle w:val="ListBullet"/>
            </w:pPr>
            <w:r w:rsidRPr="00B63FBC">
              <w:t>ropes</w:t>
            </w:r>
          </w:p>
          <w:p w:rsidR="00000000" w:rsidRPr="00B63FBC" w:rsidP="00B63FBC">
            <w:pPr>
              <w:pStyle w:val="ListBullet"/>
            </w:pPr>
            <w:r w:rsidRPr="00B63FBC">
              <w:t>shackles</w:t>
            </w:r>
          </w:p>
          <w:p w:rsidR="00000000" w:rsidRPr="00B63FBC" w:rsidP="00B63FBC">
            <w:pPr>
              <w:pStyle w:val="ListBullet"/>
            </w:pPr>
            <w:r w:rsidRPr="00B63FBC">
              <w:t>pins</w:t>
            </w:r>
          </w:p>
          <w:p w:rsidR="00000000" w:rsidRPr="00B63FBC" w:rsidP="00B63FBC">
            <w:pPr>
              <w:pStyle w:val="ListBullet"/>
            </w:pPr>
            <w:r w:rsidRPr="00B63FBC">
              <w:t>skyline</w:t>
            </w:r>
          </w:p>
          <w:p w:rsidR="00000000" w:rsidRPr="00B63FBC" w:rsidP="00B63FBC">
            <w:pPr>
              <w:pStyle w:val="ListBullet"/>
            </w:pPr>
            <w:r w:rsidRPr="00B63FBC">
              <w:t>tail rope</w:t>
            </w:r>
          </w:p>
          <w:p w:rsidR="00000000" w:rsidRPr="00B63FBC" w:rsidP="00B63FBC">
            <w:pPr>
              <w:pStyle w:val="ListBullet"/>
            </w:pPr>
            <w:r w:rsidRPr="00B63FBC">
              <w:t>lines</w:t>
            </w:r>
          </w:p>
          <w:p w:rsidR="00000000" w:rsidRPr="00B63FBC" w:rsidP="00B63FBC">
            <w:pPr>
              <w:pStyle w:val="ListBullet"/>
            </w:pPr>
            <w:r w:rsidRPr="00B63FBC">
              <w:t>straps</w:t>
            </w:r>
          </w:p>
          <w:p w:rsidR="00000000" w:rsidRPr="00B63FBC" w:rsidP="00B63FBC">
            <w:pPr>
              <w:pStyle w:val="ListBullet"/>
            </w:pPr>
            <w:r w:rsidRPr="00B63FBC">
              <w:t>mobile tail anchors</w:t>
            </w:r>
          </w:p>
          <w:p w:rsidR="00000000" w:rsidRPr="00B63FBC" w:rsidP="00B63FBC">
            <w:pPr>
              <w:pStyle w:val="ListBullet"/>
            </w:pPr>
            <w:r w:rsidRPr="00B63FBC">
              <w:t>spars</w:t>
            </w:r>
          </w:p>
          <w:p w:rsidR="00000000" w:rsidRPr="00B63FBC" w:rsidP="00B63FBC">
            <w:pPr>
              <w:pStyle w:val="ListBullet"/>
            </w:pPr>
            <w:r w:rsidRPr="00B63FBC">
              <w:t>intermediate supports</w:t>
            </w:r>
          </w:p>
          <w:p w:rsidR="00000000" w:rsidRPr="00B63FBC" w:rsidP="00B63FBC">
            <w:pPr>
              <w:pStyle w:val="ListBullet"/>
            </w:pPr>
            <w:r w:rsidRPr="00B63FBC">
              <w:t>bridling</w:t>
            </w:r>
          </w:p>
        </w:tc>
      </w:tr>
    </w:tbl>
    <w:p w:rsidR="0036181A" w:rsidP="00B63FBC">
      <w:pPr>
        <w:pStyle w:val="BodyText"/>
      </w:pPr>
    </w:p>
    <w:p w:rsidR="0036181A" w:rsidP="00B63FBC">
      <w:pPr>
        <w:pStyle w:val="BodyText"/>
      </w:pPr>
    </w:p>
    <w:p w:rsidR="00000000" w:rsidRPr="00B63FBC" w:rsidP="00B63FBC">
      <w:pPr>
        <w:pStyle w:val="Heading1"/>
      </w:pPr>
      <w:bookmarkStart w:id="12" w:name="O_203753"/>
      <w:bookmarkEnd w:id="12"/>
      <w:r w:rsidRPr="00B63FBC">
        <w:t>Unit Sector(s)</w:t>
      </w:r>
    </w:p>
    <w:tbl>
      <w:tblPr>
        <w:tblW w:w="0" w:type="auto"/>
        <w:tblLayout w:type="fixed"/>
        <w:tblCellMar>
          <w:left w:w="62" w:type="dxa"/>
          <w:right w:w="62" w:type="dxa"/>
        </w:tblCellMar>
        <w:tblLook w:val="0000"/>
      </w:tblPr>
      <w:tblGrid>
        <w:gridCol w:w="2632"/>
        <w:gridCol w:w="5890"/>
      </w:tblGrid>
      <w:tr w:rsidTr="0036181A">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B63FBC" w:rsidP="00B63FBC">
            <w:pPr>
              <w:pStyle w:val="BodyText"/>
            </w:pPr>
            <w:r w:rsidRPr="00B63FBC">
              <w:t>No sector assigned</w:t>
            </w:r>
          </w:p>
        </w:tc>
      </w:tr>
    </w:tbl>
    <w:p w:rsidR="0036181A" w:rsidP="00B63FBC">
      <w:pPr>
        <w:pStyle w:val="BodyText"/>
      </w:pPr>
    </w:p>
    <w:p w:rsidR="0036181A" w:rsidP="00B63FBC">
      <w:pPr>
        <w:pStyle w:val="BodyText"/>
      </w:pPr>
    </w:p>
    <w:p w:rsidR="00000000" w:rsidRPr="00B63FBC" w:rsidP="00B63FBC">
      <w:pPr>
        <w:pStyle w:val="Heading1"/>
      </w:pPr>
      <w:bookmarkStart w:id="13" w:name="O_203750"/>
      <w:bookmarkEnd w:id="13"/>
      <w:r w:rsidRPr="00B63FBC">
        <w:t>Co-requisite units</w:t>
      </w:r>
    </w:p>
    <w:tbl>
      <w:tblPr>
        <w:tblW w:w="0" w:type="auto"/>
        <w:tblLayout w:type="fixed"/>
        <w:tblCellMar>
          <w:left w:w="62" w:type="dxa"/>
          <w:right w:w="62" w:type="dxa"/>
        </w:tblCellMar>
        <w:tblLook w:val="0000"/>
      </w:tblPr>
      <w:tblGrid>
        <w:gridCol w:w="2642"/>
        <w:gridCol w:w="2940"/>
        <w:gridCol w:w="2940"/>
      </w:tblGrid>
      <w:tr w:rsidTr="0036181A">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B63FBC">
            <w:pPr>
              <w:pStyle w:val="BodyText"/>
              <w:rPr>
                <w:lang w:val="en-NZ"/>
              </w:rPr>
            </w:pPr>
          </w:p>
        </w:tc>
      </w:tr>
      <w:tr w:rsidTr="0036181A">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p>
        </w:tc>
      </w:tr>
      <w:tr w:rsidTr="0036181A">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B63FBC" w:rsidP="00B63FBC">
            <w:pPr>
              <w:pStyle w:val="BodyText"/>
            </w:pPr>
          </w:p>
        </w:tc>
      </w:tr>
    </w:tbl>
    <w:p w:rsidR="0036181A" w:rsidP="00B63FBC">
      <w:pPr>
        <w:pStyle w:val="BodyText"/>
      </w:pPr>
    </w:p>
    <w:p w:rsidR="0036181A" w:rsidP="00B63FBC">
      <w:pPr>
        <w:pStyle w:val="BodyText"/>
      </w:pPr>
    </w:p>
    <w:p w:rsidR="00000000" w:rsidRPr="00B63FBC" w:rsidP="00B63FBC">
      <w:pPr>
        <w:pStyle w:val="Heading1"/>
      </w:pPr>
      <w:bookmarkStart w:id="14" w:name="O_203752"/>
      <w:bookmarkEnd w:id="14"/>
      <w:r w:rsidRPr="00B63FBC">
        <w:t>Competency field</w:t>
      </w:r>
    </w:p>
    <w:tbl>
      <w:tblPr>
        <w:tblW w:w="0" w:type="auto"/>
        <w:tblLayout w:type="fixed"/>
        <w:tblCellMar>
          <w:left w:w="62" w:type="dxa"/>
          <w:right w:w="62" w:type="dxa"/>
        </w:tblCellMar>
        <w:tblLook w:val="0000"/>
      </w:tblPr>
      <w:tblGrid>
        <w:gridCol w:w="2776"/>
        <w:gridCol w:w="5746"/>
      </w:tblGrid>
      <w:tr w:rsidTr="0036181A">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B63FBC">
            <w:pPr>
              <w:pStyle w:val="BodyText"/>
              <w:rPr>
                <w:lang w:val="en-NZ"/>
              </w:rPr>
            </w:pPr>
            <w:r w:rsidRPr="00B63FBC">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B63FBC" w:rsidP="00B63FBC">
            <w:pPr>
              <w:pStyle w:val="BodyText"/>
            </w:pPr>
            <w:r w:rsidRPr="00B63FBC">
              <w:t>Harvesting and Haulage</w:t>
            </w:r>
          </w:p>
        </w:tc>
      </w:tr>
    </w:tbl>
    <w:p w:rsidR="0036181A" w:rsidP="00B63FBC">
      <w:pPr>
        <w:pStyle w:val="BodyText"/>
      </w:pPr>
    </w:p>
    <w:p w:rsidR="0036181A" w:rsidP="00B63FBC">
      <w:pPr>
        <w:pStyle w:val="BodyText"/>
      </w:pPr>
    </w:p>
    <w:p w:rsidR="00000000" w:rsidRPr="00B63FBC" w:rsidP="00B63FBC"/>
    <w:sectPr w:rsidSect="00B63F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F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181A" w:rsidP="003618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F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81A" w:rsidP="00B63F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6181A" w:rsidP="00B63F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36181A" w:rsidP="00B63F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F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181A" w:rsidP="0036181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F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81A" w:rsidP="00B63FBC">
    <w:pPr>
      <w:pStyle w:val="Header"/>
      <w:framePr w:wrap="around"/>
    </w:pPr>
    <w:r>
      <w:fldChar w:fldCharType="begin"/>
    </w:r>
    <w:r>
      <w:instrText xml:space="preserve"> TITLE   \* MERGEFORMAT </w:instrText>
    </w:r>
    <w:r>
      <w:fldChar w:fldCharType="separate"/>
    </w:r>
    <w:r>
      <w:t>FPIHAR2203B Hook up felled logs using cables (choker)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6181A" w:rsidP="00B63F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C6EF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0E53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F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3FBC"/>
    <w:pPr>
      <w:spacing w:before="360" w:after="60"/>
      <w:outlineLvl w:val="0"/>
    </w:pPr>
    <w:rPr>
      <w:sz w:val="32"/>
    </w:rPr>
  </w:style>
  <w:style w:type="paragraph" w:styleId="Heading2">
    <w:name w:val="heading 2"/>
    <w:basedOn w:val="HeadingBase"/>
    <w:next w:val="BodyText"/>
    <w:link w:val="Heading2Char"/>
    <w:qFormat/>
    <w:rsid w:val="00B63FBC"/>
    <w:pPr>
      <w:keepLines/>
      <w:spacing w:before="240" w:after="120"/>
      <w:outlineLvl w:val="1"/>
    </w:pPr>
    <w:rPr>
      <w:sz w:val="28"/>
      <w:szCs w:val="40"/>
    </w:rPr>
  </w:style>
  <w:style w:type="paragraph" w:styleId="Heading3">
    <w:name w:val="heading 3"/>
    <w:basedOn w:val="HeadingBase"/>
    <w:next w:val="BodyText"/>
    <w:link w:val="Heading3Char"/>
    <w:qFormat/>
    <w:rsid w:val="00B63FBC"/>
    <w:pPr>
      <w:spacing w:before="180" w:after="120"/>
      <w:outlineLvl w:val="2"/>
    </w:pPr>
    <w:rPr>
      <w:spacing w:val="-10"/>
      <w:kern w:val="32"/>
    </w:rPr>
  </w:style>
  <w:style w:type="paragraph" w:styleId="Heading4">
    <w:name w:val="heading 4"/>
    <w:basedOn w:val="HeadingBase"/>
    <w:next w:val="BodyText"/>
    <w:link w:val="Heading4Char"/>
    <w:qFormat/>
    <w:rsid w:val="00B63FBC"/>
    <w:pPr>
      <w:spacing w:before="160" w:after="120"/>
      <w:outlineLvl w:val="3"/>
    </w:pPr>
    <w:rPr>
      <w:sz w:val="22"/>
    </w:rPr>
  </w:style>
  <w:style w:type="paragraph" w:styleId="Heading5">
    <w:name w:val="heading 5"/>
    <w:basedOn w:val="HeadingBase"/>
    <w:next w:val="Normal"/>
    <w:link w:val="Heading5Char"/>
    <w:qFormat/>
    <w:rsid w:val="00B63FBC"/>
    <w:pPr>
      <w:spacing w:before="80"/>
      <w:outlineLvl w:val="4"/>
    </w:pPr>
    <w:rPr>
      <w:color w:val="918585"/>
      <w:sz w:val="20"/>
    </w:rPr>
  </w:style>
  <w:style w:type="paragraph" w:styleId="Heading6">
    <w:name w:val="heading 6"/>
    <w:basedOn w:val="HeadingBase"/>
    <w:next w:val="Normal"/>
    <w:link w:val="Heading6Char"/>
    <w:qFormat/>
    <w:rsid w:val="00B63FBC"/>
    <w:pPr>
      <w:spacing w:before="60"/>
      <w:outlineLvl w:val="5"/>
    </w:pPr>
    <w:rPr>
      <w:color w:val="918585"/>
      <w:sz w:val="20"/>
    </w:rPr>
  </w:style>
  <w:style w:type="paragraph" w:styleId="Heading7">
    <w:name w:val="heading 7"/>
    <w:basedOn w:val="Normal"/>
    <w:next w:val="Normal"/>
    <w:link w:val="Heading7Char"/>
    <w:qFormat/>
    <w:rsid w:val="00B63FBC"/>
    <w:pPr>
      <w:ind w:left="720"/>
      <w:outlineLvl w:val="6"/>
    </w:pPr>
    <w:rPr>
      <w:i/>
    </w:rPr>
  </w:style>
  <w:style w:type="paragraph" w:styleId="Heading8">
    <w:name w:val="heading 8"/>
    <w:basedOn w:val="Normal"/>
    <w:next w:val="Normal"/>
    <w:link w:val="Heading8Char"/>
    <w:qFormat/>
    <w:rsid w:val="00B63FBC"/>
    <w:pPr>
      <w:ind w:left="720"/>
      <w:outlineLvl w:val="7"/>
    </w:pPr>
    <w:rPr>
      <w:i/>
    </w:rPr>
  </w:style>
  <w:style w:type="paragraph" w:styleId="Heading9">
    <w:name w:val="heading 9"/>
    <w:basedOn w:val="Normal"/>
    <w:next w:val="Normal"/>
    <w:link w:val="Heading9Char"/>
    <w:qFormat/>
    <w:rsid w:val="00B63FBC"/>
    <w:pPr>
      <w:ind w:left="720"/>
      <w:outlineLvl w:val="8"/>
    </w:pPr>
    <w:rPr>
      <w:i/>
    </w:rPr>
  </w:style>
  <w:style w:type="character" w:default="1" w:styleId="DefaultParagraphFont">
    <w:name w:val="Default Paragraph Font"/>
    <w:uiPriority w:val="1"/>
    <w:unhideWhenUsed/>
    <w:rsid w:val="00B63F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3FBC"/>
  </w:style>
  <w:style w:type="character" w:customStyle="1" w:styleId="Heading1Char">
    <w:name w:val="Heading 1 Char"/>
    <w:basedOn w:val="DefaultParagraphFont"/>
    <w:link w:val="Heading1"/>
    <w:rsid w:val="00B63FBC"/>
    <w:rPr>
      <w:rFonts w:ascii="Times New Roman" w:eastAsia="Times New Roman" w:hAnsi="Times New Roman" w:cs="Times New Roman"/>
      <w:b/>
      <w:sz w:val="32"/>
      <w:szCs w:val="20"/>
      <w:lang w:eastAsia="en-US"/>
    </w:rPr>
  </w:style>
  <w:style w:type="paragraph" w:styleId="BodyText">
    <w:name w:val="Body Text"/>
    <w:basedOn w:val="Normal"/>
    <w:link w:val="BodyTextChar"/>
    <w:rsid w:val="00B63F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3FBC"/>
    <w:rPr>
      <w:rFonts w:ascii="Times New Roman" w:eastAsia="Times New Roman" w:hAnsi="Times New Roman" w:cs="Times New Roman"/>
      <w:sz w:val="24"/>
      <w:lang w:val="en-US" w:eastAsia="en-US"/>
    </w:rPr>
  </w:style>
  <w:style w:type="paragraph" w:styleId="Footer">
    <w:name w:val="footer"/>
    <w:basedOn w:val="Normal"/>
    <w:link w:val="FooterChar"/>
    <w:rsid w:val="00B63F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3FBC"/>
    <w:rPr>
      <w:rFonts w:ascii="Times New Roman" w:eastAsia="Times New Roman" w:hAnsi="Times New Roman" w:cs="Times New Roman"/>
      <w:sz w:val="16"/>
      <w:lang w:val="en-US" w:eastAsia="en-US"/>
    </w:rPr>
  </w:style>
  <w:style w:type="paragraph" w:styleId="List">
    <w:name w:val="List"/>
    <w:basedOn w:val="BodyText"/>
    <w:next w:val="BodyText"/>
    <w:rsid w:val="00B63FBC"/>
    <w:pPr>
      <w:tabs>
        <w:tab w:val="left" w:pos="340"/>
      </w:tabs>
      <w:spacing w:before="60" w:after="60"/>
      <w:ind w:left="340" w:hanging="340"/>
    </w:pPr>
  </w:style>
  <w:style w:type="paragraph" w:styleId="ListBullet">
    <w:name w:val="List Bullet"/>
    <w:basedOn w:val="List"/>
    <w:rsid w:val="00B63FBC"/>
    <w:pPr>
      <w:numPr>
        <w:numId w:val="13"/>
      </w:numPr>
      <w:tabs>
        <w:tab w:val="clear" w:pos="340"/>
      </w:tabs>
      <w:spacing w:before="40" w:after="40"/>
    </w:pPr>
  </w:style>
  <w:style w:type="character" w:customStyle="1" w:styleId="SpecialBold">
    <w:name w:val="Special Bold"/>
    <w:basedOn w:val="DefaultParagraphFont"/>
    <w:rsid w:val="00B63FBC"/>
    <w:rPr>
      <w:b/>
      <w:spacing w:val="0"/>
    </w:rPr>
  </w:style>
  <w:style w:type="paragraph" w:styleId="Header">
    <w:name w:val="header"/>
    <w:basedOn w:val="Normal"/>
    <w:link w:val="HeaderChar"/>
    <w:rsid w:val="00B63F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3F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3FBC"/>
    <w:pPr>
      <w:spacing w:before="240" w:after="120"/>
      <w:outlineLvl w:val="0"/>
    </w:pPr>
    <w:rPr>
      <w:rFonts w:ascii="Times New Roman" w:hAnsi="Times New Roman"/>
      <w:b/>
      <w:sz w:val="28"/>
    </w:rPr>
  </w:style>
  <w:style w:type="paragraph" w:customStyle="1" w:styleId="AllowPageBreak">
    <w:name w:val="AllowPageBreak"/>
    <w:rsid w:val="00B63F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63FBC"/>
    <w:pPr>
      <w:tabs>
        <w:tab w:val="left" w:pos="680"/>
      </w:tabs>
      <w:spacing w:before="60" w:after="60"/>
      <w:ind w:left="680" w:hanging="340"/>
    </w:pPr>
  </w:style>
  <w:style w:type="paragraph" w:styleId="ListBullet3">
    <w:name w:val="List Bullet 3"/>
    <w:basedOn w:val="List3"/>
    <w:rsid w:val="00B63FBC"/>
    <w:pPr>
      <w:numPr>
        <w:numId w:val="2"/>
      </w:numPr>
      <w:tabs>
        <w:tab w:val="clear" w:pos="1021"/>
      </w:tabs>
      <w:ind w:left="1037" w:hanging="357"/>
    </w:pPr>
  </w:style>
  <w:style w:type="character" w:customStyle="1" w:styleId="BoldandItalics">
    <w:name w:val="Bold and Italics"/>
    <w:qFormat/>
    <w:rsid w:val="00B63FBC"/>
    <w:rPr>
      <w:b/>
      <w:i/>
      <w:u w:val="none"/>
    </w:rPr>
  </w:style>
  <w:style w:type="character" w:customStyle="1" w:styleId="Heading2Char">
    <w:name w:val="Heading 2 Char"/>
    <w:basedOn w:val="DefaultParagraphFont"/>
    <w:link w:val="Heading2"/>
    <w:rsid w:val="00B63F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3F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3F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3F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3F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3F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3F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3FBC"/>
    <w:rPr>
      <w:rFonts w:ascii="Courier New" w:eastAsia="Times New Roman" w:hAnsi="Courier New" w:cs="Times New Roman"/>
      <w:i/>
      <w:szCs w:val="20"/>
      <w:lang w:val="en-US" w:eastAsia="en-US"/>
    </w:rPr>
  </w:style>
  <w:style w:type="paragraph" w:customStyle="1" w:styleId="HeadingBase">
    <w:name w:val="Heading Base"/>
    <w:rsid w:val="00B63F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3FBC"/>
    <w:pPr>
      <w:tabs>
        <w:tab w:val="right" w:leader="dot" w:pos="9072"/>
      </w:tabs>
      <w:ind w:left="567"/>
    </w:pPr>
    <w:rPr>
      <w:szCs w:val="22"/>
    </w:rPr>
  </w:style>
  <w:style w:type="paragraph" w:customStyle="1" w:styleId="TOCBase">
    <w:name w:val="TOC Base"/>
    <w:rsid w:val="00B63F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3FBC"/>
    <w:pPr>
      <w:tabs>
        <w:tab w:val="right" w:leader="dot" w:pos="9072"/>
      </w:tabs>
      <w:spacing w:before="40" w:after="40"/>
      <w:ind w:left="284"/>
    </w:pPr>
    <w:rPr>
      <w:rFonts w:ascii="Times New Roman" w:hAnsi="Times New Roman"/>
    </w:rPr>
  </w:style>
  <w:style w:type="paragraph" w:styleId="TOC1">
    <w:name w:val="toc 1"/>
    <w:basedOn w:val="TOCBase"/>
    <w:next w:val="Normal"/>
    <w:rsid w:val="00B63F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3FBC"/>
    <w:pPr>
      <w:spacing w:before="5040"/>
      <w:jc w:val="center"/>
    </w:pPr>
    <w:rPr>
      <w:sz w:val="48"/>
      <w:szCs w:val="72"/>
      <w:lang w:val="en-US"/>
    </w:rPr>
  </w:style>
  <w:style w:type="character" w:customStyle="1" w:styleId="TitleChar">
    <w:name w:val="Title Char"/>
    <w:basedOn w:val="DefaultParagraphFont"/>
    <w:link w:val="Title"/>
    <w:rsid w:val="00B63F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3FBC"/>
    <w:pPr>
      <w:tabs>
        <w:tab w:val="left" w:pos="3600"/>
        <w:tab w:val="left" w:pos="3958"/>
      </w:tabs>
    </w:pPr>
  </w:style>
  <w:style w:type="paragraph" w:customStyle="1" w:styleId="Note">
    <w:name w:val="Note"/>
    <w:basedOn w:val="BodyText"/>
    <w:rsid w:val="00B63F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3FBC"/>
    <w:pPr>
      <w:framePr w:wrap="auto" w:hAnchor="text" w:y="6049"/>
    </w:pPr>
    <w:rPr>
      <w:color w:val="000000"/>
      <w:sz w:val="40"/>
    </w:rPr>
  </w:style>
  <w:style w:type="paragraph" w:customStyle="1" w:styleId="TOCTitle">
    <w:name w:val="TOCTitle"/>
    <w:basedOn w:val="Heading1"/>
    <w:rsid w:val="00B63FBC"/>
    <w:pPr>
      <w:spacing w:after="240"/>
      <w:jc w:val="center"/>
      <w:outlineLvl w:val="9"/>
    </w:pPr>
    <w:rPr>
      <w:caps/>
    </w:rPr>
  </w:style>
  <w:style w:type="paragraph" w:customStyle="1" w:styleId="Version">
    <w:name w:val="Version"/>
    <w:rsid w:val="00B63F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3FBC"/>
    <w:pPr>
      <w:numPr>
        <w:numId w:val="14"/>
      </w:numPr>
      <w:tabs>
        <w:tab w:val="clear" w:pos="680"/>
      </w:tabs>
    </w:pPr>
  </w:style>
  <w:style w:type="paragraph" w:styleId="Index1">
    <w:name w:val="index 1"/>
    <w:basedOn w:val="Normal"/>
    <w:next w:val="Normal"/>
    <w:semiHidden/>
    <w:rsid w:val="00B63FBC"/>
    <w:pPr>
      <w:keepNext w:val="0"/>
      <w:tabs>
        <w:tab w:val="right" w:pos="4176"/>
      </w:tabs>
      <w:ind w:left="198" w:hanging="198"/>
    </w:pPr>
    <w:rPr>
      <w:rFonts w:ascii="Garamond" w:hAnsi="Garamond"/>
    </w:rPr>
  </w:style>
  <w:style w:type="paragraph" w:styleId="IndexHeading">
    <w:name w:val="index heading"/>
    <w:basedOn w:val="Normal"/>
    <w:next w:val="Index1"/>
    <w:semiHidden/>
    <w:rsid w:val="00B63FBC"/>
    <w:pPr>
      <w:spacing w:before="120" w:after="120"/>
    </w:pPr>
    <w:rPr>
      <w:rFonts w:ascii="Arial" w:hAnsi="Arial"/>
      <w:b/>
      <w:color w:val="918585"/>
      <w:sz w:val="24"/>
    </w:rPr>
  </w:style>
  <w:style w:type="paragraph" w:customStyle="1" w:styleId="Chapter">
    <w:name w:val="Chapter"/>
    <w:basedOn w:val="Normal"/>
    <w:rsid w:val="00B63FBC"/>
    <w:pPr>
      <w:spacing w:before="240"/>
    </w:pPr>
    <w:rPr>
      <w:rFonts w:ascii="Times New Roman" w:hAnsi="Times New Roman"/>
      <w:smallCaps/>
      <w:spacing w:val="80"/>
      <w:sz w:val="28"/>
    </w:rPr>
  </w:style>
  <w:style w:type="paragraph" w:customStyle="1" w:styleId="InChapter">
    <w:name w:val="InChapter"/>
    <w:basedOn w:val="Heading3"/>
    <w:rsid w:val="00B63FBC"/>
    <w:pPr>
      <w:spacing w:after="240"/>
      <w:outlineLvl w:val="9"/>
    </w:pPr>
    <w:rPr>
      <w:noProof/>
    </w:rPr>
  </w:style>
  <w:style w:type="paragraph" w:styleId="Index2">
    <w:name w:val="index 2"/>
    <w:basedOn w:val="Normal"/>
    <w:next w:val="Normal"/>
    <w:semiHidden/>
    <w:rsid w:val="00B63FBC"/>
    <w:pPr>
      <w:tabs>
        <w:tab w:val="right" w:pos="4176"/>
      </w:tabs>
      <w:ind w:left="568" w:hanging="284"/>
    </w:pPr>
    <w:rPr>
      <w:rFonts w:ascii="Garamond" w:hAnsi="Garamond"/>
    </w:rPr>
  </w:style>
  <w:style w:type="paragraph" w:customStyle="1" w:styleId="Byline">
    <w:name w:val="Byline"/>
    <w:rsid w:val="00B63F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3FBC"/>
    <w:pPr>
      <w:tabs>
        <w:tab w:val="clear" w:pos="3600"/>
        <w:tab w:val="clear" w:pos="3958"/>
      </w:tabs>
      <w:jc w:val="right"/>
    </w:pPr>
  </w:style>
  <w:style w:type="character" w:styleId="Emphasis">
    <w:name w:val="Emphasis"/>
    <w:basedOn w:val="DefaultParagraphFont"/>
    <w:qFormat/>
    <w:rsid w:val="00B63FBC"/>
    <w:rPr>
      <w:i/>
    </w:rPr>
  </w:style>
  <w:style w:type="paragraph" w:styleId="Caption">
    <w:name w:val="caption"/>
    <w:basedOn w:val="BodyText"/>
    <w:next w:val="Normal"/>
    <w:qFormat/>
    <w:rsid w:val="00B63FBC"/>
    <w:pPr>
      <w:framePr w:w="2268" w:hSpace="181" w:vSpace="181" w:wrap="around" w:vAnchor="text" w:hAnchor="page" w:x="1135" w:y="285" w:anchorLock="1"/>
    </w:pPr>
    <w:rPr>
      <w:i/>
    </w:rPr>
  </w:style>
  <w:style w:type="paragraph" w:customStyle="1" w:styleId="MiniTOCTitle">
    <w:name w:val="MiniTOCTitle"/>
    <w:basedOn w:val="Heading4"/>
    <w:rsid w:val="00B63FBC"/>
    <w:pPr>
      <w:spacing w:before="240"/>
      <w:outlineLvl w:val="9"/>
    </w:pPr>
    <w:rPr>
      <w:noProof/>
      <w:sz w:val="24"/>
    </w:rPr>
  </w:style>
  <w:style w:type="paragraph" w:customStyle="1" w:styleId="MiniTOCItem">
    <w:name w:val="MiniTOCItem"/>
    <w:basedOn w:val="ListBullet"/>
    <w:rsid w:val="00B63FBC"/>
    <w:pPr>
      <w:numPr>
        <w:numId w:val="0"/>
      </w:numPr>
      <w:tabs>
        <w:tab w:val="right" w:leader="dot" w:pos="6521"/>
      </w:tabs>
      <w:spacing w:before="0" w:after="0"/>
    </w:pPr>
  </w:style>
  <w:style w:type="paragraph" w:customStyle="1" w:styleId="TOFTitle">
    <w:name w:val="TOFTitle"/>
    <w:basedOn w:val="TOCTitle"/>
    <w:rsid w:val="00B63FBC"/>
  </w:style>
  <w:style w:type="paragraph" w:styleId="TableofFigures">
    <w:name w:val="table of figures"/>
    <w:basedOn w:val="Normal"/>
    <w:next w:val="Normal"/>
    <w:semiHidden/>
    <w:rsid w:val="00B63FBC"/>
    <w:pPr>
      <w:tabs>
        <w:tab w:val="right" w:leader="dot" w:pos="9072"/>
      </w:tabs>
      <w:ind w:left="970" w:hanging="403"/>
    </w:pPr>
    <w:rPr>
      <w:rFonts w:ascii="Times New Roman" w:hAnsi="Times New Roman"/>
      <w:b/>
    </w:rPr>
  </w:style>
  <w:style w:type="paragraph" w:styleId="ListNumber">
    <w:name w:val="List Number"/>
    <w:basedOn w:val="List"/>
    <w:rsid w:val="00B63FBC"/>
    <w:pPr>
      <w:numPr>
        <w:numId w:val="11"/>
      </w:numPr>
    </w:pPr>
  </w:style>
  <w:style w:type="character" w:customStyle="1" w:styleId="WingdingSymbols">
    <w:name w:val="Wingding Symbols"/>
    <w:rsid w:val="00B63FBC"/>
    <w:rPr>
      <w:rFonts w:ascii="Wingdings" w:hAnsi="Wingdings"/>
    </w:rPr>
  </w:style>
  <w:style w:type="paragraph" w:customStyle="1" w:styleId="TableHeading">
    <w:name w:val="Table Heading"/>
    <w:basedOn w:val="HeadingBase"/>
    <w:rsid w:val="00B63FBC"/>
    <w:pPr>
      <w:keepLines/>
      <w:pBdr>
        <w:bottom w:val="single" w:sz="6" w:space="1" w:color="918585"/>
      </w:pBdr>
      <w:spacing w:before="240"/>
    </w:pPr>
  </w:style>
  <w:style w:type="character" w:customStyle="1" w:styleId="HotSpot">
    <w:name w:val="HotSpot"/>
    <w:rsid w:val="00B63FBC"/>
    <w:rPr>
      <w:color w:val="0033CC"/>
      <w:u w:val="none"/>
    </w:rPr>
  </w:style>
  <w:style w:type="paragraph" w:customStyle="1" w:styleId="BodyTextRight">
    <w:name w:val="Body Text Right"/>
    <w:basedOn w:val="BodyText"/>
    <w:rsid w:val="00B63FBC"/>
    <w:pPr>
      <w:spacing w:before="0" w:after="0"/>
      <w:jc w:val="right"/>
    </w:pPr>
  </w:style>
  <w:style w:type="paragraph" w:styleId="Index3">
    <w:name w:val="index 3"/>
    <w:basedOn w:val="ListNumber2"/>
    <w:next w:val="Normal"/>
    <w:semiHidden/>
    <w:rsid w:val="00B63FBC"/>
    <w:pPr>
      <w:numPr>
        <w:numId w:val="0"/>
      </w:numPr>
      <w:tabs>
        <w:tab w:val="right" w:leader="dot" w:pos="4176"/>
      </w:tabs>
    </w:pPr>
  </w:style>
  <w:style w:type="paragraph" w:styleId="ListNumber2">
    <w:name w:val="List Number 2"/>
    <w:basedOn w:val="List2"/>
    <w:rsid w:val="00B63FBC"/>
    <w:pPr>
      <w:numPr>
        <w:numId w:val="10"/>
      </w:numPr>
      <w:tabs>
        <w:tab w:val="clear" w:pos="1060"/>
      </w:tabs>
    </w:pPr>
  </w:style>
  <w:style w:type="paragraph" w:customStyle="1" w:styleId="MarginNote">
    <w:name w:val="Margin Note"/>
    <w:basedOn w:val="BodyText"/>
    <w:rsid w:val="00B63F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3F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3F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3FBC"/>
    <w:rPr>
      <w:sz w:val="32"/>
    </w:rPr>
  </w:style>
  <w:style w:type="paragraph" w:customStyle="1" w:styleId="HeadingProcedure">
    <w:name w:val="Heading Procedure"/>
    <w:basedOn w:val="HeadingBase"/>
    <w:next w:val="Normal"/>
    <w:rsid w:val="00B63FBC"/>
    <w:pPr>
      <w:tabs>
        <w:tab w:val="left" w:pos="0"/>
      </w:tabs>
      <w:spacing w:before="120" w:after="60"/>
    </w:pPr>
    <w:rPr>
      <w:i/>
      <w:color w:val="918585"/>
      <w:sz w:val="22"/>
    </w:rPr>
  </w:style>
  <w:style w:type="paragraph" w:customStyle="1" w:styleId="TableBodyText">
    <w:name w:val="Table Body Text"/>
    <w:basedOn w:val="BodyText"/>
    <w:rsid w:val="00B63FBC"/>
    <w:pPr>
      <w:spacing w:before="60" w:after="60"/>
    </w:pPr>
  </w:style>
  <w:style w:type="paragraph" w:styleId="ListContinue">
    <w:name w:val="List Continue"/>
    <w:basedOn w:val="List"/>
    <w:rsid w:val="00B63FBC"/>
    <w:pPr>
      <w:ind w:firstLine="0"/>
    </w:pPr>
  </w:style>
  <w:style w:type="paragraph" w:customStyle="1" w:styleId="ListNote">
    <w:name w:val="List Note"/>
    <w:basedOn w:val="List"/>
    <w:rsid w:val="00B63FBC"/>
    <w:pPr>
      <w:pBdr>
        <w:top w:val="single" w:sz="6" w:space="2" w:color="918585"/>
        <w:bottom w:val="single" w:sz="6" w:space="2" w:color="918585"/>
      </w:pBdr>
      <w:tabs>
        <w:tab w:val="left" w:pos="1021"/>
      </w:tabs>
      <w:ind w:firstLine="0"/>
    </w:pPr>
  </w:style>
  <w:style w:type="paragraph" w:customStyle="1" w:styleId="Warning">
    <w:name w:val="Warning"/>
    <w:basedOn w:val="BodyText"/>
    <w:rsid w:val="00B63FBC"/>
    <w:pPr>
      <w:shd w:val="clear" w:color="auto" w:fill="D9D9D9"/>
      <w:tabs>
        <w:tab w:val="left" w:pos="992"/>
      </w:tabs>
      <w:ind w:left="119" w:right="119"/>
    </w:pPr>
    <w:rPr>
      <w:sz w:val="20"/>
    </w:rPr>
  </w:style>
  <w:style w:type="paragraph" w:customStyle="1" w:styleId="MarginIcons">
    <w:name w:val="Margin Icons"/>
    <w:basedOn w:val="BodyText"/>
    <w:rsid w:val="00B63F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3FBC"/>
    <w:rPr>
      <w:rFonts w:ascii="Courier New" w:hAnsi="Courier New"/>
    </w:rPr>
  </w:style>
  <w:style w:type="paragraph" w:customStyle="1" w:styleId="NoteBullet">
    <w:name w:val="Note Bullet"/>
    <w:basedOn w:val="Note"/>
    <w:rsid w:val="00B63FBC"/>
    <w:pPr>
      <w:tabs>
        <w:tab w:val="clear" w:pos="680"/>
      </w:tabs>
      <w:spacing w:before="60" w:after="60"/>
    </w:pPr>
  </w:style>
  <w:style w:type="paragraph" w:customStyle="1" w:styleId="SubHeading2">
    <w:name w:val="SubHeading2"/>
    <w:basedOn w:val="HeadingBase"/>
    <w:rsid w:val="00B63FBC"/>
    <w:pPr>
      <w:spacing w:before="240" w:after="60"/>
    </w:pPr>
    <w:rPr>
      <w:sz w:val="20"/>
    </w:rPr>
  </w:style>
  <w:style w:type="paragraph" w:customStyle="1" w:styleId="SubHeading1">
    <w:name w:val="SubHeading1"/>
    <w:basedOn w:val="HeadingBase"/>
    <w:rsid w:val="00B63FBC"/>
    <w:pPr>
      <w:spacing w:before="240" w:after="60"/>
    </w:pPr>
    <w:rPr>
      <w:color w:val="918585"/>
      <w:sz w:val="22"/>
    </w:rPr>
  </w:style>
  <w:style w:type="paragraph" w:customStyle="1" w:styleId="SideHeading">
    <w:name w:val="Side Heading"/>
    <w:basedOn w:val="HeadingBase"/>
    <w:rsid w:val="00B63F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3FBC"/>
    <w:pPr>
      <w:numPr>
        <w:numId w:val="12"/>
      </w:numPr>
    </w:pPr>
  </w:style>
  <w:style w:type="paragraph" w:styleId="PlainText">
    <w:name w:val="Plain Text"/>
    <w:basedOn w:val="Normal"/>
    <w:link w:val="PlainTextChar"/>
    <w:rsid w:val="00B63FBC"/>
    <w:rPr>
      <w:sz w:val="20"/>
    </w:rPr>
  </w:style>
  <w:style w:type="character" w:customStyle="1" w:styleId="PlainTextChar">
    <w:name w:val="Plain Text Char"/>
    <w:basedOn w:val="DefaultParagraphFont"/>
    <w:link w:val="PlainText"/>
    <w:rsid w:val="00B63F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3FBC"/>
    <w:rPr>
      <w:b/>
      <w:smallCaps/>
    </w:rPr>
  </w:style>
  <w:style w:type="paragraph" w:customStyle="1" w:styleId="TableListNumber">
    <w:name w:val="Table List Number"/>
    <w:basedOn w:val="ListNumber"/>
    <w:rsid w:val="00B63FBC"/>
    <w:pPr>
      <w:numPr>
        <w:numId w:val="0"/>
      </w:numPr>
    </w:pPr>
  </w:style>
  <w:style w:type="paragraph" w:styleId="TOC4">
    <w:name w:val="toc 4"/>
    <w:basedOn w:val="TOCBase"/>
    <w:next w:val="Normal"/>
    <w:semiHidden/>
    <w:rsid w:val="00B63FBC"/>
    <w:pPr>
      <w:tabs>
        <w:tab w:val="right" w:leader="dot" w:pos="9071"/>
      </w:tabs>
      <w:ind w:left="1701"/>
    </w:pPr>
  </w:style>
  <w:style w:type="paragraph" w:customStyle="1" w:styleId="ListAlpha">
    <w:name w:val="List Alpha"/>
    <w:basedOn w:val="List"/>
    <w:rsid w:val="00B63FBC"/>
    <w:pPr>
      <w:numPr>
        <w:numId w:val="9"/>
      </w:numPr>
    </w:pPr>
  </w:style>
  <w:style w:type="paragraph" w:customStyle="1" w:styleId="ListAlpha2">
    <w:name w:val="List Alpha 2"/>
    <w:basedOn w:val="List2"/>
    <w:rsid w:val="00B63FBC"/>
    <w:pPr>
      <w:numPr>
        <w:numId w:val="8"/>
      </w:numPr>
    </w:pPr>
  </w:style>
  <w:style w:type="paragraph" w:styleId="List3">
    <w:name w:val="List 3"/>
    <w:basedOn w:val="BodyText"/>
    <w:rsid w:val="00B63FBC"/>
    <w:pPr>
      <w:tabs>
        <w:tab w:val="left" w:pos="1021"/>
      </w:tabs>
      <w:spacing w:before="60" w:after="60"/>
      <w:ind w:left="1020" w:hanging="340"/>
    </w:pPr>
  </w:style>
  <w:style w:type="paragraph" w:styleId="List4">
    <w:name w:val="List 4"/>
    <w:basedOn w:val="BodyText"/>
    <w:rsid w:val="00B63FBC"/>
    <w:pPr>
      <w:tabs>
        <w:tab w:val="left" w:pos="1361"/>
      </w:tabs>
      <w:spacing w:before="60" w:after="60"/>
      <w:ind w:left="1361" w:hanging="340"/>
    </w:pPr>
  </w:style>
  <w:style w:type="paragraph" w:styleId="List5">
    <w:name w:val="List 5"/>
    <w:basedOn w:val="BodyText"/>
    <w:rsid w:val="00B63FBC"/>
    <w:pPr>
      <w:tabs>
        <w:tab w:val="left" w:pos="1701"/>
      </w:tabs>
      <w:spacing w:before="60" w:after="60"/>
      <w:ind w:left="1701" w:hanging="340"/>
    </w:pPr>
  </w:style>
  <w:style w:type="paragraph" w:styleId="ListBullet4">
    <w:name w:val="List Bullet 4"/>
    <w:basedOn w:val="List4"/>
    <w:rsid w:val="00B63FBC"/>
    <w:pPr>
      <w:numPr>
        <w:numId w:val="3"/>
      </w:numPr>
    </w:pPr>
  </w:style>
  <w:style w:type="paragraph" w:styleId="ListBullet5">
    <w:name w:val="List Bullet 5"/>
    <w:basedOn w:val="List5"/>
    <w:rsid w:val="00B63FBC"/>
    <w:pPr>
      <w:numPr>
        <w:numId w:val="4"/>
      </w:numPr>
    </w:pPr>
  </w:style>
  <w:style w:type="paragraph" w:styleId="ListContinue2">
    <w:name w:val="List Continue 2"/>
    <w:basedOn w:val="List2"/>
    <w:rsid w:val="00B63FBC"/>
    <w:pPr>
      <w:ind w:firstLine="0"/>
    </w:pPr>
  </w:style>
  <w:style w:type="paragraph" w:styleId="ListContinue3">
    <w:name w:val="List Continue 3"/>
    <w:basedOn w:val="List3"/>
    <w:rsid w:val="00B63FBC"/>
    <w:pPr>
      <w:ind w:left="1021" w:firstLine="0"/>
    </w:pPr>
  </w:style>
  <w:style w:type="paragraph" w:styleId="ListContinue4">
    <w:name w:val="List Continue 4"/>
    <w:basedOn w:val="List4"/>
    <w:rsid w:val="00B63FBC"/>
    <w:pPr>
      <w:ind w:firstLine="0"/>
    </w:pPr>
  </w:style>
  <w:style w:type="paragraph" w:styleId="ListContinue5">
    <w:name w:val="List Continue 5"/>
    <w:basedOn w:val="List5"/>
    <w:rsid w:val="00B63FBC"/>
    <w:pPr>
      <w:ind w:firstLine="0"/>
    </w:pPr>
  </w:style>
  <w:style w:type="paragraph" w:styleId="ListNumber3">
    <w:name w:val="List Number 3"/>
    <w:basedOn w:val="List3"/>
    <w:rsid w:val="00B63FBC"/>
    <w:pPr>
      <w:numPr>
        <w:numId w:val="5"/>
      </w:numPr>
    </w:pPr>
  </w:style>
  <w:style w:type="paragraph" w:styleId="ListNumber4">
    <w:name w:val="List Number 4"/>
    <w:basedOn w:val="List4"/>
    <w:rsid w:val="00B63FBC"/>
    <w:pPr>
      <w:numPr>
        <w:numId w:val="6"/>
      </w:numPr>
    </w:pPr>
  </w:style>
  <w:style w:type="paragraph" w:styleId="ListNumber5">
    <w:name w:val="List Number 5"/>
    <w:basedOn w:val="List5"/>
    <w:rsid w:val="00B63FBC"/>
    <w:pPr>
      <w:numPr>
        <w:numId w:val="7"/>
      </w:numPr>
    </w:pPr>
  </w:style>
  <w:style w:type="paragraph" w:styleId="BlockText">
    <w:name w:val="Block Text"/>
    <w:basedOn w:val="Normal"/>
    <w:rsid w:val="00B63FBC"/>
    <w:pPr>
      <w:spacing w:after="120"/>
      <w:ind w:left="1440" w:right="1440"/>
    </w:pPr>
  </w:style>
  <w:style w:type="character" w:customStyle="1" w:styleId="Subscript">
    <w:name w:val="Subscript"/>
    <w:basedOn w:val="DefaultParagraphFont"/>
    <w:rsid w:val="00B63FBC"/>
    <w:rPr>
      <w:sz w:val="16"/>
      <w:vertAlign w:val="subscript"/>
    </w:rPr>
  </w:style>
  <w:style w:type="character" w:customStyle="1" w:styleId="Superscript">
    <w:name w:val="Superscript"/>
    <w:basedOn w:val="DefaultParagraphFont"/>
    <w:rsid w:val="00B63FBC"/>
    <w:rPr>
      <w:sz w:val="16"/>
      <w:vertAlign w:val="superscript"/>
    </w:rPr>
  </w:style>
  <w:style w:type="character" w:customStyle="1" w:styleId="Symbols">
    <w:name w:val="Symbols"/>
    <w:basedOn w:val="DefaultParagraphFont"/>
    <w:rsid w:val="00B63FBC"/>
    <w:rPr>
      <w:rFonts w:ascii="Symbol" w:hAnsi="Symbol"/>
    </w:rPr>
  </w:style>
  <w:style w:type="character" w:customStyle="1" w:styleId="MenuOptions">
    <w:name w:val="Menu Options"/>
    <w:basedOn w:val="DefaultParagraphFont"/>
    <w:rsid w:val="00B63FBC"/>
    <w:rPr>
      <w:rFonts w:ascii="Arial Narrow" w:hAnsi="Arial Narrow"/>
      <w:smallCaps/>
    </w:rPr>
  </w:style>
  <w:style w:type="character" w:customStyle="1" w:styleId="Buttons">
    <w:name w:val="Buttons"/>
    <w:basedOn w:val="DefaultParagraphFont"/>
    <w:rsid w:val="00B63FBC"/>
    <w:rPr>
      <w:b/>
    </w:rPr>
  </w:style>
  <w:style w:type="character" w:customStyle="1" w:styleId="Underlined">
    <w:name w:val="Underlined"/>
    <w:basedOn w:val="DefaultParagraphFont"/>
    <w:rsid w:val="00B63FBC"/>
    <w:rPr>
      <w:u w:val="single"/>
    </w:rPr>
  </w:style>
  <w:style w:type="paragraph" w:customStyle="1" w:styleId="TableBodyTextRight">
    <w:name w:val="Table Body Text Right"/>
    <w:basedOn w:val="TableBodyText"/>
    <w:rsid w:val="00B63FBC"/>
    <w:pPr>
      <w:widowControl w:val="0"/>
      <w:autoSpaceDE w:val="0"/>
      <w:autoSpaceDN w:val="0"/>
      <w:adjustRightInd w:val="0"/>
      <w:jc w:val="right"/>
    </w:pPr>
    <w:rPr>
      <w:rFonts w:cs="Arial"/>
      <w:szCs w:val="18"/>
    </w:rPr>
  </w:style>
  <w:style w:type="paragraph" w:customStyle="1" w:styleId="CopyrightText">
    <w:name w:val="Copyright Text"/>
    <w:basedOn w:val="BodyText"/>
    <w:rsid w:val="00B63FBC"/>
    <w:rPr>
      <w:sz w:val="18"/>
    </w:rPr>
  </w:style>
  <w:style w:type="paragraph" w:customStyle="1" w:styleId="BodySmallRight">
    <w:name w:val="Body Small Right"/>
    <w:basedOn w:val="BodyTextRight"/>
    <w:rsid w:val="00B63FBC"/>
    <w:rPr>
      <w:sz w:val="18"/>
      <w:szCs w:val="18"/>
    </w:rPr>
  </w:style>
  <w:style w:type="paragraph" w:customStyle="1" w:styleId="MarginEdition">
    <w:name w:val="Margin Edition"/>
    <w:basedOn w:val="MarginNote"/>
    <w:rsid w:val="00B63FBC"/>
    <w:pPr>
      <w:spacing w:before="0" w:after="0"/>
    </w:pPr>
    <w:rPr>
      <w:rFonts w:ascii="Times New Roman" w:hAnsi="Times New Roman"/>
      <w:color w:val="999999"/>
    </w:rPr>
  </w:style>
  <w:style w:type="paragraph" w:customStyle="1" w:styleId="Spacer">
    <w:name w:val="Spacer"/>
    <w:basedOn w:val="Normal"/>
    <w:rsid w:val="00B63FBC"/>
    <w:rPr>
      <w:sz w:val="2"/>
      <w:szCs w:val="2"/>
    </w:rPr>
  </w:style>
  <w:style w:type="character" w:customStyle="1" w:styleId="Small">
    <w:name w:val="Small"/>
    <w:basedOn w:val="DefaultParagraphFont"/>
    <w:rsid w:val="00B63FBC"/>
    <w:rPr>
      <w:sz w:val="16"/>
    </w:rPr>
  </w:style>
  <w:style w:type="paragraph" w:customStyle="1" w:styleId="WideTable">
    <w:name w:val="Wide Table"/>
    <w:basedOn w:val="Normal"/>
    <w:rsid w:val="00B63FBC"/>
    <w:pPr>
      <w:ind w:left="-1418"/>
    </w:pPr>
    <w:rPr>
      <w:sz w:val="2"/>
      <w:szCs w:val="2"/>
    </w:rPr>
  </w:style>
  <w:style w:type="character" w:styleId="PageNumber">
    <w:name w:val="page number"/>
    <w:basedOn w:val="DefaultParagraphFont"/>
    <w:rsid w:val="00B63FBC"/>
  </w:style>
  <w:style w:type="paragraph" w:styleId="Quote">
    <w:name w:val="Quote"/>
    <w:basedOn w:val="Heading1"/>
    <w:link w:val="QuoteChar"/>
    <w:qFormat/>
    <w:rsid w:val="00B63FBC"/>
    <w:rPr>
      <w:b w:val="0"/>
      <w:sz w:val="72"/>
      <w:szCs w:val="72"/>
      <w:lang w:val="en-NZ"/>
    </w:rPr>
  </w:style>
  <w:style w:type="character" w:customStyle="1" w:styleId="QuoteChar">
    <w:name w:val="Quote Char"/>
    <w:basedOn w:val="DefaultParagraphFont"/>
    <w:link w:val="Quote"/>
    <w:rsid w:val="00B63F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3FBC"/>
    <w:pPr>
      <w:pageBreakBefore/>
    </w:pPr>
  </w:style>
  <w:style w:type="paragraph" w:customStyle="1" w:styleId="Border">
    <w:name w:val="Border"/>
    <w:basedOn w:val="Normal"/>
    <w:qFormat/>
    <w:rsid w:val="00B63F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3FBC"/>
    <w:rPr>
      <w:b/>
      <w:bCs/>
      <w:i/>
      <w:iCs/>
      <w:color w:val="auto"/>
    </w:rPr>
  </w:style>
  <w:style w:type="paragraph" w:styleId="IntenseQuote">
    <w:name w:val="Intense Quote"/>
    <w:basedOn w:val="Normal"/>
    <w:next w:val="Normal"/>
    <w:link w:val="IntenseQuoteChar"/>
    <w:uiPriority w:val="30"/>
    <w:qFormat/>
    <w:rsid w:val="00B63F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3F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3FBC"/>
    <w:rPr>
      <w:smallCaps/>
      <w:color w:val="auto"/>
      <w:u w:val="single"/>
    </w:rPr>
  </w:style>
  <w:style w:type="character" w:styleId="IntenseReference">
    <w:name w:val="Intense Reference"/>
    <w:basedOn w:val="DefaultParagraphFont"/>
    <w:uiPriority w:val="32"/>
    <w:qFormat/>
    <w:rsid w:val="00B63FBC"/>
    <w:rPr>
      <w:b/>
      <w:bCs/>
      <w:smallCaps/>
      <w:color w:val="auto"/>
      <w:spacing w:val="5"/>
      <w:u w:val="single"/>
    </w:rPr>
  </w:style>
  <w:style w:type="paragraph" w:customStyle="1" w:styleId="2ColumnHeading">
    <w:name w:val="2Column Heading"/>
    <w:basedOn w:val="BodyText"/>
    <w:qFormat/>
    <w:rsid w:val="00B63FBC"/>
    <w:pPr>
      <w:spacing w:after="60"/>
      <w:ind w:left="-2268"/>
    </w:pPr>
    <w:rPr>
      <w:b/>
    </w:rPr>
  </w:style>
  <w:style w:type="paragraph" w:customStyle="1" w:styleId="Heading1TOC">
    <w:name w:val="Heading1 TOC"/>
    <w:basedOn w:val="Normal"/>
    <w:qFormat/>
    <w:rsid w:val="00B63FBC"/>
    <w:pPr>
      <w:spacing w:before="240" w:after="120"/>
    </w:pPr>
    <w:rPr>
      <w:rFonts w:ascii="Times New Roman" w:hAnsi="Times New Roman"/>
      <w:b/>
      <w:sz w:val="32"/>
    </w:rPr>
  </w:style>
  <w:style w:type="paragraph" w:customStyle="1" w:styleId="Heading2TOC">
    <w:name w:val="Heading2 TOC"/>
    <w:basedOn w:val="Normal"/>
    <w:qFormat/>
    <w:rsid w:val="00B63FBC"/>
    <w:pPr>
      <w:spacing w:before="240" w:after="60"/>
    </w:pPr>
    <w:rPr>
      <w:rFonts w:ascii="Times New Roman" w:hAnsi="Times New Roman"/>
      <w:b/>
      <w:sz w:val="28"/>
    </w:rPr>
  </w:style>
  <w:style w:type="character" w:customStyle="1" w:styleId="Underline">
    <w:name w:val="Underline"/>
    <w:basedOn w:val="DefaultParagraphFont"/>
    <w:qFormat/>
    <w:rsid w:val="00B63FBC"/>
    <w:rPr>
      <w:u w:val="single"/>
    </w:rPr>
  </w:style>
  <w:style w:type="paragraph" w:styleId="BalloonText">
    <w:name w:val="Balloon Text"/>
    <w:basedOn w:val="Normal"/>
    <w:link w:val="BalloonTextChar"/>
    <w:rsid w:val="00B63FBC"/>
    <w:rPr>
      <w:rFonts w:ascii="Tahoma" w:hAnsi="Tahoma" w:cs="Tahoma"/>
      <w:sz w:val="16"/>
      <w:szCs w:val="16"/>
    </w:rPr>
  </w:style>
  <w:style w:type="character" w:customStyle="1" w:styleId="BalloonTextChar">
    <w:name w:val="Balloon Text Char"/>
    <w:basedOn w:val="DefaultParagraphFont"/>
    <w:link w:val="BalloonText"/>
    <w:rsid w:val="00B63F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3F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3F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2012</Words>
  <Characters>12050</Characters>
  <Application>Microsoft Office Word</Application>
  <DocSecurity>0</DocSecurity>
  <Lines>443</Lines>
  <Paragraphs>247</Paragraphs>
  <ScaleCrop>false</ScaleCrop>
  <Company>Author-it Software Corporation Ltd.</Company>
  <LinksUpToDate>false</LinksUpToDate>
  <CharactersWithSpaces>13967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FPIHAR2203B Hook up felled logs using cables (choker)</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2012-05-26T07:14:00Z</dcterms:created>
  <dcterms:modified xsi:type="dcterms:W3CDTF">2012-05-26T07:14:00Z</dcterms:modified>
</cp:coreProperties>
</file>