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4C0B" w:rsidP="00254C0B">
      <w:pPr>
        <w:pStyle w:val="Title"/>
      </w:pPr>
      <w:r>
        <w:fldChar w:fldCharType="begin"/>
      </w:r>
      <w:r>
        <w:instrText xml:space="preserve"> TITLE   \* MERGEFORMAT </w:instrText>
      </w:r>
      <w:r>
        <w:fldChar w:fldCharType="separate"/>
      </w:r>
      <w:r>
        <w:t>FPIFGM5214A Develop a native forest regeneration plan</w:t>
      </w:r>
      <w:r>
        <w:fldChar w:fldCharType="end"/>
      </w:r>
    </w:p>
    <w:p w:rsidR="00254C0B" w:rsidP="00254C0B">
      <w:pPr>
        <w:pStyle w:val="Version"/>
        <w:sectPr w:rsidSect="002B3B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3BDF" w:rsidP="002B3BDF">
      <w:pPr>
        <w:pStyle w:val="SuperHeading"/>
      </w:pPr>
      <w:r w:rsidRPr="002B3BDF">
        <w:t>FPIFGM5214A Develop a native forest regeneration plan</w:t>
      </w:r>
    </w:p>
    <w:p w:rsidR="00000000" w:rsidRPr="002B3BDF" w:rsidP="002B3BDF">
      <w:pPr>
        <w:pStyle w:val="Heading1"/>
      </w:pPr>
      <w:bookmarkStart w:id="1" w:name="O_270652"/>
      <w:bookmarkEnd w:id="1"/>
      <w:r w:rsidRPr="002B3BDF">
        <w:t>Modification History</w:t>
      </w:r>
    </w:p>
    <w:p w:rsidR="00000000" w:rsidRPr="002B3BDF" w:rsidP="002B3BDF">
      <w:pPr>
        <w:pStyle w:val="BodyText"/>
      </w:pPr>
      <w:r w:rsidRPr="002B3BDF">
        <w:t>Not Applicable</w:t>
      </w:r>
    </w:p>
    <w:p w:rsidR="00000000" w:rsidRPr="002B3BDF" w:rsidP="002B3BDF">
      <w:pPr>
        <w:pStyle w:val="AllowPageBreak"/>
      </w:pPr>
    </w:p>
    <w:p w:rsidR="00000000" w:rsidRPr="002B3BDF" w:rsidP="002B3BDF">
      <w:pPr>
        <w:pStyle w:val="Heading1"/>
      </w:pPr>
      <w:bookmarkStart w:id="2" w:name="O_203716"/>
      <w:bookmarkEnd w:id="2"/>
      <w:r w:rsidRPr="002B3BDF">
        <w:t>Unit Descriptor</w:t>
      </w:r>
    </w:p>
    <w:tbl>
      <w:tblPr>
        <w:tblW w:w="0" w:type="auto"/>
        <w:tblLayout w:type="fixed"/>
        <w:tblCellMar>
          <w:left w:w="62" w:type="dxa"/>
          <w:right w:w="62" w:type="dxa"/>
        </w:tblCellMar>
        <w:tblLook w:val="0000"/>
      </w:tblPr>
      <w:tblGrid>
        <w:gridCol w:w="2654"/>
        <w:gridCol w:w="5868"/>
      </w:tblGrid>
      <w:tr w:rsidTr="00254C0B">
        <w:tblPrEx>
          <w:tblW w:w="0" w:type="auto"/>
          <w:tblLayout w:type="fixed"/>
          <w:tblCellMar>
            <w:left w:w="62" w:type="dxa"/>
            <w:right w:w="62" w:type="dxa"/>
          </w:tblCellMar>
          <w:tblLook w:val="0000"/>
        </w:tblPrEx>
        <w:tc>
          <w:tcPr>
            <w:tcW w:w="2654"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Unit descriptor</w:t>
            </w:r>
          </w:p>
        </w:tc>
        <w:tc>
          <w:tcPr>
            <w:tcW w:w="5868" w:type="dxa"/>
            <w:tcBorders>
              <w:top w:val="nil"/>
              <w:left w:val="nil"/>
              <w:bottom w:val="nil"/>
              <w:right w:val="nil"/>
            </w:tcBorders>
            <w:tcMar>
              <w:top w:w="0" w:type="dxa"/>
              <w:left w:w="62" w:type="dxa"/>
              <w:bottom w:w="0" w:type="dxa"/>
              <w:right w:w="62" w:type="dxa"/>
            </w:tcMar>
          </w:tcPr>
          <w:p w:rsidR="00000000" w:rsidRPr="002B3BDF" w:rsidP="002B3BDF">
            <w:pPr>
              <w:pStyle w:val="BodyText"/>
            </w:pPr>
            <w:r w:rsidRPr="002B3BDF">
              <w:t xml:space="preserve">This unit describes the outcomes required to plan and implement the regeneration or revegetation </w:t>
            </w:r>
            <w:r w:rsidRPr="002B3BDF">
              <w:t xml:space="preserve">of an area of native forest for timber production. It includes conducting consultative processes and evaluation of the effectiveness of the regeneration plan against organisational marketing, strategic and business objectives </w:t>
            </w:r>
          </w:p>
          <w:p w:rsidR="00000000" w:rsidRPr="002B3BDF" w:rsidP="002B3BDF">
            <w:pPr>
              <w:pStyle w:val="BodyText"/>
            </w:pPr>
            <w:r w:rsidRPr="002B3BDF">
              <w:t>Compliance with licensing, le</w:t>
            </w:r>
            <w:r w:rsidRPr="002B3BDF">
              <w:t>gislative, regulatory or certification requirements may be required in various jurisdictions</w:t>
            </w:r>
          </w:p>
          <w:p w:rsidR="00000000" w:rsidRPr="002B3BDF" w:rsidP="002B3BDF">
            <w:pPr>
              <w:pStyle w:val="BodyText"/>
            </w:pPr>
            <w:r w:rsidRPr="002B3BDF">
              <w:t xml:space="preserve">There may be Codes of Practice to be followed in different forest types and forest areas </w:t>
            </w:r>
          </w:p>
          <w:p w:rsidR="00000000" w:rsidRPr="002B3BDF" w:rsidP="002B3BDF">
            <w:pPr>
              <w:pStyle w:val="BodyText"/>
            </w:pPr>
            <w:r w:rsidRPr="002B3BDF">
              <w:t>This unit replaces FPIFGM5206A Develop a native forest regeneration plan</w:t>
            </w:r>
          </w:p>
        </w:tc>
      </w:tr>
    </w:tbl>
    <w:p w:rsidR="00254C0B" w:rsidP="002B3BDF">
      <w:pPr>
        <w:pStyle w:val="BodyText"/>
      </w:pPr>
    </w:p>
    <w:p w:rsidR="00254C0B" w:rsidP="002B3BDF">
      <w:pPr>
        <w:pStyle w:val="BodyText"/>
      </w:pPr>
    </w:p>
    <w:p w:rsidR="00000000" w:rsidRPr="002B3BDF" w:rsidP="002B3BDF">
      <w:pPr>
        <w:pStyle w:val="Heading1"/>
      </w:pPr>
      <w:bookmarkStart w:id="3" w:name="O_203718"/>
      <w:bookmarkEnd w:id="3"/>
      <w:r w:rsidRPr="002B3BDF">
        <w:t>Application of the Unit</w:t>
      </w:r>
    </w:p>
    <w:tbl>
      <w:tblPr>
        <w:tblW w:w="0" w:type="auto"/>
        <w:tblLayout w:type="fixed"/>
        <w:tblCellMar>
          <w:left w:w="62" w:type="dxa"/>
          <w:right w:w="62" w:type="dxa"/>
        </w:tblCellMar>
        <w:tblLook w:val="0000"/>
      </w:tblPr>
      <w:tblGrid>
        <w:gridCol w:w="2751"/>
        <w:gridCol w:w="5771"/>
      </w:tblGrid>
      <w:tr w:rsidTr="00254C0B">
        <w:tblPrEx>
          <w:tblW w:w="0" w:type="auto"/>
          <w:tblLayout w:type="fixed"/>
          <w:tblCellMar>
            <w:left w:w="62" w:type="dxa"/>
            <w:right w:w="62" w:type="dxa"/>
          </w:tblCellMar>
          <w:tblLook w:val="0000"/>
        </w:tblPrEx>
        <w:trPr>
          <w:tblHeader/>
        </w:trPr>
        <w:tc>
          <w:tcPr>
            <w:tcW w:w="2751"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Application of the unit</w:t>
            </w:r>
          </w:p>
        </w:tc>
        <w:tc>
          <w:tcPr>
            <w:tcW w:w="5771" w:type="dxa"/>
            <w:tcBorders>
              <w:top w:val="nil"/>
              <w:left w:val="nil"/>
              <w:bottom w:val="nil"/>
              <w:right w:val="nil"/>
            </w:tcBorders>
            <w:tcMar>
              <w:top w:w="0" w:type="dxa"/>
              <w:left w:w="62" w:type="dxa"/>
              <w:bottom w:w="0" w:type="dxa"/>
              <w:right w:w="62" w:type="dxa"/>
            </w:tcMar>
          </w:tcPr>
          <w:p w:rsidR="00000000" w:rsidRPr="002B3BDF" w:rsidP="002B3BDF">
            <w:pPr>
              <w:pStyle w:val="BodyText"/>
            </w:pPr>
            <w:r w:rsidRPr="002B3BDF">
              <w:t>This unit involves developing a native forest regeneration plan in a forest environment</w:t>
            </w:r>
          </w:p>
          <w:p w:rsidR="00000000" w:rsidRPr="002B3BDF" w:rsidP="002B3BDF">
            <w:pPr>
              <w:pStyle w:val="BodyText"/>
            </w:pPr>
            <w:r w:rsidRPr="002B3BDF">
              <w:t>The skills and knowledge required for competent workplace performance are to be used within the scop</w:t>
            </w:r>
            <w:r w:rsidRPr="002B3BDF">
              <w:t>e of the person's job and authority</w:t>
            </w:r>
          </w:p>
        </w:tc>
      </w:tr>
    </w:tbl>
    <w:p w:rsidR="00254C0B" w:rsidP="002B3BDF">
      <w:pPr>
        <w:pStyle w:val="BodyText"/>
      </w:pPr>
    </w:p>
    <w:p w:rsidR="00254C0B" w:rsidP="002B3BDF">
      <w:pPr>
        <w:pStyle w:val="BodyText"/>
      </w:pPr>
    </w:p>
    <w:p w:rsidR="00000000" w:rsidRPr="002B3BDF" w:rsidP="002B3BDF">
      <w:pPr>
        <w:pStyle w:val="Heading1"/>
      </w:pPr>
      <w:bookmarkStart w:id="4" w:name="O_278912"/>
      <w:bookmarkEnd w:id="4"/>
      <w:r w:rsidRPr="002B3BDF">
        <w:t>Licensing/Regulatory Information</w:t>
      </w:r>
    </w:p>
    <w:p w:rsidR="00000000" w:rsidRPr="002B3BDF" w:rsidP="002B3BDF">
      <w:pPr>
        <w:pStyle w:val="BodyText"/>
      </w:pPr>
      <w:r w:rsidRPr="002B3BDF">
        <w:t>Refer to Unit Descriptor</w:t>
      </w:r>
    </w:p>
    <w:p w:rsidR="00000000" w:rsidRPr="002B3BDF" w:rsidP="002B3BDF">
      <w:pPr>
        <w:pStyle w:val="AllowPageBreak"/>
      </w:pPr>
    </w:p>
    <w:p w:rsidR="00000000" w:rsidRPr="002B3BDF" w:rsidP="002B3BDF">
      <w:pPr>
        <w:pStyle w:val="Heading1"/>
      </w:pPr>
      <w:bookmarkStart w:id="5" w:name="O_283825"/>
      <w:bookmarkEnd w:id="5"/>
      <w:r w:rsidRPr="002B3BDF">
        <w:t>Pre-Requisites</w:t>
      </w:r>
    </w:p>
    <w:p w:rsidR="00000000" w:rsidRPr="002B3BDF" w:rsidP="002B3BDF">
      <w:pPr>
        <w:pStyle w:val="BodyText"/>
      </w:pPr>
      <w:r w:rsidRPr="002B3BDF">
        <w:t>Not Applicable</w:t>
      </w:r>
    </w:p>
    <w:p w:rsidR="00000000" w:rsidRPr="002B3BDF" w:rsidP="002B3BDF">
      <w:pPr>
        <w:pStyle w:val="AllowPageBreak"/>
      </w:pPr>
    </w:p>
    <w:p w:rsidR="00000000" w:rsidRPr="002B3BDF" w:rsidP="002B3BDF">
      <w:pPr>
        <w:pStyle w:val="Heading1"/>
      </w:pPr>
      <w:bookmarkStart w:id="6" w:name="O_203717"/>
      <w:bookmarkEnd w:id="6"/>
      <w:r w:rsidRPr="002B3BDF">
        <w:t>Employability Skills Information</w:t>
      </w:r>
    </w:p>
    <w:tbl>
      <w:tblPr>
        <w:tblW w:w="0" w:type="auto"/>
        <w:tblLayout w:type="fixed"/>
        <w:tblCellMar>
          <w:left w:w="62" w:type="dxa"/>
          <w:right w:w="62" w:type="dxa"/>
        </w:tblCellMar>
        <w:tblLook w:val="0000"/>
      </w:tblPr>
      <w:tblGrid>
        <w:gridCol w:w="2802"/>
        <w:gridCol w:w="5720"/>
      </w:tblGrid>
      <w:tr w:rsidTr="00254C0B">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2B3BDF" w:rsidP="002B3BDF">
            <w:pPr>
              <w:pStyle w:val="BodyText"/>
            </w:pPr>
            <w:r w:rsidRPr="002B3BDF">
              <w:t>This unit contains employability skills</w:t>
            </w:r>
          </w:p>
        </w:tc>
      </w:tr>
    </w:tbl>
    <w:p w:rsidR="00254C0B" w:rsidP="002B3BDF">
      <w:pPr>
        <w:pStyle w:val="BodyText"/>
      </w:pPr>
    </w:p>
    <w:p w:rsidR="00254C0B" w:rsidP="002B3BDF">
      <w:pPr>
        <w:pStyle w:val="BodyText"/>
      </w:pPr>
    </w:p>
    <w:p w:rsidR="00000000" w:rsidRPr="002B3BDF" w:rsidP="002B3BDF">
      <w:pPr>
        <w:pStyle w:val="Heading1"/>
      </w:pPr>
      <w:bookmarkStart w:id="7" w:name="O_288698"/>
      <w:bookmarkEnd w:id="7"/>
      <w:r w:rsidRPr="002B3BDF">
        <w:t>Elements and Performance Criteria Pre-Content</w:t>
      </w:r>
    </w:p>
    <w:tbl>
      <w:tblPr>
        <w:tblW w:w="0" w:type="auto"/>
        <w:tblLayout w:type="fixed"/>
        <w:tblCellMar>
          <w:left w:w="62" w:type="dxa"/>
          <w:right w:w="62" w:type="dxa"/>
        </w:tblCellMar>
        <w:tblLook w:val="0000"/>
      </w:tblPr>
      <w:tblGrid>
        <w:gridCol w:w="2572"/>
        <w:gridCol w:w="5950"/>
      </w:tblGrid>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t>Elements describe the essential outcomes of a unit of competency.</w:t>
            </w:r>
          </w:p>
        </w:tc>
        <w:tc>
          <w:tcPr>
            <w:tcW w:w="5950" w:type="dxa"/>
            <w:tcBorders>
              <w:top w:val="nil"/>
              <w:left w:val="nil"/>
              <w:bottom w:val="nil"/>
              <w:right w:val="nil"/>
            </w:tcBorders>
            <w:tcMar>
              <w:top w:w="0" w:type="dxa"/>
              <w:left w:w="62" w:type="dxa"/>
              <w:bottom w:w="0" w:type="dxa"/>
              <w:right w:w="62" w:type="dxa"/>
            </w:tcMar>
          </w:tcPr>
          <w:p w:rsidR="00000000" w:rsidRPr="002B3BDF" w:rsidP="002B3BDF">
            <w:pPr>
              <w:pStyle w:val="BodyText"/>
            </w:pPr>
            <w:r w:rsidRPr="002B3BDF">
              <w:t>Performance criteria describe the performance needed to demonstrate achievement of t</w:t>
            </w:r>
            <w:r w:rsidRPr="002B3BDF">
              <w:t>he element. Where bold italicised text is used, further information is detailed in the required skills and knowledge section and the range statement. Assessment of performance is to be consistent with the evidence guide.</w:t>
            </w:r>
          </w:p>
        </w:tc>
      </w:tr>
    </w:tbl>
    <w:p w:rsidR="00000000" w:rsidRPr="002B3BDF" w:rsidP="002B3BDF">
      <w:pPr>
        <w:pStyle w:val="BodyText"/>
      </w:pPr>
    </w:p>
    <w:p w:rsidR="00000000" w:rsidRPr="002B3BDF" w:rsidP="002B3BDF">
      <w:pPr>
        <w:pStyle w:val="AllowPageBreak"/>
      </w:pPr>
    </w:p>
    <w:p w:rsidR="00000000" w:rsidRPr="002B3BDF" w:rsidP="002B3BDF">
      <w:pPr>
        <w:pStyle w:val="Heading1"/>
      </w:pPr>
      <w:bookmarkStart w:id="8" w:name="O_235365"/>
      <w:bookmarkEnd w:id="8"/>
      <w:r w:rsidRPr="002B3BDF">
        <w:t>Elements and Performance Criteria</w:t>
      </w:r>
    </w:p>
    <w:tbl>
      <w:tblPr>
        <w:tblW w:w="0" w:type="auto"/>
        <w:tblLayout w:type="fixed"/>
        <w:tblCellMar>
          <w:left w:w="62" w:type="dxa"/>
          <w:right w:w="62" w:type="dxa"/>
        </w:tblCellMar>
        <w:tblLook w:val="0000"/>
      </w:tblPr>
      <w:tblGrid>
        <w:gridCol w:w="2572"/>
        <w:gridCol w:w="5950"/>
      </w:tblGrid>
      <w:tr w:rsidTr="00254C0B">
        <w:tblPrEx>
          <w:tblW w:w="0" w:type="auto"/>
          <w:tblLayout w:type="fixed"/>
          <w:tblCellMar>
            <w:left w:w="62" w:type="dxa"/>
            <w:right w:w="62" w:type="dxa"/>
          </w:tblCellMar>
          <w:tblLook w:val="0000"/>
        </w:tblPrEx>
        <w:trPr>
          <w:tblHeader/>
        </w:trPr>
        <w:tc>
          <w:tcPr>
            <w:tcW w:w="2572" w:type="dxa"/>
            <w:tcBorders>
              <w:top w:val="nil"/>
              <w:left w:val="nil"/>
              <w:bottom w:val="nil"/>
              <w:right w:val="nil"/>
            </w:tcBorders>
            <w:tcMar>
              <w:top w:w="0" w:type="dxa"/>
              <w:left w:w="62" w:type="dxa"/>
              <w:bottom w:w="0" w:type="dxa"/>
              <w:right w:w="62" w:type="dxa"/>
            </w:tcMar>
          </w:tcPr>
          <w:p w:rsidR="00000000" w:rsidRPr="002B3BDF" w:rsidP="002B3BDF">
            <w:pPr>
              <w:pStyle w:val="BodyText"/>
            </w:pPr>
            <w:r w:rsidRPr="002B3BDF">
              <w:rPr>
                <w:rStyle w:val="SpecialBold"/>
              </w:rPr>
              <w:t>ELEMENT</w:t>
            </w:r>
          </w:p>
        </w:tc>
        <w:tc>
          <w:tcPr>
            <w:tcW w:w="5950"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PERFORMANCE CRITERIA</w:t>
            </w:r>
          </w:p>
        </w:tc>
      </w:tr>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List"/>
              <w:rPr>
                <w:lang w:val="en-NZ"/>
              </w:rPr>
            </w:pPr>
            <w:r w:rsidRPr="002B3BDF">
              <w:t>1.</w:t>
            </w:r>
            <w:r w:rsidRPr="002B3BDF">
              <w:tab/>
              <w:t>Prepare regeneration plan</w:t>
            </w:r>
          </w:p>
        </w:tc>
        <w:tc>
          <w:tcPr>
            <w:tcW w:w="5950" w:type="dxa"/>
            <w:tcBorders>
              <w:top w:val="nil"/>
              <w:left w:val="nil"/>
              <w:bottom w:val="nil"/>
              <w:right w:val="nil"/>
            </w:tcBorders>
            <w:tcMar>
              <w:top w:w="0" w:type="dxa"/>
              <w:left w:w="62" w:type="dxa"/>
              <w:bottom w:w="0" w:type="dxa"/>
              <w:right w:w="62" w:type="dxa"/>
            </w:tcMar>
          </w:tcPr>
          <w:p w:rsidR="00000000" w:rsidP="002B3BDF">
            <w:pPr>
              <w:pStyle w:val="List2"/>
              <w:rPr>
                <w:lang w:val="en-NZ"/>
              </w:rPr>
            </w:pPr>
            <w:r w:rsidRPr="002B3BDF">
              <w:t>1.1.</w:t>
            </w:r>
            <w:r w:rsidRPr="002B3BDF">
              <w:tab/>
              <w:t xml:space="preserve">Applicable </w:t>
            </w:r>
            <w:r w:rsidRPr="002B3BDF">
              <w:rPr>
                <w:rStyle w:val="BoldandItalics"/>
              </w:rPr>
              <w:t>Occupational Health and Safety</w:t>
            </w:r>
            <w:r w:rsidRPr="002B3BDF">
              <w:t xml:space="preserve"> (</w:t>
            </w:r>
            <w:r w:rsidRPr="002B3BDF">
              <w:rPr>
                <w:rStyle w:val="BoldandItalics"/>
              </w:rPr>
              <w:t>OHS</w:t>
            </w:r>
            <w:r w:rsidRPr="002B3BDF">
              <w:t xml:space="preserve">), environmental, </w:t>
            </w:r>
            <w:r w:rsidRPr="002B3BDF">
              <w:rPr>
                <w:rStyle w:val="BoldandItalics"/>
              </w:rPr>
              <w:t>legislative</w:t>
            </w:r>
            <w:r w:rsidRPr="002B3BDF">
              <w:t xml:space="preserve"> and </w:t>
            </w:r>
            <w:r w:rsidRPr="002B3BDF">
              <w:rPr>
                <w:rStyle w:val="BoldandItalics"/>
              </w:rPr>
              <w:t>organisational</w:t>
            </w:r>
            <w:r w:rsidRPr="002B3BDF">
              <w:t xml:space="preserve"> requirements relevant to </w:t>
            </w:r>
            <w:r w:rsidRPr="002B3BDF">
              <w:rPr>
                <w:rStyle w:val="BoldandItalics"/>
              </w:rPr>
              <w:t>native forest regeneration</w:t>
            </w:r>
            <w:r w:rsidRPr="002B3BDF">
              <w:t xml:space="preserve"> are identif</w:t>
            </w:r>
            <w:r w:rsidRPr="002B3BDF">
              <w:t>ied and followed</w:t>
            </w:r>
          </w:p>
        </w:tc>
      </w:tr>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2B3BDF">
            <w:pPr>
              <w:pStyle w:val="List2"/>
              <w:rPr>
                <w:lang w:val="en-NZ"/>
              </w:rPr>
            </w:pPr>
            <w:r w:rsidRPr="002B3BDF">
              <w:t>1.2.</w:t>
            </w:r>
            <w:r w:rsidRPr="002B3BDF">
              <w:tab/>
            </w:r>
            <w:r w:rsidRPr="002B3BDF">
              <w:rPr>
                <w:rStyle w:val="BoldandItalics"/>
              </w:rPr>
              <w:t>Relevant plans</w:t>
            </w:r>
            <w:r w:rsidRPr="002B3BDF">
              <w:t xml:space="preserve"> and budgets are reviewed, analysed and considered for impact on regeneration planning</w:t>
            </w:r>
          </w:p>
        </w:tc>
      </w:tr>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2B3BDF">
            <w:pPr>
              <w:pStyle w:val="List2"/>
              <w:rPr>
                <w:lang w:val="en-NZ"/>
              </w:rPr>
            </w:pPr>
            <w:r w:rsidRPr="002B3BDF">
              <w:t>1.3.</w:t>
            </w:r>
            <w:r w:rsidRPr="002B3BDF">
              <w:tab/>
            </w:r>
            <w:r w:rsidRPr="002B3BDF">
              <w:rPr>
                <w:rStyle w:val="BoldandItalics"/>
              </w:rPr>
              <w:t>Method of regeneration</w:t>
            </w:r>
            <w:r w:rsidRPr="002B3BDF">
              <w:t xml:space="preserve"> and trees are selected in line with broad policies and site requirements</w:t>
            </w:r>
          </w:p>
        </w:tc>
      </w:tr>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2B3BDF">
            <w:pPr>
              <w:pStyle w:val="List2"/>
              <w:rPr>
                <w:lang w:val="en-NZ"/>
              </w:rPr>
            </w:pPr>
            <w:r w:rsidRPr="002B3BDF">
              <w:t>1.4.</w:t>
            </w:r>
            <w:r w:rsidRPr="002B3BDF">
              <w:tab/>
            </w:r>
            <w:r w:rsidRPr="002B3BDF">
              <w:rPr>
                <w:rStyle w:val="BoldandItalics"/>
              </w:rPr>
              <w:t>Consultative processes</w:t>
            </w:r>
            <w:r w:rsidRPr="002B3BDF">
              <w:t xml:space="preserve"> are used to obtain input to the plan in line with site requirements</w:t>
            </w:r>
          </w:p>
        </w:tc>
      </w:tr>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2B3BDF">
            <w:pPr>
              <w:pStyle w:val="List2"/>
              <w:rPr>
                <w:lang w:val="en-NZ"/>
              </w:rPr>
            </w:pPr>
            <w:r w:rsidRPr="002B3BDF">
              <w:t>1.5.</w:t>
            </w:r>
            <w:r w:rsidRPr="002B3BDF">
              <w:tab/>
              <w:t>Regeneration plan is developed, documented and communicated in line with site requirements</w:t>
            </w:r>
          </w:p>
        </w:tc>
      </w:tr>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2B3BDF">
            <w:pPr>
              <w:pStyle w:val="List2"/>
              <w:rPr>
                <w:lang w:val="en-NZ"/>
              </w:rPr>
            </w:pPr>
            <w:r w:rsidRPr="002B3BDF">
              <w:t>1.6.</w:t>
            </w:r>
            <w:r w:rsidRPr="002B3BDF">
              <w:tab/>
              <w:t xml:space="preserve">Necessary </w:t>
            </w:r>
            <w:r w:rsidRPr="002B3BDF">
              <w:rPr>
                <w:rStyle w:val="BoldandItalics"/>
              </w:rPr>
              <w:t>approvals</w:t>
            </w:r>
            <w:r w:rsidRPr="002B3BDF">
              <w:t xml:space="preserve"> are sought and obtained in line with sit</w:t>
            </w:r>
            <w:r w:rsidRPr="002B3BDF">
              <w:t>e requirements</w:t>
            </w:r>
          </w:p>
        </w:tc>
      </w:tr>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List"/>
              <w:rPr>
                <w:lang w:val="en-NZ"/>
              </w:rPr>
            </w:pPr>
            <w:r w:rsidRPr="002B3BDF">
              <w:t>2.</w:t>
            </w:r>
            <w:r w:rsidRPr="002B3BDF">
              <w:tab/>
              <w:t>Implement regeneration plan</w:t>
            </w:r>
          </w:p>
        </w:tc>
        <w:tc>
          <w:tcPr>
            <w:tcW w:w="5950" w:type="dxa"/>
            <w:tcBorders>
              <w:top w:val="nil"/>
              <w:left w:val="nil"/>
              <w:bottom w:val="nil"/>
              <w:right w:val="nil"/>
            </w:tcBorders>
            <w:tcMar>
              <w:top w:w="0" w:type="dxa"/>
              <w:left w:w="62" w:type="dxa"/>
              <w:bottom w:w="0" w:type="dxa"/>
              <w:right w:w="62" w:type="dxa"/>
            </w:tcMar>
          </w:tcPr>
          <w:p w:rsidR="00000000" w:rsidP="002B3BDF">
            <w:pPr>
              <w:pStyle w:val="List2"/>
              <w:rPr>
                <w:lang w:val="en-NZ"/>
              </w:rPr>
            </w:pPr>
            <w:r w:rsidRPr="002B3BDF">
              <w:t>2.1.</w:t>
            </w:r>
            <w:r w:rsidRPr="002B3BDF">
              <w:tab/>
              <w:t>Regeneration plan is implemented in line with schedule, budget and legislative requirements</w:t>
            </w:r>
          </w:p>
        </w:tc>
      </w:tr>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2B3BDF">
            <w:pPr>
              <w:pStyle w:val="List2"/>
              <w:rPr>
                <w:lang w:val="en-NZ"/>
              </w:rPr>
            </w:pPr>
            <w:r w:rsidRPr="002B3BDF">
              <w:t>2.2.</w:t>
            </w:r>
            <w:r w:rsidRPr="002B3BDF">
              <w:tab/>
              <w:t xml:space="preserve">Required </w:t>
            </w:r>
            <w:r w:rsidRPr="002B3BDF">
              <w:rPr>
                <w:rStyle w:val="BoldandItalics"/>
              </w:rPr>
              <w:t>resources</w:t>
            </w:r>
            <w:r w:rsidRPr="002B3BDF">
              <w:t xml:space="preserve"> and </w:t>
            </w:r>
            <w:r w:rsidRPr="002B3BDF">
              <w:rPr>
                <w:rStyle w:val="BoldandItalics"/>
              </w:rPr>
              <w:t>authorisations</w:t>
            </w:r>
            <w:r w:rsidRPr="002B3BDF">
              <w:t xml:space="preserve"> are coordinated and obtained in line with site and legislative requ</w:t>
            </w:r>
            <w:r w:rsidRPr="002B3BDF">
              <w:t>irements</w:t>
            </w:r>
          </w:p>
        </w:tc>
      </w:tr>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2B3BDF">
            <w:pPr>
              <w:pStyle w:val="List2"/>
              <w:rPr>
                <w:lang w:val="en-NZ"/>
              </w:rPr>
            </w:pPr>
            <w:r w:rsidRPr="002B3BDF">
              <w:t>2.3.</w:t>
            </w:r>
            <w:r w:rsidRPr="002B3BDF">
              <w:tab/>
              <w:t>Schedule for site is organised in conjunction with operational personnel in line with site requirements</w:t>
            </w:r>
          </w:p>
        </w:tc>
      </w:tr>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2B3BDF">
            <w:pPr>
              <w:pStyle w:val="List2"/>
              <w:rPr>
                <w:lang w:val="en-NZ"/>
              </w:rPr>
            </w:pPr>
            <w:r w:rsidRPr="002B3BDF">
              <w:t>2.4.</w:t>
            </w:r>
            <w:r w:rsidRPr="002B3BDF">
              <w:tab/>
            </w:r>
            <w:r w:rsidRPr="002B3BDF">
              <w:rPr>
                <w:rStyle w:val="BoldandItalics"/>
              </w:rPr>
              <w:t>Communication</w:t>
            </w:r>
            <w:r w:rsidRPr="002B3BDF">
              <w:t xml:space="preserve"> with others is established and maintained in line with OHS and organisational requirements</w:t>
            </w:r>
          </w:p>
        </w:tc>
      </w:tr>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2B3BDF">
            <w:pPr>
              <w:pStyle w:val="List2"/>
              <w:rPr>
                <w:lang w:val="en-NZ"/>
              </w:rPr>
            </w:pPr>
            <w:r w:rsidRPr="002B3BDF">
              <w:t>2.5.</w:t>
            </w:r>
            <w:r w:rsidRPr="002B3BDF">
              <w:tab/>
            </w:r>
            <w:r w:rsidRPr="002B3BDF">
              <w:rPr>
                <w:rStyle w:val="BoldandItalics"/>
              </w:rPr>
              <w:t>Documentation</w:t>
            </w:r>
            <w:r w:rsidRPr="002B3BDF">
              <w:t xml:space="preserve"> is completed in a format suitable for analysis in line with OHS requirements</w:t>
            </w:r>
          </w:p>
        </w:tc>
      </w:tr>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List"/>
              <w:rPr>
                <w:lang w:val="en-NZ"/>
              </w:rPr>
            </w:pPr>
            <w:r w:rsidRPr="002B3BDF">
              <w:t>3.</w:t>
            </w:r>
            <w:r w:rsidRPr="002B3BDF">
              <w:tab/>
              <w:t>Monitor forest regeneration</w:t>
            </w:r>
          </w:p>
        </w:tc>
        <w:tc>
          <w:tcPr>
            <w:tcW w:w="5950" w:type="dxa"/>
            <w:tcBorders>
              <w:top w:val="nil"/>
              <w:left w:val="nil"/>
              <w:bottom w:val="nil"/>
              <w:right w:val="nil"/>
            </w:tcBorders>
            <w:tcMar>
              <w:top w:w="0" w:type="dxa"/>
              <w:left w:w="62" w:type="dxa"/>
              <w:bottom w:w="0" w:type="dxa"/>
              <w:right w:w="62" w:type="dxa"/>
            </w:tcMar>
          </w:tcPr>
          <w:p w:rsidR="00000000" w:rsidP="002B3BDF">
            <w:pPr>
              <w:pStyle w:val="List2"/>
              <w:rPr>
                <w:lang w:val="en-NZ"/>
              </w:rPr>
            </w:pPr>
            <w:r w:rsidRPr="002B3BDF">
              <w:t>3.1.</w:t>
            </w:r>
            <w:r w:rsidRPr="002B3BDF">
              <w:tab/>
            </w:r>
            <w:r w:rsidRPr="002B3BDF">
              <w:rPr>
                <w:rStyle w:val="BoldandItalics"/>
              </w:rPr>
              <w:t>Monitoring points</w:t>
            </w:r>
            <w:r w:rsidRPr="002B3BDF">
              <w:t xml:space="preserve"> and processes are determined and adhered to in line with site procedures</w:t>
            </w:r>
          </w:p>
        </w:tc>
      </w:tr>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2B3BDF">
            <w:pPr>
              <w:pStyle w:val="List2"/>
              <w:rPr>
                <w:lang w:val="en-NZ"/>
              </w:rPr>
            </w:pPr>
            <w:r w:rsidRPr="002B3BDF">
              <w:t>3.2.</w:t>
            </w:r>
            <w:r w:rsidRPr="002B3BDF">
              <w:tab/>
              <w:t>Forest regeneration is checked to ensure en</w:t>
            </w:r>
            <w:r w:rsidRPr="002B3BDF">
              <w:t xml:space="preserve">vironmental, OHS, organisational and legislative </w:t>
            </w:r>
            <w:r w:rsidRPr="002B3BDF">
              <w:rPr>
                <w:rStyle w:val="BoldandItalics"/>
              </w:rPr>
              <w:t>compliance requirements</w:t>
            </w:r>
            <w:r w:rsidRPr="002B3BDF">
              <w:t xml:space="preserve"> are met, and documentation is completed and submitted as required</w:t>
            </w:r>
          </w:p>
        </w:tc>
      </w:tr>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2B3BDF">
            <w:pPr>
              <w:pStyle w:val="List2"/>
              <w:rPr>
                <w:lang w:val="en-NZ"/>
              </w:rPr>
            </w:pPr>
            <w:r w:rsidRPr="002B3BDF">
              <w:t>3.3.</w:t>
            </w:r>
            <w:r w:rsidRPr="002B3BDF">
              <w:tab/>
              <w:t>Regeneration plan and processes are amended as required to ensure performance indicators, targets and specific</w:t>
            </w:r>
            <w:r w:rsidRPr="002B3BDF">
              <w:t>ations are met</w:t>
            </w:r>
          </w:p>
        </w:tc>
      </w:tr>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List"/>
              <w:rPr>
                <w:lang w:val="en-NZ"/>
              </w:rPr>
            </w:pPr>
            <w:r w:rsidRPr="002B3BDF">
              <w:t>4.</w:t>
            </w:r>
            <w:r w:rsidRPr="002B3BDF">
              <w:tab/>
              <w:t>Review forest regeneration</w:t>
            </w:r>
          </w:p>
        </w:tc>
        <w:tc>
          <w:tcPr>
            <w:tcW w:w="5950" w:type="dxa"/>
            <w:tcBorders>
              <w:top w:val="nil"/>
              <w:left w:val="nil"/>
              <w:bottom w:val="nil"/>
              <w:right w:val="nil"/>
            </w:tcBorders>
            <w:tcMar>
              <w:top w:w="0" w:type="dxa"/>
              <w:left w:w="62" w:type="dxa"/>
              <w:bottom w:w="0" w:type="dxa"/>
              <w:right w:w="62" w:type="dxa"/>
            </w:tcMar>
          </w:tcPr>
          <w:p w:rsidR="00000000" w:rsidP="002B3BDF">
            <w:pPr>
              <w:pStyle w:val="List2"/>
              <w:rPr>
                <w:lang w:val="en-NZ"/>
              </w:rPr>
            </w:pPr>
            <w:r w:rsidRPr="002B3BDF">
              <w:t>4.1.</w:t>
            </w:r>
            <w:r w:rsidRPr="002B3BDF">
              <w:tab/>
              <w:t>Forest regeneration is reviewed against regeneration plan and site requirements</w:t>
            </w:r>
          </w:p>
        </w:tc>
      </w:tr>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2B3BDF">
            <w:pPr>
              <w:pStyle w:val="List2"/>
              <w:rPr>
                <w:lang w:val="en-NZ"/>
              </w:rPr>
            </w:pPr>
            <w:r w:rsidRPr="002B3BDF">
              <w:t>4.2.</w:t>
            </w:r>
            <w:r w:rsidRPr="002B3BDF">
              <w:tab/>
            </w:r>
            <w:r w:rsidRPr="002B3BDF">
              <w:rPr>
                <w:rStyle w:val="BoldandItalics"/>
              </w:rPr>
              <w:t>Information</w:t>
            </w:r>
            <w:r w:rsidRPr="002B3BDF">
              <w:t xml:space="preserve"> and data is analysed to determine effectiveness of forest regeneration and improvements to future plans</w:t>
            </w:r>
          </w:p>
        </w:tc>
      </w:tr>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P="002B3BDF">
            <w:pPr>
              <w:pStyle w:val="List2"/>
              <w:rPr>
                <w:lang w:val="en-NZ"/>
              </w:rPr>
            </w:pPr>
            <w:r w:rsidRPr="002B3BDF">
              <w:t>4.3.</w:t>
            </w:r>
            <w:r w:rsidRPr="002B3BDF">
              <w:tab/>
              <w:t xml:space="preserve">Recommendations for future regeneration are prepared based on findings of analysis and consultation </w:t>
            </w:r>
          </w:p>
        </w:tc>
      </w:tr>
      <w:tr w:rsidTr="00254C0B">
        <w:tblPrEx>
          <w:tblW w:w="0" w:type="auto"/>
          <w:tblLayout w:type="fixed"/>
          <w:tblCellMar>
            <w:left w:w="62" w:type="dxa"/>
            <w:right w:w="62" w:type="dxa"/>
          </w:tblCellMar>
          <w:tblLook w:val="0000"/>
        </w:tblPrEx>
        <w:tc>
          <w:tcPr>
            <w:tcW w:w="257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p>
        </w:tc>
        <w:tc>
          <w:tcPr>
            <w:tcW w:w="5950" w:type="dxa"/>
            <w:tcBorders>
              <w:top w:val="nil"/>
              <w:left w:val="nil"/>
              <w:bottom w:val="nil"/>
              <w:right w:val="nil"/>
            </w:tcBorders>
            <w:tcMar>
              <w:top w:w="0" w:type="dxa"/>
              <w:left w:w="62" w:type="dxa"/>
              <w:bottom w:w="0" w:type="dxa"/>
              <w:right w:w="62" w:type="dxa"/>
            </w:tcMar>
          </w:tcPr>
          <w:p w:rsidR="00000000" w:rsidRPr="002B3BDF" w:rsidP="002B3BDF">
            <w:pPr>
              <w:pStyle w:val="List2"/>
            </w:pPr>
            <w:r w:rsidRPr="002B3BDF">
              <w:t>4.4.</w:t>
            </w:r>
            <w:r w:rsidRPr="002B3BDF">
              <w:tab/>
              <w:t xml:space="preserve">Regeneration planning processes are </w:t>
            </w:r>
            <w:r w:rsidRPr="002B3BDF">
              <w:rPr>
                <w:rStyle w:val="BoldandItalics"/>
              </w:rPr>
              <w:t>recorded and reported</w:t>
            </w:r>
            <w:r w:rsidRPr="002B3BDF">
              <w:t xml:space="preserve"> to the appropriate personnel</w:t>
            </w:r>
          </w:p>
        </w:tc>
      </w:tr>
    </w:tbl>
    <w:p w:rsidR="00254C0B" w:rsidP="002B3BDF">
      <w:pPr>
        <w:pStyle w:val="BodyText"/>
      </w:pPr>
    </w:p>
    <w:p w:rsidR="00254C0B" w:rsidP="002B3BDF">
      <w:pPr>
        <w:pStyle w:val="BodyText"/>
      </w:pPr>
    </w:p>
    <w:p w:rsidR="00000000" w:rsidRPr="002B3BDF" w:rsidP="002B3BDF">
      <w:pPr>
        <w:pStyle w:val="Heading1"/>
      </w:pPr>
      <w:bookmarkStart w:id="9" w:name="O_259315"/>
      <w:bookmarkEnd w:id="9"/>
      <w:r w:rsidRPr="002B3BDF">
        <w:t>Required Skills and Knowledge</w:t>
      </w:r>
    </w:p>
    <w:tbl>
      <w:tblPr>
        <w:tblW w:w="0" w:type="auto"/>
        <w:tblLayout w:type="fixed"/>
        <w:tblCellMar>
          <w:left w:w="62" w:type="dxa"/>
          <w:right w:w="62" w:type="dxa"/>
        </w:tblCellMar>
        <w:tblLook w:val="0000"/>
      </w:tblPr>
      <w:tblGrid>
        <w:gridCol w:w="8522"/>
      </w:tblGrid>
      <w:tr w:rsidTr="00254C0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REQUIRED SKILLS AND KNOWLEDGE</w:t>
            </w:r>
          </w:p>
        </w:tc>
      </w:tr>
      <w:tr w:rsidTr="00254C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t>This describes the essential skills and knowledge and their level required for this unit.</w:t>
            </w:r>
          </w:p>
        </w:tc>
      </w:tr>
      <w:tr w:rsidTr="00254C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Required skills</w:t>
            </w:r>
          </w:p>
        </w:tc>
      </w:tr>
      <w:tr w:rsidTr="00254C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3BDF" w:rsidP="002B3BDF">
            <w:pPr>
              <w:pStyle w:val="ListBullet"/>
            </w:pPr>
            <w:r w:rsidRPr="002B3BDF">
              <w:t>Techni</w:t>
            </w:r>
            <w:r w:rsidRPr="002B3BDF">
              <w:t>cal skills sufficient to accurately interpret aerial photography and to accurately identify common diseases, pests and nutritional deficiencies</w:t>
            </w:r>
          </w:p>
          <w:p w:rsidR="00000000" w:rsidRPr="002B3BDF" w:rsidP="002B3BDF">
            <w:pPr>
              <w:pStyle w:val="ListBullet"/>
            </w:pPr>
            <w:r w:rsidRPr="002B3BDF">
              <w:t>Communication skills and interpersonal techniques sufficient to interact appropriately with colleagues and other</w:t>
            </w:r>
            <w:r w:rsidRPr="002B3BDF">
              <w:t>s in the workplace</w:t>
            </w:r>
          </w:p>
          <w:p w:rsidR="00000000" w:rsidRPr="002B3BDF" w:rsidP="002B3BDF">
            <w:pPr>
              <w:pStyle w:val="ListBullet"/>
            </w:pPr>
            <w:r w:rsidRPr="002B3BDF">
              <w:t>Literacy skills sufficient to accurately prepare a range of reports, documentation and submissions where precise meaning is required</w:t>
            </w:r>
          </w:p>
          <w:p w:rsidR="00000000" w:rsidRPr="002B3BDF" w:rsidP="002B3BDF">
            <w:pPr>
              <w:pStyle w:val="ListBullet"/>
            </w:pPr>
            <w:r w:rsidRPr="002B3BDF">
              <w:t>Numeracy skills sufficient to efficiently analyse qualitative and quantitative information and data</w:t>
            </w:r>
          </w:p>
          <w:p w:rsidR="00000000" w:rsidRPr="002B3BDF" w:rsidP="002B3BDF">
            <w:pPr>
              <w:pStyle w:val="ListBullet"/>
            </w:pPr>
            <w:r w:rsidRPr="002B3BDF">
              <w:t>Prob</w:t>
            </w:r>
            <w:r w:rsidRPr="002B3BDF">
              <w:t>lem solving skills sufficient to demonstrate effective time and project planning and management</w:t>
            </w:r>
          </w:p>
          <w:p w:rsidR="00000000" w:rsidP="002B3BDF">
            <w:pPr>
              <w:pStyle w:val="ListBullet"/>
              <w:rPr>
                <w:lang w:val="en-NZ"/>
              </w:rPr>
            </w:pPr>
            <w:r w:rsidRPr="002B3BDF">
              <w:t>Planning and organisational skills sufficient to coordinate and obtain required resources and authorisations and coordinate and schedule regeneration plans</w:t>
            </w:r>
          </w:p>
        </w:tc>
      </w:tr>
      <w:tr w:rsidTr="00254C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Req</w:t>
            </w:r>
            <w:r w:rsidRPr="002B3BDF">
              <w:rPr>
                <w:rStyle w:val="SpecialBold"/>
              </w:rPr>
              <w:t>uired knowledge</w:t>
            </w:r>
          </w:p>
        </w:tc>
      </w:tr>
      <w:tr w:rsidTr="00254C0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2B3BDF" w:rsidP="002B3BDF">
            <w:pPr>
              <w:pStyle w:val="ListBullet"/>
            </w:pPr>
            <w:r w:rsidRPr="002B3BDF">
              <w:t>Applicable Commonwealth, State or Territory legislation, regulations, standards, codes of practice and established safe practices relevant to the full range of processes for developing a native forest regeneration plan</w:t>
            </w:r>
          </w:p>
          <w:p w:rsidR="00000000" w:rsidRPr="002B3BDF" w:rsidP="002B3BDF">
            <w:pPr>
              <w:pStyle w:val="ListBullet"/>
            </w:pPr>
            <w:r w:rsidRPr="002B3BDF">
              <w:t>Environmental prote</w:t>
            </w:r>
            <w:r w:rsidRPr="002B3BDF">
              <w:t>ction requirements, including the safe disposal of waste material</w:t>
            </w:r>
          </w:p>
          <w:p w:rsidR="00000000" w:rsidRPr="002B3BDF" w:rsidP="002B3BDF">
            <w:pPr>
              <w:pStyle w:val="ListBullet"/>
            </w:pPr>
            <w:r w:rsidRPr="002B3BDF">
              <w:t>Organisational and site standards, requirements, policies and procedures for developing a native forest regeneration plan</w:t>
            </w:r>
          </w:p>
          <w:p w:rsidR="00000000" w:rsidRPr="002B3BDF" w:rsidP="002B3BDF">
            <w:pPr>
              <w:pStyle w:val="ListBullet"/>
            </w:pPr>
            <w:r w:rsidRPr="002B3BDF">
              <w:t>Biology of the target species</w:t>
            </w:r>
          </w:p>
          <w:p w:rsidR="00000000" w:rsidRPr="002B3BDF" w:rsidP="002B3BDF">
            <w:pPr>
              <w:pStyle w:val="ListBullet"/>
            </w:pPr>
            <w:r w:rsidRPr="002B3BDF">
              <w:t>Hydrology and hydrological principles</w:t>
            </w:r>
          </w:p>
          <w:p w:rsidR="00000000" w:rsidRPr="002B3BDF" w:rsidP="002B3BDF">
            <w:pPr>
              <w:pStyle w:val="ListBullet"/>
            </w:pPr>
            <w:r w:rsidRPr="002B3BDF">
              <w:t>Botany, including plant identification and classification skills</w:t>
            </w:r>
          </w:p>
          <w:p w:rsidR="00000000" w:rsidRPr="002B3BDF" w:rsidP="002B3BDF">
            <w:pPr>
              <w:pStyle w:val="ListBullet"/>
            </w:pPr>
            <w:r w:rsidRPr="002B3BDF">
              <w:t>Ecology and ecological interactions</w:t>
            </w:r>
          </w:p>
          <w:p w:rsidR="00000000" w:rsidRPr="002B3BDF" w:rsidP="002B3BDF">
            <w:pPr>
              <w:pStyle w:val="ListBullet"/>
            </w:pPr>
            <w:r w:rsidRPr="002B3BDF">
              <w:t>Seed collecting and distribution seasons for the target species</w:t>
            </w:r>
          </w:p>
          <w:p w:rsidR="00000000" w:rsidRPr="002B3BDF" w:rsidP="002B3BDF">
            <w:pPr>
              <w:pStyle w:val="ListBullet"/>
            </w:pPr>
            <w:r w:rsidRPr="002B3BDF">
              <w:t>Organisational marketing, business and strategic plans</w:t>
            </w:r>
          </w:p>
          <w:p w:rsidR="00000000" w:rsidRPr="002B3BDF" w:rsidP="002B3BDF">
            <w:pPr>
              <w:pStyle w:val="ListBullet"/>
            </w:pPr>
            <w:r w:rsidRPr="002B3BDF">
              <w:t>Original and potential ecosystems fo</w:t>
            </w:r>
            <w:r w:rsidRPr="002B3BDF">
              <w:t>r the target area</w:t>
            </w:r>
          </w:p>
          <w:p w:rsidR="00000000" w:rsidRPr="002B3BDF" w:rsidP="002B3BDF">
            <w:pPr>
              <w:pStyle w:val="ListBullet"/>
            </w:pPr>
            <w:r w:rsidRPr="002B3BDF">
              <w:t>Common diseases, pests and nutritional deficiencies</w:t>
            </w:r>
          </w:p>
          <w:p w:rsidR="00000000" w:rsidRPr="002B3BDF" w:rsidP="002B3BDF">
            <w:pPr>
              <w:pStyle w:val="ListBullet"/>
            </w:pPr>
            <w:r w:rsidRPr="002B3BDF">
              <w:t>Soil types and structure</w:t>
            </w:r>
          </w:p>
          <w:p w:rsidR="00000000" w:rsidRPr="002B3BDF" w:rsidP="002B3BDF">
            <w:pPr>
              <w:pStyle w:val="ListBullet"/>
            </w:pPr>
            <w:r w:rsidRPr="002B3BDF">
              <w:t>A range of forest regeneration techniques</w:t>
            </w:r>
          </w:p>
          <w:p w:rsidR="00000000" w:rsidRPr="002B3BDF" w:rsidP="002B3BDF">
            <w:pPr>
              <w:pStyle w:val="ListBullet"/>
            </w:pPr>
            <w:r w:rsidRPr="002B3BDF">
              <w:t>Established communication channels and protocols</w:t>
            </w:r>
          </w:p>
          <w:p w:rsidR="00000000" w:rsidRPr="002B3BDF" w:rsidP="002B3BDF">
            <w:pPr>
              <w:pStyle w:val="ListBullet"/>
            </w:pPr>
            <w:r w:rsidRPr="002B3BDF">
              <w:t>Problem identification and resolution strategies and common fault find</w:t>
            </w:r>
            <w:r w:rsidRPr="002B3BDF">
              <w:t>ing techniques</w:t>
            </w:r>
          </w:p>
          <w:p w:rsidR="00000000" w:rsidRPr="002B3BDF" w:rsidP="002B3BDF">
            <w:pPr>
              <w:pStyle w:val="ListBullet"/>
            </w:pPr>
            <w:r w:rsidRPr="002B3BDF">
              <w:t>Types of tools and equipment and procedures for their use, operation and maintenance relevant to developing a native forest regeneration plan</w:t>
            </w:r>
          </w:p>
          <w:p w:rsidR="00000000" w:rsidRPr="002B3BDF" w:rsidP="002B3BDF">
            <w:pPr>
              <w:pStyle w:val="ListBullet"/>
            </w:pPr>
            <w:r w:rsidRPr="002B3BDF">
              <w:t>Appropriate mathematical procedures for estimating and measuring, including calculating time to com</w:t>
            </w:r>
            <w:r w:rsidRPr="002B3BDF">
              <w:t>plete tasks</w:t>
            </w:r>
          </w:p>
          <w:p w:rsidR="00000000" w:rsidRPr="002B3BDF" w:rsidP="002B3BDF">
            <w:pPr>
              <w:pStyle w:val="ListBullet"/>
            </w:pPr>
            <w:r w:rsidRPr="002B3BDF">
              <w:t>Procedures for recording workplace information</w:t>
            </w:r>
          </w:p>
        </w:tc>
      </w:tr>
    </w:tbl>
    <w:p w:rsidR="00254C0B" w:rsidP="002B3BDF">
      <w:pPr>
        <w:pStyle w:val="BodyText"/>
      </w:pPr>
    </w:p>
    <w:p w:rsidR="00254C0B" w:rsidP="002B3BDF">
      <w:pPr>
        <w:pStyle w:val="BodyText"/>
      </w:pPr>
    </w:p>
    <w:p w:rsidR="00000000" w:rsidRPr="002B3BDF" w:rsidP="002B3BDF">
      <w:pPr>
        <w:pStyle w:val="AllowPageBreak"/>
      </w:pPr>
    </w:p>
    <w:p w:rsidR="00000000" w:rsidRPr="002B3BDF" w:rsidP="002B3BDF">
      <w:pPr>
        <w:pStyle w:val="Heading1"/>
      </w:pPr>
      <w:bookmarkStart w:id="10" w:name="O_243349"/>
      <w:bookmarkEnd w:id="10"/>
      <w:r w:rsidRPr="002B3BDF">
        <w:t>Evidence Guide</w:t>
      </w:r>
    </w:p>
    <w:tbl>
      <w:tblPr>
        <w:tblW w:w="9570" w:type="dxa"/>
        <w:tblLayout w:type="fixed"/>
        <w:tblCellMar>
          <w:left w:w="62" w:type="dxa"/>
          <w:right w:w="62" w:type="dxa"/>
        </w:tblCellMar>
        <w:tblLook w:val="0000"/>
      </w:tblPr>
      <w:tblGrid>
        <w:gridCol w:w="3908"/>
        <w:gridCol w:w="5662"/>
      </w:tblGrid>
      <w:tr w:rsidTr="00254C0B">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EVIDENCE GUIDE</w:t>
            </w:r>
          </w:p>
        </w:tc>
      </w:tr>
      <w:tr w:rsidTr="00254C0B">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t>The evidence guide provides advice on assessment and must be read in conjunction with the performance criteria, required skills and knowledge, range statement and the Assessment Guidelines for the Training Package.</w:t>
            </w:r>
          </w:p>
        </w:tc>
      </w:tr>
      <w:tr w:rsidTr="00254C0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t>A person who dem</w:t>
            </w:r>
            <w:r w:rsidRPr="002B3BDF">
              <w:t>onstrates competency in this unit must be able to provide evidence and demonstrate that they can safely and efficiently plan, implement and review a native forest regeneration operation</w:t>
            </w:r>
          </w:p>
        </w:tc>
      </w:tr>
      <w:tr w:rsidTr="00254C0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 xml:space="preserve">Critical aspects for assessment and evidence required to demonstrate </w:t>
            </w:r>
            <w:r w:rsidRPr="002B3BDF">
              <w:rPr>
                <w:rStyle w:val="SpecialBold"/>
              </w:rPr>
              <w:t>competency in this unit</w:t>
            </w:r>
          </w:p>
        </w:tc>
        <w:tc>
          <w:tcPr>
            <w:tcW w:w="5662" w:type="dxa"/>
            <w:tcBorders>
              <w:top w:val="nil"/>
              <w:left w:val="nil"/>
              <w:bottom w:val="nil"/>
              <w:right w:val="nil"/>
            </w:tcBorders>
            <w:tcMar>
              <w:top w:w="0" w:type="dxa"/>
              <w:left w:w="62" w:type="dxa"/>
              <w:bottom w:w="0" w:type="dxa"/>
              <w:right w:w="62" w:type="dxa"/>
            </w:tcMar>
          </w:tcPr>
          <w:p w:rsidR="00000000" w:rsidRPr="002B3BDF" w:rsidP="002B3BDF">
            <w:pPr>
              <w:pStyle w:val="BodyText"/>
            </w:pPr>
            <w:r w:rsidRPr="002B3BDF">
              <w:t xml:space="preserve">The evidence required to demonstrate competency in this unit must be relevant to and satisfy all of the requirements of the elements of this unit and include demonstration of: </w:t>
            </w:r>
          </w:p>
          <w:p w:rsidR="00000000" w:rsidRPr="002B3BDF" w:rsidP="002B3BDF">
            <w:pPr>
              <w:pStyle w:val="ListBullet"/>
            </w:pPr>
            <w:r w:rsidRPr="002B3BDF">
              <w:t xml:space="preserve">following applicable Commonwealth, State or Territory </w:t>
            </w:r>
            <w:r w:rsidRPr="002B3BDF">
              <w:t>legislative and regulatory requirements and codes of practice relevant to native forest regeneration and compliance with organisational policies and procedures relevant to forest regeneration</w:t>
            </w:r>
          </w:p>
          <w:p w:rsidR="00000000" w:rsidRPr="002B3BDF" w:rsidP="002B3BDF">
            <w:pPr>
              <w:pStyle w:val="ListBullet"/>
            </w:pPr>
            <w:r w:rsidRPr="002B3BDF">
              <w:t>planning a native forest regeneration operation using consultative processes with colleagues and stakeholders to determine performance criteria, specifications and targets, and ensure efficient and safe processes and timelines</w:t>
            </w:r>
          </w:p>
          <w:p w:rsidR="00000000" w:rsidRPr="002B3BDF" w:rsidP="002B3BDF">
            <w:pPr>
              <w:pStyle w:val="ListBullet"/>
            </w:pPr>
            <w:r w:rsidRPr="002B3BDF">
              <w:t>safely implementing forest re</w:t>
            </w:r>
            <w:r w:rsidRPr="002B3BDF">
              <w:t xml:space="preserve">generation activities in line with documented plan and budget, and making adjustments to the plan or operation </w:t>
            </w:r>
          </w:p>
          <w:p w:rsidR="00000000" w:rsidRPr="002B3BDF" w:rsidP="002B3BDF">
            <w:pPr>
              <w:pStyle w:val="ListBullet"/>
            </w:pPr>
            <w:r w:rsidRPr="002B3BDF">
              <w:t>reviewing and analysing operation and using findings to document improvements to future operations</w:t>
            </w:r>
          </w:p>
          <w:p w:rsidR="00000000" w:rsidP="002B3BDF">
            <w:pPr>
              <w:pStyle w:val="ListBullet"/>
              <w:rPr>
                <w:lang w:val="en-NZ"/>
              </w:rPr>
            </w:pPr>
            <w:r w:rsidRPr="002B3BDF">
              <w:t xml:space="preserve">preparing a detailed report including costs, </w:t>
            </w:r>
            <w:r w:rsidRPr="002B3BDF">
              <w:t>processes and analysing findings of the regeneration operation</w:t>
            </w:r>
          </w:p>
        </w:tc>
      </w:tr>
      <w:tr w:rsidTr="00254C0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2B3BDF" w:rsidP="002B3BDF">
            <w:pPr>
              <w:pStyle w:val="ListBullet"/>
            </w:pPr>
            <w:r w:rsidRPr="002B3BDF">
              <w:t>Competency is to be assessed in the workplace or realistically simulated workplace</w:t>
            </w:r>
          </w:p>
          <w:p w:rsidR="00000000" w:rsidRPr="002B3BDF" w:rsidP="002B3BDF">
            <w:pPr>
              <w:pStyle w:val="ListBullet"/>
            </w:pPr>
            <w:r w:rsidRPr="002B3BDF">
              <w:t>Assessment is to occur under standard and authorised work p</w:t>
            </w:r>
            <w:r w:rsidRPr="002B3BDF">
              <w:t>ractices, safety requirements and environmental constraints</w:t>
            </w:r>
          </w:p>
          <w:p w:rsidR="00000000" w:rsidRPr="002B3BDF" w:rsidP="002B3BDF">
            <w:pPr>
              <w:pStyle w:val="ListBullet"/>
            </w:pPr>
            <w:r w:rsidRPr="002B3BDF">
              <w:t>Assessment of required knowledge, other than confirmatory questions, will usually be conducted in an off-site context</w:t>
            </w:r>
          </w:p>
          <w:p w:rsidR="00000000" w:rsidRPr="002B3BDF" w:rsidP="002B3BDF">
            <w:pPr>
              <w:pStyle w:val="ListBullet"/>
            </w:pPr>
            <w:r w:rsidRPr="002B3BDF">
              <w:t>Assessment is to comply with relevant regulatory or Australian Standards requi</w:t>
            </w:r>
            <w:r w:rsidRPr="002B3BDF">
              <w:t>rements</w:t>
            </w:r>
          </w:p>
          <w:p w:rsidR="00000000" w:rsidRPr="002B3BDF" w:rsidP="002B3BDF">
            <w:pPr>
              <w:pStyle w:val="ListBullet"/>
            </w:pPr>
            <w:r w:rsidRPr="002B3BDF">
              <w:t>The following resources should be made available:</w:t>
            </w:r>
          </w:p>
          <w:p w:rsidR="00000000" w:rsidRPr="002B3BDF" w:rsidP="002B3BDF">
            <w:pPr>
              <w:pStyle w:val="ListBullet3"/>
            </w:pPr>
            <w:r w:rsidRPr="002B3BDF">
              <w:t>workplace location or simulated workplace</w:t>
            </w:r>
          </w:p>
          <w:p w:rsidR="00000000" w:rsidRPr="002B3BDF" w:rsidP="002B3BDF">
            <w:pPr>
              <w:pStyle w:val="ListBullet3"/>
            </w:pPr>
            <w:r w:rsidRPr="002B3BDF">
              <w:t>materials and equipment relevant to undertaking work applicable to this unit</w:t>
            </w:r>
          </w:p>
          <w:p w:rsidR="00000000" w:rsidP="002B3BDF">
            <w:pPr>
              <w:pStyle w:val="ListBullet3"/>
              <w:rPr>
                <w:lang w:val="en-NZ"/>
              </w:rPr>
            </w:pPr>
            <w:r w:rsidRPr="002B3BDF">
              <w:t>specifications and work instructions</w:t>
            </w:r>
          </w:p>
        </w:tc>
      </w:tr>
      <w:tr w:rsidTr="00254C0B">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2B3BDF" w:rsidP="002B3BDF">
            <w:pPr>
              <w:pStyle w:val="ListBullet"/>
            </w:pPr>
            <w:r w:rsidRPr="002B3BDF">
              <w:t>Assessment must satisfy the endorsed Assessment Guidelines of the FPI11 Training Package</w:t>
            </w:r>
          </w:p>
          <w:p w:rsidR="00000000" w:rsidRPr="002B3BDF" w:rsidP="002B3BDF">
            <w:pPr>
              <w:pStyle w:val="ListBullet"/>
            </w:pPr>
            <w:r w:rsidRPr="002B3BDF">
              <w:t>Assessment methods must confirm consistency and accuracy of performance (over time and in a range of workplace relevant contexts) together with application of required</w:t>
            </w:r>
            <w:r w:rsidRPr="002B3BDF">
              <w:t xml:space="preserve"> knowledge</w:t>
            </w:r>
          </w:p>
          <w:p w:rsidR="00000000" w:rsidRPr="002B3BDF" w:rsidP="002B3BDF">
            <w:pPr>
              <w:pStyle w:val="ListBullet"/>
            </w:pPr>
            <w:r w:rsidRPr="002B3BDF">
              <w:t>Assessment methods applicable to this unit may include direct observation of tasks with questioning of required knowledge and the completion of projects, assignments or written tests</w:t>
            </w:r>
          </w:p>
          <w:p w:rsidR="00000000" w:rsidRPr="002B3BDF" w:rsidP="002B3BDF">
            <w:pPr>
              <w:pStyle w:val="ListBullet"/>
            </w:pPr>
            <w:r w:rsidRPr="002B3BDF">
              <w:t>Assessment methods must confirm the ability to access and correctly interpret and apply the required knowledge</w:t>
            </w:r>
          </w:p>
          <w:p w:rsidR="00000000" w:rsidRPr="002B3BDF" w:rsidP="002B3BDF">
            <w:pPr>
              <w:pStyle w:val="ListBullet"/>
            </w:pPr>
            <w:r w:rsidRPr="002B3BDF">
              <w:t>Assessment may be applied under project-related conditions (real or simulated) and require evidence of process</w:t>
            </w:r>
          </w:p>
          <w:p w:rsidR="00000000" w:rsidRPr="002B3BDF" w:rsidP="002B3BDF">
            <w:pPr>
              <w:pStyle w:val="ListBullet"/>
            </w:pPr>
            <w:r w:rsidRPr="002B3BDF">
              <w:t>Assessment must confirm a reasonab</w:t>
            </w:r>
            <w:r w:rsidRPr="002B3BDF">
              <w:t>le inference that competency is able not only to be satisfied under the particular circumstance, but is able to be transferred to other circumstances</w:t>
            </w:r>
          </w:p>
          <w:p w:rsidR="00000000" w:rsidRPr="002B3BDF" w:rsidP="002B3BDF">
            <w:pPr>
              <w:pStyle w:val="ListBullet"/>
            </w:pPr>
            <w:r w:rsidRPr="002B3BDF">
              <w:t>Assessment may be in conjunction with assessment of other units of competency</w:t>
            </w:r>
          </w:p>
          <w:p w:rsidR="00000000" w:rsidRPr="002B3BDF" w:rsidP="002B3BDF">
            <w:pPr>
              <w:pStyle w:val="ListBullet"/>
            </w:pPr>
            <w:r w:rsidRPr="002B3BDF">
              <w:t>The assessment environment s</w:t>
            </w:r>
            <w:r w:rsidRPr="002B3BDF">
              <w:t>hould not disadvantage the candidate</w:t>
            </w:r>
          </w:p>
          <w:p w:rsidR="00000000" w:rsidRPr="002B3BDF" w:rsidP="002B3BDF">
            <w:pPr>
              <w:pStyle w:val="ListBullet"/>
            </w:pPr>
            <w:r w:rsidRPr="002B3BDF">
              <w:t>Assessment practices should take into account any relevant language or cultural issues related to Aboriginality, gender or language backgrounds other than English</w:t>
            </w:r>
          </w:p>
          <w:p w:rsidR="00000000" w:rsidRPr="002B3BDF" w:rsidP="002B3BDF">
            <w:pPr>
              <w:pStyle w:val="ListBullet"/>
            </w:pPr>
            <w:r w:rsidRPr="002B3BDF">
              <w:t>Where the participant has a disability, reasonable adjus</w:t>
            </w:r>
            <w:r w:rsidRPr="002B3BDF">
              <w:t>tment may be applied during assessment</w:t>
            </w:r>
          </w:p>
          <w:p w:rsidR="00000000" w:rsidRPr="002B3BDF" w:rsidP="002B3BDF">
            <w:pPr>
              <w:pStyle w:val="ListBullet"/>
            </w:pPr>
            <w:r w:rsidRPr="002B3BDF">
              <w:t>Language and literacy demands of the assessment task should not be higher than those of the work role</w:t>
            </w:r>
          </w:p>
        </w:tc>
      </w:tr>
    </w:tbl>
    <w:p w:rsidR="00254C0B" w:rsidP="002B3BDF">
      <w:pPr>
        <w:pStyle w:val="BodyText"/>
      </w:pPr>
    </w:p>
    <w:p w:rsidR="00254C0B" w:rsidP="002B3BDF">
      <w:pPr>
        <w:pStyle w:val="BodyText"/>
      </w:pPr>
    </w:p>
    <w:p w:rsidR="00000000" w:rsidRPr="002B3BDF" w:rsidP="002B3BDF">
      <w:pPr>
        <w:pStyle w:val="Heading1"/>
      </w:pPr>
      <w:bookmarkStart w:id="11" w:name="O_251332"/>
      <w:bookmarkEnd w:id="11"/>
      <w:r w:rsidRPr="002B3BDF">
        <w:t>Range Statement</w:t>
      </w:r>
    </w:p>
    <w:tbl>
      <w:tblPr>
        <w:tblW w:w="0" w:type="auto"/>
        <w:tblLayout w:type="fixed"/>
        <w:tblCellMar>
          <w:left w:w="62" w:type="dxa"/>
          <w:right w:w="62" w:type="dxa"/>
        </w:tblCellMar>
        <w:tblLook w:val="0000"/>
      </w:tblPr>
      <w:tblGrid>
        <w:gridCol w:w="3512"/>
        <w:gridCol w:w="5010"/>
      </w:tblGrid>
      <w:tr w:rsidTr="00254C0B">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RANGE STATEMENT</w:t>
            </w:r>
          </w:p>
        </w:tc>
      </w:tr>
      <w:tr w:rsidTr="00254C0B">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t>The range statement relates to the unit of competency as a whole. It allows for different work environments and situations that may affect performance. Bold italicised wording, if used in the performance criteria, is detailed below. Essential operating con</w:t>
            </w:r>
            <w:r w:rsidRPr="002B3BDF">
              <w:t>ditions that may be present with training and assessment (depending on the work situation, needs of the candidate, accessibility of the item, and local industry and regional contexts) may also be included.</w:t>
            </w:r>
          </w:p>
        </w:tc>
      </w:tr>
      <w:tr w:rsidTr="00254C0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OHS requirements</w:t>
            </w:r>
            <w:r w:rsidRPr="002B3BDF">
              <w:t>:</w:t>
            </w:r>
          </w:p>
        </w:tc>
        <w:tc>
          <w:tcPr>
            <w:tcW w:w="5010" w:type="dxa"/>
            <w:tcBorders>
              <w:top w:val="nil"/>
              <w:left w:val="nil"/>
              <w:bottom w:val="nil"/>
              <w:right w:val="nil"/>
            </w:tcBorders>
            <w:tcMar>
              <w:top w:w="0" w:type="dxa"/>
              <w:left w:w="62" w:type="dxa"/>
              <w:bottom w:w="0" w:type="dxa"/>
              <w:right w:w="62" w:type="dxa"/>
            </w:tcMar>
          </w:tcPr>
          <w:p w:rsidR="00000000" w:rsidRPr="002B3BDF" w:rsidP="002B3BDF">
            <w:pPr>
              <w:pStyle w:val="BodyText"/>
            </w:pPr>
            <w:r w:rsidRPr="002B3BDF">
              <w:t>are to be in line with applica</w:t>
            </w:r>
            <w:r w:rsidRPr="002B3BDF">
              <w:t>ble Commonwealth, State or Territory legislation and regulations, and organisational safety policies and procedures, and may include:</w:t>
            </w:r>
          </w:p>
          <w:p w:rsidR="00000000" w:rsidRPr="002B3BDF" w:rsidP="002B3BDF">
            <w:pPr>
              <w:pStyle w:val="ListBullet"/>
            </w:pPr>
            <w:r w:rsidRPr="002B3BDF">
              <w:t>personal protective equipment and clothing</w:t>
            </w:r>
          </w:p>
          <w:p w:rsidR="00000000" w:rsidRPr="002B3BDF" w:rsidP="002B3BDF">
            <w:pPr>
              <w:pStyle w:val="ListBullet"/>
            </w:pPr>
            <w:r w:rsidRPr="002B3BDF">
              <w:t>safety equipment</w:t>
            </w:r>
          </w:p>
          <w:p w:rsidR="00000000" w:rsidRPr="002B3BDF" w:rsidP="002B3BDF">
            <w:pPr>
              <w:pStyle w:val="ListBullet"/>
            </w:pPr>
            <w:r w:rsidRPr="002B3BDF">
              <w:t>first aid equipment</w:t>
            </w:r>
          </w:p>
          <w:p w:rsidR="00000000" w:rsidRPr="002B3BDF" w:rsidP="002B3BDF">
            <w:pPr>
              <w:pStyle w:val="ListBullet"/>
            </w:pPr>
            <w:r w:rsidRPr="002B3BDF">
              <w:t>fire fighting equipment</w:t>
            </w:r>
          </w:p>
          <w:p w:rsidR="00000000" w:rsidRPr="002B3BDF" w:rsidP="002B3BDF">
            <w:pPr>
              <w:pStyle w:val="ListBullet"/>
            </w:pPr>
            <w:r w:rsidRPr="002B3BDF">
              <w:t>hazard and risk control</w:t>
            </w:r>
          </w:p>
          <w:p w:rsidR="00000000" w:rsidRPr="002B3BDF" w:rsidP="002B3BDF">
            <w:pPr>
              <w:pStyle w:val="ListBullet"/>
            </w:pPr>
            <w:r w:rsidRPr="002B3BDF">
              <w:t>fatigue management</w:t>
            </w:r>
          </w:p>
          <w:p w:rsidR="00000000" w:rsidRPr="002B3BDF" w:rsidP="002B3BDF">
            <w:pPr>
              <w:pStyle w:val="ListBullet"/>
            </w:pPr>
            <w:r w:rsidRPr="002B3BDF">
              <w:t>elimination of hazardous materials and substances</w:t>
            </w:r>
          </w:p>
          <w:p w:rsidR="00000000" w:rsidRPr="002B3BDF" w:rsidP="002B3BDF">
            <w:pPr>
              <w:pStyle w:val="ListBullet"/>
            </w:pPr>
            <w:r w:rsidRPr="002B3BDF">
              <w:t>safe forest practices including required actions relating to forest fire</w:t>
            </w:r>
          </w:p>
          <w:p w:rsidR="00000000" w:rsidP="002B3BDF">
            <w:pPr>
              <w:pStyle w:val="ListBullet"/>
              <w:rPr>
                <w:lang w:val="en-NZ"/>
              </w:rPr>
            </w:pPr>
            <w:r w:rsidRPr="002B3BDF">
              <w:t>manual handling including shifting, lifting and carrying</w:t>
            </w:r>
          </w:p>
        </w:tc>
      </w:tr>
      <w:tr w:rsidTr="00254C0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Legislative requirements</w:t>
            </w:r>
            <w:r w:rsidRPr="002B3BDF">
              <w:t>:</w:t>
            </w:r>
          </w:p>
        </w:tc>
        <w:tc>
          <w:tcPr>
            <w:tcW w:w="5010" w:type="dxa"/>
            <w:tcBorders>
              <w:top w:val="nil"/>
              <w:left w:val="nil"/>
              <w:bottom w:val="nil"/>
              <w:right w:val="nil"/>
            </w:tcBorders>
            <w:tcMar>
              <w:top w:w="0" w:type="dxa"/>
              <w:left w:w="62" w:type="dxa"/>
              <w:bottom w:w="0" w:type="dxa"/>
              <w:right w:w="62" w:type="dxa"/>
            </w:tcMar>
          </w:tcPr>
          <w:p w:rsidR="00000000" w:rsidRPr="002B3BDF" w:rsidP="002B3BDF">
            <w:pPr>
              <w:pStyle w:val="BodyText"/>
            </w:pPr>
            <w:r w:rsidRPr="002B3BDF">
              <w:t>are to</w:t>
            </w:r>
            <w:r w:rsidRPr="002B3BDF">
              <w:t xml:space="preserve"> be in line with applicable Commonwealth, State or Territory legislation, regulations, certification requirements and codes of practice and may include:</w:t>
            </w:r>
          </w:p>
          <w:p w:rsidR="00000000" w:rsidRPr="002B3BDF" w:rsidP="002B3BDF">
            <w:pPr>
              <w:pStyle w:val="ListBullet"/>
            </w:pPr>
            <w:r w:rsidRPr="002B3BDF">
              <w:t>award and enterprise agreements</w:t>
            </w:r>
          </w:p>
          <w:p w:rsidR="00000000" w:rsidRPr="002B3BDF" w:rsidP="002B3BDF">
            <w:pPr>
              <w:pStyle w:val="ListBullet"/>
            </w:pPr>
            <w:r w:rsidRPr="002B3BDF">
              <w:t>industrial relations</w:t>
            </w:r>
          </w:p>
          <w:p w:rsidR="00000000" w:rsidRPr="002B3BDF" w:rsidP="002B3BDF">
            <w:pPr>
              <w:pStyle w:val="ListBullet"/>
            </w:pPr>
            <w:r w:rsidRPr="002B3BDF">
              <w:t>Australian Standards</w:t>
            </w:r>
          </w:p>
          <w:p w:rsidR="00000000" w:rsidRPr="002B3BDF" w:rsidP="002B3BDF">
            <w:pPr>
              <w:pStyle w:val="ListBullet"/>
            </w:pPr>
            <w:r w:rsidRPr="002B3BDF">
              <w:t>confidentiality and privacy</w:t>
            </w:r>
          </w:p>
          <w:p w:rsidR="00000000" w:rsidRPr="002B3BDF" w:rsidP="002B3BDF">
            <w:pPr>
              <w:pStyle w:val="ListBullet"/>
            </w:pPr>
            <w:r w:rsidRPr="002B3BDF">
              <w:t>OHS</w:t>
            </w:r>
          </w:p>
          <w:p w:rsidR="00000000" w:rsidRPr="002B3BDF" w:rsidP="002B3BDF">
            <w:pPr>
              <w:pStyle w:val="ListBullet"/>
            </w:pPr>
            <w:r w:rsidRPr="002B3BDF">
              <w:t>the environment</w:t>
            </w:r>
          </w:p>
          <w:p w:rsidR="00000000" w:rsidRPr="002B3BDF" w:rsidP="002B3BDF">
            <w:pPr>
              <w:pStyle w:val="ListBullet"/>
            </w:pPr>
            <w:r w:rsidRPr="002B3BDF">
              <w:t>equal opportunity</w:t>
            </w:r>
          </w:p>
          <w:p w:rsidR="00000000" w:rsidRPr="002B3BDF" w:rsidP="002B3BDF">
            <w:pPr>
              <w:pStyle w:val="ListBullet"/>
            </w:pPr>
            <w:r w:rsidRPr="002B3BDF">
              <w:t>anti-discrimination</w:t>
            </w:r>
          </w:p>
          <w:p w:rsidR="00000000" w:rsidRPr="002B3BDF" w:rsidP="002B3BDF">
            <w:pPr>
              <w:pStyle w:val="ListBullet"/>
            </w:pPr>
            <w:r w:rsidRPr="002B3BDF">
              <w:t>relevant industry codes of practice</w:t>
            </w:r>
          </w:p>
          <w:p w:rsidR="00000000" w:rsidRPr="002B3BDF" w:rsidP="002B3BDF">
            <w:pPr>
              <w:pStyle w:val="ListBullet"/>
            </w:pPr>
            <w:r w:rsidRPr="002B3BDF">
              <w:t>duty of care</w:t>
            </w:r>
          </w:p>
          <w:p w:rsidR="00000000" w:rsidP="002B3BDF">
            <w:pPr>
              <w:pStyle w:val="ListBullet"/>
              <w:rPr>
                <w:lang w:val="en-NZ"/>
              </w:rPr>
            </w:pPr>
            <w:r w:rsidRPr="002B3BDF">
              <w:t>heritage and traditional land owner issues</w:t>
            </w:r>
          </w:p>
        </w:tc>
      </w:tr>
      <w:tr w:rsidTr="00254C0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Organisational requirements</w:t>
            </w:r>
            <w:r w:rsidRPr="002B3BDF">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B3BDF" w:rsidP="002B3BDF">
            <w:pPr>
              <w:pStyle w:val="ListBullet"/>
            </w:pPr>
            <w:r w:rsidRPr="002B3BDF">
              <w:t xml:space="preserve">legal </w:t>
            </w:r>
          </w:p>
          <w:p w:rsidR="00000000" w:rsidRPr="002B3BDF" w:rsidP="002B3BDF">
            <w:pPr>
              <w:pStyle w:val="ListBullet"/>
            </w:pPr>
            <w:r w:rsidRPr="002B3BDF">
              <w:t>organisational and site guidelines</w:t>
            </w:r>
          </w:p>
          <w:p w:rsidR="00000000" w:rsidRPr="002B3BDF" w:rsidP="002B3BDF">
            <w:pPr>
              <w:pStyle w:val="ListBullet"/>
            </w:pPr>
            <w:r w:rsidRPr="002B3BDF">
              <w:t>policies and procedur</w:t>
            </w:r>
            <w:r w:rsidRPr="002B3BDF">
              <w:t>es relating to own role and responsibility</w:t>
            </w:r>
          </w:p>
          <w:p w:rsidR="00000000" w:rsidRPr="002B3BDF" w:rsidP="002B3BDF">
            <w:pPr>
              <w:pStyle w:val="ListBullet"/>
            </w:pPr>
            <w:r w:rsidRPr="002B3BDF">
              <w:t>quality assurance</w:t>
            </w:r>
          </w:p>
          <w:p w:rsidR="00000000" w:rsidRPr="002B3BDF" w:rsidP="002B3BDF">
            <w:pPr>
              <w:pStyle w:val="ListBullet"/>
            </w:pPr>
            <w:r w:rsidRPr="002B3BDF">
              <w:t>procedural manuals</w:t>
            </w:r>
          </w:p>
          <w:p w:rsidR="00000000" w:rsidRPr="002B3BDF" w:rsidP="002B3BDF">
            <w:pPr>
              <w:pStyle w:val="ListBullet"/>
            </w:pPr>
            <w:r w:rsidRPr="002B3BDF">
              <w:t>quality and continuous improvement processes and standards</w:t>
            </w:r>
          </w:p>
          <w:p w:rsidR="00000000" w:rsidRPr="002B3BDF" w:rsidP="002B3BDF">
            <w:pPr>
              <w:pStyle w:val="ListBullet"/>
            </w:pPr>
            <w:r w:rsidRPr="002B3BDF">
              <w:t>OHS, emergency and evacuation procedures</w:t>
            </w:r>
          </w:p>
          <w:p w:rsidR="00000000" w:rsidRPr="002B3BDF" w:rsidP="002B3BDF">
            <w:pPr>
              <w:pStyle w:val="ListBullet"/>
            </w:pPr>
            <w:r w:rsidRPr="002B3BDF">
              <w:t>ethical standards</w:t>
            </w:r>
          </w:p>
          <w:p w:rsidR="00000000" w:rsidRPr="002B3BDF" w:rsidP="002B3BDF">
            <w:pPr>
              <w:pStyle w:val="ListBullet"/>
            </w:pPr>
            <w:r w:rsidRPr="002B3BDF">
              <w:t>recording and reporting requirements</w:t>
            </w:r>
          </w:p>
          <w:p w:rsidR="00000000" w:rsidRPr="002B3BDF" w:rsidP="002B3BDF">
            <w:pPr>
              <w:pStyle w:val="ListBullet"/>
            </w:pPr>
            <w:r w:rsidRPr="002B3BDF">
              <w:t>equipment use and maintenance and storage requirements</w:t>
            </w:r>
          </w:p>
          <w:p w:rsidR="00000000" w:rsidP="002B3BDF">
            <w:pPr>
              <w:pStyle w:val="ListBullet"/>
              <w:rPr>
                <w:lang w:val="en-NZ"/>
              </w:rPr>
            </w:pPr>
            <w:r w:rsidRPr="002B3BDF">
              <w:t>environmental management requirements (waste disposal, recycling and re-use guidelines)</w:t>
            </w:r>
          </w:p>
        </w:tc>
      </w:tr>
      <w:tr w:rsidTr="00254C0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Native forest regeneration</w:t>
            </w:r>
          </w:p>
        </w:tc>
        <w:tc>
          <w:tcPr>
            <w:tcW w:w="5010" w:type="dxa"/>
            <w:tcBorders>
              <w:top w:val="nil"/>
              <w:left w:val="nil"/>
              <w:bottom w:val="nil"/>
              <w:right w:val="nil"/>
            </w:tcBorders>
            <w:tcMar>
              <w:top w:w="0" w:type="dxa"/>
              <w:left w:w="62" w:type="dxa"/>
              <w:bottom w:w="0" w:type="dxa"/>
              <w:right w:w="62" w:type="dxa"/>
            </w:tcMar>
          </w:tcPr>
          <w:p w:rsidR="00000000" w:rsidP="002B3BDF">
            <w:pPr>
              <w:pStyle w:val="ListBullet"/>
              <w:rPr>
                <w:lang w:val="en-NZ"/>
              </w:rPr>
            </w:pPr>
            <w:r w:rsidRPr="002B3BDF">
              <w:t>will be in line with organisational marketing plan and local environmental imperativ</w:t>
            </w:r>
            <w:r w:rsidRPr="002B3BDF">
              <w:t>es</w:t>
            </w:r>
          </w:p>
        </w:tc>
      </w:tr>
      <w:tr w:rsidTr="00254C0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Relevant plans</w:t>
            </w:r>
            <w:r w:rsidRPr="002B3BDF">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B3BDF" w:rsidP="002B3BDF">
            <w:pPr>
              <w:pStyle w:val="ListBullet"/>
            </w:pPr>
            <w:r w:rsidRPr="002B3BDF">
              <w:t>marketing plans</w:t>
            </w:r>
          </w:p>
          <w:p w:rsidR="00000000" w:rsidRPr="002B3BDF" w:rsidP="002B3BDF">
            <w:pPr>
              <w:pStyle w:val="ListBullet"/>
            </w:pPr>
            <w:r w:rsidRPr="002B3BDF">
              <w:t>strategic plans</w:t>
            </w:r>
          </w:p>
          <w:p w:rsidR="00000000" w:rsidP="002B3BDF">
            <w:pPr>
              <w:pStyle w:val="ListBullet"/>
              <w:rPr>
                <w:lang w:val="en-NZ"/>
              </w:rPr>
            </w:pPr>
            <w:r w:rsidRPr="002B3BDF">
              <w:t>business plans</w:t>
            </w:r>
          </w:p>
        </w:tc>
      </w:tr>
      <w:tr w:rsidTr="00254C0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Method of regeneration</w:t>
            </w:r>
            <w:r w:rsidRPr="002B3BDF">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B3BDF" w:rsidP="002B3BDF">
            <w:pPr>
              <w:pStyle w:val="ListBullet"/>
            </w:pPr>
            <w:r w:rsidRPr="002B3BDF">
              <w:t>prescription burning</w:t>
            </w:r>
          </w:p>
          <w:p w:rsidR="00000000" w:rsidRPr="002B3BDF" w:rsidP="002B3BDF">
            <w:pPr>
              <w:pStyle w:val="ListBullet"/>
            </w:pPr>
            <w:r w:rsidRPr="002B3BDF">
              <w:t>infill planting to support directional natural regeneration</w:t>
            </w:r>
          </w:p>
          <w:p w:rsidR="00000000" w:rsidRPr="002B3BDF" w:rsidP="002B3BDF">
            <w:pPr>
              <w:pStyle w:val="ListBullet"/>
            </w:pPr>
            <w:r w:rsidRPr="002B3BDF">
              <w:t>pathways (such as after gap harvesting)</w:t>
            </w:r>
          </w:p>
          <w:p w:rsidR="00000000" w:rsidRPr="002B3BDF" w:rsidP="002B3BDF">
            <w:pPr>
              <w:pStyle w:val="ListBullet"/>
            </w:pPr>
            <w:r w:rsidRPr="002B3BDF">
              <w:t>direct seeding</w:t>
            </w:r>
          </w:p>
          <w:p w:rsidR="00000000" w:rsidP="002B3BDF">
            <w:pPr>
              <w:pStyle w:val="ListBullet"/>
              <w:rPr>
                <w:lang w:val="en-NZ"/>
              </w:rPr>
            </w:pPr>
            <w:r w:rsidRPr="002B3BDF">
              <w:t>crop tree retention</w:t>
            </w:r>
          </w:p>
        </w:tc>
      </w:tr>
      <w:tr w:rsidTr="00254C0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Consultative processes</w:t>
            </w:r>
            <w:r w:rsidRPr="002B3BDF">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B3BDF" w:rsidP="002B3BDF">
            <w:pPr>
              <w:pStyle w:val="ListBullet"/>
            </w:pPr>
            <w:r w:rsidRPr="002B3BDF">
              <w:t>face-to-face meetings</w:t>
            </w:r>
          </w:p>
          <w:p w:rsidR="00000000" w:rsidRPr="002B3BDF" w:rsidP="002B3BDF">
            <w:pPr>
              <w:pStyle w:val="ListBullet"/>
            </w:pPr>
            <w:r w:rsidRPr="002B3BDF">
              <w:t>telephone</w:t>
            </w:r>
          </w:p>
          <w:p w:rsidR="00000000" w:rsidRPr="002B3BDF" w:rsidP="002B3BDF">
            <w:pPr>
              <w:pStyle w:val="ListBullet"/>
            </w:pPr>
            <w:r w:rsidRPr="002B3BDF">
              <w:t>facsimile</w:t>
            </w:r>
          </w:p>
          <w:p w:rsidR="00000000" w:rsidRPr="002B3BDF" w:rsidP="002B3BDF">
            <w:pPr>
              <w:pStyle w:val="ListBullet"/>
            </w:pPr>
            <w:r w:rsidRPr="002B3BDF">
              <w:t>written and email communication</w:t>
            </w:r>
          </w:p>
          <w:p w:rsidR="00000000" w:rsidRPr="002B3BDF" w:rsidP="002B3BDF">
            <w:pPr>
              <w:pStyle w:val="BodyText"/>
            </w:pPr>
            <w:r w:rsidRPr="002B3BDF">
              <w:t xml:space="preserve">and may be with: </w:t>
            </w:r>
          </w:p>
          <w:p w:rsidR="00000000" w:rsidRPr="002B3BDF" w:rsidP="002B3BDF">
            <w:pPr>
              <w:pStyle w:val="ListBullet"/>
            </w:pPr>
            <w:r w:rsidRPr="002B3BDF">
              <w:t>clients</w:t>
            </w:r>
          </w:p>
          <w:p w:rsidR="00000000" w:rsidRPr="002B3BDF" w:rsidP="002B3BDF">
            <w:pPr>
              <w:pStyle w:val="ListBullet"/>
            </w:pPr>
            <w:r w:rsidRPr="002B3BDF">
              <w:t>neighbours</w:t>
            </w:r>
          </w:p>
          <w:p w:rsidR="00000000" w:rsidRPr="002B3BDF" w:rsidP="002B3BDF">
            <w:pPr>
              <w:pStyle w:val="ListBullet"/>
            </w:pPr>
            <w:r w:rsidRPr="002B3BDF">
              <w:t>relevant groups/bodies such as environmental bodies</w:t>
            </w:r>
          </w:p>
          <w:p w:rsidR="00000000" w:rsidRPr="002B3BDF" w:rsidP="002B3BDF">
            <w:pPr>
              <w:pStyle w:val="ListBullet"/>
            </w:pPr>
            <w:r w:rsidRPr="002B3BDF">
              <w:t>local, State and federal government bodies and agencies</w:t>
            </w:r>
          </w:p>
          <w:p w:rsidR="00000000" w:rsidRPr="002B3BDF" w:rsidP="002B3BDF">
            <w:pPr>
              <w:pStyle w:val="ListBullet"/>
            </w:pPr>
            <w:r w:rsidRPr="002B3BDF">
              <w:t>local interest/lobby groups</w:t>
            </w:r>
          </w:p>
          <w:p w:rsidR="00000000" w:rsidRPr="002B3BDF" w:rsidP="002B3BDF">
            <w:pPr>
              <w:pStyle w:val="ListBullet"/>
            </w:pPr>
            <w:r w:rsidRPr="002B3BDF">
              <w:t>friends' groups</w:t>
            </w:r>
          </w:p>
          <w:p w:rsidR="00000000" w:rsidP="002B3BDF">
            <w:pPr>
              <w:pStyle w:val="ListBullet"/>
              <w:rPr>
                <w:lang w:val="en-NZ"/>
              </w:rPr>
            </w:pPr>
            <w:r w:rsidRPr="002B3BDF">
              <w:t>representatives of industry bodies</w:t>
            </w:r>
          </w:p>
        </w:tc>
      </w:tr>
      <w:tr w:rsidTr="00254C0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Approvals</w:t>
            </w:r>
            <w:r w:rsidRPr="002B3BDF">
              <w:t xml:space="preserve"> may be required by:</w:t>
            </w:r>
          </w:p>
        </w:tc>
        <w:tc>
          <w:tcPr>
            <w:tcW w:w="5010" w:type="dxa"/>
            <w:tcBorders>
              <w:top w:val="nil"/>
              <w:left w:val="nil"/>
              <w:bottom w:val="nil"/>
              <w:right w:val="nil"/>
            </w:tcBorders>
            <w:tcMar>
              <w:top w:w="0" w:type="dxa"/>
              <w:left w:w="62" w:type="dxa"/>
              <w:bottom w:w="0" w:type="dxa"/>
              <w:right w:w="62" w:type="dxa"/>
            </w:tcMar>
          </w:tcPr>
          <w:p w:rsidR="00000000" w:rsidRPr="002B3BDF" w:rsidP="002B3BDF">
            <w:pPr>
              <w:pStyle w:val="ListBullet"/>
            </w:pPr>
            <w:r w:rsidRPr="002B3BDF">
              <w:t>environmental bodies</w:t>
            </w:r>
          </w:p>
          <w:p w:rsidR="00000000" w:rsidRPr="002B3BDF" w:rsidP="002B3BDF">
            <w:pPr>
              <w:pStyle w:val="ListBullet"/>
            </w:pPr>
            <w:r w:rsidRPr="002B3BDF">
              <w:t>local, State and federal government bodies and agencies</w:t>
            </w:r>
          </w:p>
          <w:p w:rsidR="00000000" w:rsidRPr="002B3BDF" w:rsidP="002B3BDF">
            <w:pPr>
              <w:pStyle w:val="BodyText"/>
            </w:pPr>
            <w:r w:rsidRPr="002B3BDF">
              <w:t>and may refe</w:t>
            </w:r>
            <w:r w:rsidRPr="002B3BDF">
              <w:t>r to:</w:t>
            </w:r>
          </w:p>
          <w:p w:rsidR="00000000" w:rsidP="002B3BDF">
            <w:pPr>
              <w:pStyle w:val="ListBullet"/>
              <w:rPr>
                <w:lang w:val="en-NZ"/>
              </w:rPr>
            </w:pPr>
            <w:r w:rsidRPr="002B3BDF">
              <w:t>long-term budget approvals</w:t>
            </w:r>
          </w:p>
        </w:tc>
      </w:tr>
      <w:tr w:rsidTr="00254C0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Resources</w:t>
            </w:r>
            <w:r w:rsidRPr="002B3BDF">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B3BDF" w:rsidP="002B3BDF">
            <w:pPr>
              <w:pStyle w:val="ListBullet"/>
            </w:pPr>
            <w:r w:rsidRPr="002B3BDF">
              <w:t>people</w:t>
            </w:r>
          </w:p>
          <w:p w:rsidR="00000000" w:rsidRPr="002B3BDF" w:rsidP="002B3BDF">
            <w:pPr>
              <w:pStyle w:val="ListBullet"/>
            </w:pPr>
            <w:r w:rsidRPr="002B3BDF">
              <w:t xml:space="preserve">materials </w:t>
            </w:r>
          </w:p>
          <w:p w:rsidR="00000000" w:rsidP="002B3BDF">
            <w:pPr>
              <w:pStyle w:val="ListBullet"/>
              <w:rPr>
                <w:lang w:val="en-NZ"/>
              </w:rPr>
            </w:pPr>
            <w:r w:rsidRPr="002B3BDF">
              <w:t>equipment</w:t>
            </w:r>
          </w:p>
        </w:tc>
      </w:tr>
      <w:tr w:rsidTr="00254C0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Authorisations</w:t>
            </w:r>
            <w:r w:rsidRPr="002B3BDF">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B3BDF" w:rsidP="002B3BDF">
            <w:pPr>
              <w:pStyle w:val="ListBullet"/>
            </w:pPr>
            <w:r w:rsidRPr="002B3BDF">
              <w:t>permits</w:t>
            </w:r>
          </w:p>
          <w:p w:rsidR="00000000" w:rsidRPr="002B3BDF" w:rsidP="002B3BDF">
            <w:pPr>
              <w:pStyle w:val="ListBullet"/>
            </w:pPr>
            <w:r w:rsidRPr="002B3BDF">
              <w:t>approvals</w:t>
            </w:r>
          </w:p>
          <w:p w:rsidR="00000000" w:rsidRPr="002B3BDF" w:rsidP="002B3BDF">
            <w:pPr>
              <w:pStyle w:val="ListBullet"/>
            </w:pPr>
            <w:r w:rsidRPr="002B3BDF">
              <w:t>licences relating to neighbouring properties</w:t>
            </w:r>
          </w:p>
          <w:p w:rsidR="00000000" w:rsidRPr="002B3BDF" w:rsidP="002B3BDF">
            <w:pPr>
              <w:pStyle w:val="BodyText"/>
            </w:pPr>
            <w:r w:rsidRPr="002B3BDF">
              <w:t>and may relate to:</w:t>
            </w:r>
          </w:p>
          <w:p w:rsidR="00000000" w:rsidRPr="002B3BDF" w:rsidP="002B3BDF">
            <w:pPr>
              <w:pStyle w:val="ListBullet"/>
            </w:pPr>
            <w:r w:rsidRPr="002B3BDF">
              <w:t>hours of operation</w:t>
            </w:r>
          </w:p>
          <w:p w:rsidR="00000000" w:rsidRPr="002B3BDF" w:rsidP="002B3BDF">
            <w:pPr>
              <w:pStyle w:val="ListBullet"/>
            </w:pPr>
            <w:r w:rsidRPr="002B3BDF">
              <w:t>use and application of chemicals</w:t>
            </w:r>
          </w:p>
          <w:p w:rsidR="00000000" w:rsidP="002B3BDF">
            <w:pPr>
              <w:pStyle w:val="ListBullet"/>
              <w:rPr>
                <w:lang w:val="en-NZ"/>
              </w:rPr>
            </w:pPr>
            <w:r w:rsidRPr="002B3BDF">
              <w:t>the environment</w:t>
            </w:r>
          </w:p>
        </w:tc>
      </w:tr>
      <w:tr w:rsidTr="00254C0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Communication</w:t>
            </w:r>
            <w:r w:rsidRPr="002B3BDF">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B3BDF" w:rsidP="002B3BDF">
            <w:pPr>
              <w:pStyle w:val="BodyText"/>
            </w:pPr>
            <w:r w:rsidRPr="002B3BDF">
              <w:t>regular communication with:</w:t>
            </w:r>
          </w:p>
          <w:p w:rsidR="00000000" w:rsidRPr="002B3BDF" w:rsidP="002B3BDF">
            <w:pPr>
              <w:pStyle w:val="ListBullet"/>
            </w:pPr>
            <w:r w:rsidRPr="002B3BDF">
              <w:t>individuals</w:t>
            </w:r>
          </w:p>
          <w:p w:rsidR="00000000" w:rsidRPr="002B3BDF" w:rsidP="002B3BDF">
            <w:pPr>
              <w:pStyle w:val="ListBullet"/>
            </w:pPr>
            <w:r w:rsidRPr="002B3BDF">
              <w:t>groups and bodies</w:t>
            </w:r>
          </w:p>
          <w:p w:rsidR="00000000" w:rsidRPr="002B3BDF" w:rsidP="002B3BDF">
            <w:pPr>
              <w:pStyle w:val="ListBullet"/>
            </w:pPr>
            <w:r w:rsidRPr="002B3BDF">
              <w:t>operational staff</w:t>
            </w:r>
          </w:p>
          <w:p w:rsidR="00000000" w:rsidP="002B3BDF">
            <w:pPr>
              <w:pStyle w:val="ListBullet"/>
              <w:rPr>
                <w:lang w:val="en-NZ"/>
              </w:rPr>
            </w:pPr>
            <w:r w:rsidRPr="002B3BDF">
              <w:t xml:space="preserve">clients </w:t>
            </w:r>
          </w:p>
        </w:tc>
      </w:tr>
      <w:tr w:rsidTr="00254C0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Documentation</w:t>
            </w:r>
            <w:r w:rsidRPr="002B3BDF">
              <w:tab/>
            </w:r>
          </w:p>
        </w:tc>
        <w:tc>
          <w:tcPr>
            <w:tcW w:w="5010" w:type="dxa"/>
            <w:tcBorders>
              <w:top w:val="nil"/>
              <w:left w:val="nil"/>
              <w:bottom w:val="nil"/>
              <w:right w:val="nil"/>
            </w:tcBorders>
            <w:tcMar>
              <w:top w:w="0" w:type="dxa"/>
              <w:left w:w="62" w:type="dxa"/>
              <w:bottom w:w="0" w:type="dxa"/>
              <w:right w:w="62" w:type="dxa"/>
            </w:tcMar>
          </w:tcPr>
          <w:p w:rsidR="00000000" w:rsidRPr="002B3BDF" w:rsidP="002B3BDF">
            <w:pPr>
              <w:pStyle w:val="BodyText"/>
            </w:pPr>
            <w:r w:rsidRPr="002B3BDF">
              <w:t>must be clear and accurate and may include:</w:t>
            </w:r>
          </w:p>
          <w:p w:rsidR="00000000" w:rsidRPr="002B3BDF" w:rsidP="002B3BDF">
            <w:pPr>
              <w:pStyle w:val="ListBullet"/>
            </w:pPr>
            <w:r w:rsidRPr="002B3BDF">
              <w:t>changes to the plan or process maps</w:t>
            </w:r>
          </w:p>
          <w:p w:rsidR="00000000" w:rsidRPr="002B3BDF" w:rsidP="002B3BDF">
            <w:pPr>
              <w:pStyle w:val="ListBullet"/>
            </w:pPr>
            <w:r w:rsidRPr="002B3BDF">
              <w:t>plans and reports</w:t>
            </w:r>
          </w:p>
          <w:p w:rsidR="00000000" w:rsidRPr="002B3BDF" w:rsidP="002B3BDF">
            <w:pPr>
              <w:pStyle w:val="ListBullet"/>
            </w:pPr>
            <w:r w:rsidRPr="002B3BDF">
              <w:t>supplementary approvals</w:t>
            </w:r>
          </w:p>
          <w:p w:rsidR="00000000" w:rsidP="002B3BDF">
            <w:pPr>
              <w:pStyle w:val="ListBullet"/>
              <w:rPr>
                <w:lang w:val="en-NZ"/>
              </w:rPr>
            </w:pPr>
            <w:r w:rsidRPr="002B3BDF">
              <w:t>supplementary notifications</w:t>
            </w:r>
          </w:p>
        </w:tc>
      </w:tr>
      <w:tr w:rsidTr="00254C0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Monitoring points</w:t>
            </w:r>
            <w:r w:rsidRPr="002B3BDF">
              <w:tab/>
            </w:r>
          </w:p>
        </w:tc>
        <w:tc>
          <w:tcPr>
            <w:tcW w:w="5010" w:type="dxa"/>
            <w:tcBorders>
              <w:top w:val="nil"/>
              <w:left w:val="nil"/>
              <w:bottom w:val="nil"/>
              <w:right w:val="nil"/>
            </w:tcBorders>
            <w:tcMar>
              <w:top w:w="0" w:type="dxa"/>
              <w:left w:w="62" w:type="dxa"/>
              <w:bottom w:w="0" w:type="dxa"/>
              <w:right w:w="62" w:type="dxa"/>
            </w:tcMar>
          </w:tcPr>
          <w:p w:rsidR="00000000" w:rsidP="002B3BDF">
            <w:pPr>
              <w:pStyle w:val="ListBullet"/>
              <w:rPr>
                <w:lang w:val="en-NZ"/>
              </w:rPr>
            </w:pPr>
            <w:r w:rsidRPr="002B3BDF">
              <w:t>should be performed at key stages of the process</w:t>
            </w:r>
          </w:p>
        </w:tc>
      </w:tr>
      <w:tr w:rsidTr="00254C0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Compliance requirements</w:t>
            </w:r>
            <w:r w:rsidRPr="002B3BDF">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2B3BDF" w:rsidP="002B3BDF">
            <w:pPr>
              <w:pStyle w:val="BodyText"/>
            </w:pPr>
            <w:r w:rsidRPr="002B3BDF">
              <w:t>compliance with:</w:t>
            </w:r>
          </w:p>
          <w:p w:rsidR="00000000" w:rsidRPr="002B3BDF" w:rsidP="002B3BDF">
            <w:pPr>
              <w:pStyle w:val="ListBullet"/>
            </w:pPr>
            <w:r w:rsidRPr="002B3BDF">
              <w:t>OHS, organisational, legislative and environmental regulations, procedures, pr</w:t>
            </w:r>
            <w:r w:rsidRPr="002B3BDF">
              <w:t>actices and precautions</w:t>
            </w:r>
          </w:p>
          <w:p w:rsidR="00000000" w:rsidRPr="002B3BDF" w:rsidP="002B3BDF">
            <w:pPr>
              <w:pStyle w:val="BodyText"/>
            </w:pPr>
            <w:r w:rsidRPr="002B3BDF">
              <w:t>and adherence to:</w:t>
            </w:r>
          </w:p>
          <w:p w:rsidR="00000000" w:rsidRPr="002B3BDF" w:rsidP="002B3BDF">
            <w:pPr>
              <w:pStyle w:val="ListBullet"/>
            </w:pPr>
            <w:r w:rsidRPr="002B3BDF">
              <w:t>site environmental imperatives</w:t>
            </w:r>
          </w:p>
          <w:p w:rsidR="00000000" w:rsidRPr="002B3BDF" w:rsidP="002B3BDF">
            <w:pPr>
              <w:pStyle w:val="ListBullet"/>
            </w:pPr>
            <w:r w:rsidRPr="002B3BDF">
              <w:t>performance indicators</w:t>
            </w:r>
          </w:p>
          <w:p w:rsidR="00000000" w:rsidRPr="002B3BDF" w:rsidP="002B3BDF">
            <w:pPr>
              <w:pStyle w:val="ListBullet"/>
            </w:pPr>
            <w:r w:rsidRPr="002B3BDF">
              <w:t>targets</w:t>
            </w:r>
          </w:p>
          <w:p w:rsidR="00000000" w:rsidP="002B3BDF">
            <w:pPr>
              <w:pStyle w:val="ListBullet"/>
              <w:rPr>
                <w:lang w:val="en-NZ"/>
              </w:rPr>
            </w:pPr>
            <w:r w:rsidRPr="002B3BDF">
              <w:t>specifications</w:t>
            </w:r>
          </w:p>
        </w:tc>
      </w:tr>
      <w:tr w:rsidTr="00254C0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Information</w:t>
            </w:r>
            <w:r w:rsidRPr="002B3BDF">
              <w:t xml:space="preserve"> may be:</w:t>
            </w:r>
          </w:p>
        </w:tc>
        <w:tc>
          <w:tcPr>
            <w:tcW w:w="5010" w:type="dxa"/>
            <w:tcBorders>
              <w:top w:val="nil"/>
              <w:left w:val="nil"/>
              <w:bottom w:val="nil"/>
              <w:right w:val="nil"/>
            </w:tcBorders>
            <w:tcMar>
              <w:top w:w="0" w:type="dxa"/>
              <w:left w:w="62" w:type="dxa"/>
              <w:bottom w:w="0" w:type="dxa"/>
              <w:right w:w="62" w:type="dxa"/>
            </w:tcMar>
          </w:tcPr>
          <w:p w:rsidR="00000000" w:rsidRPr="002B3BDF" w:rsidP="002B3BDF">
            <w:pPr>
              <w:pStyle w:val="BodyText"/>
            </w:pPr>
            <w:r w:rsidRPr="002B3BDF">
              <w:t>extracted from various sources and may include:</w:t>
            </w:r>
          </w:p>
          <w:p w:rsidR="00000000" w:rsidRPr="002B3BDF" w:rsidP="002B3BDF">
            <w:pPr>
              <w:pStyle w:val="ListBullet"/>
            </w:pPr>
            <w:r w:rsidRPr="002B3BDF">
              <w:t>legislation</w:t>
            </w:r>
          </w:p>
          <w:p w:rsidR="00000000" w:rsidRPr="002B3BDF" w:rsidP="002B3BDF">
            <w:pPr>
              <w:pStyle w:val="ListBullet"/>
            </w:pPr>
            <w:r w:rsidRPr="002B3BDF">
              <w:t>forest biology</w:t>
            </w:r>
          </w:p>
          <w:p w:rsidR="00000000" w:rsidRPr="002B3BDF" w:rsidP="002B3BDF">
            <w:pPr>
              <w:pStyle w:val="ListBullet"/>
            </w:pPr>
            <w:r w:rsidRPr="002B3BDF">
              <w:t>tree physiology</w:t>
            </w:r>
          </w:p>
          <w:p w:rsidR="00000000" w:rsidRPr="002B3BDF" w:rsidP="002B3BDF">
            <w:pPr>
              <w:pStyle w:val="ListBullet"/>
            </w:pPr>
            <w:r w:rsidRPr="002B3BDF">
              <w:t>new technology</w:t>
            </w:r>
          </w:p>
          <w:p w:rsidR="00000000" w:rsidP="002B3BDF">
            <w:pPr>
              <w:pStyle w:val="ListBullet"/>
              <w:rPr>
                <w:lang w:val="en-NZ"/>
              </w:rPr>
            </w:pPr>
            <w:r w:rsidRPr="002B3BDF">
              <w:t>aerial photos</w:t>
            </w:r>
          </w:p>
        </w:tc>
      </w:tr>
      <w:tr w:rsidTr="00254C0B">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Records and reports</w:t>
            </w:r>
            <w:r w:rsidRPr="002B3BDF">
              <w:t xml:space="preserve"> may refer to:</w:t>
            </w:r>
          </w:p>
        </w:tc>
        <w:tc>
          <w:tcPr>
            <w:tcW w:w="5010" w:type="dxa"/>
            <w:tcBorders>
              <w:top w:val="nil"/>
              <w:left w:val="nil"/>
              <w:bottom w:val="nil"/>
              <w:right w:val="nil"/>
            </w:tcBorders>
            <w:tcMar>
              <w:top w:w="0" w:type="dxa"/>
              <w:left w:w="62" w:type="dxa"/>
              <w:bottom w:w="0" w:type="dxa"/>
              <w:right w:w="62" w:type="dxa"/>
            </w:tcMar>
          </w:tcPr>
          <w:p w:rsidR="00000000" w:rsidRPr="002B3BDF" w:rsidP="002B3BDF">
            <w:pPr>
              <w:pStyle w:val="ListBullet"/>
            </w:pPr>
            <w:r w:rsidRPr="002B3BDF">
              <w:t>difficulties or issues faced during conduct of forest regeneration</w:t>
            </w:r>
          </w:p>
          <w:p w:rsidR="00000000" w:rsidRPr="002B3BDF" w:rsidP="002B3BDF">
            <w:pPr>
              <w:pStyle w:val="ListBullet"/>
            </w:pPr>
            <w:r w:rsidRPr="002B3BDF">
              <w:t>recommendations for future work</w:t>
            </w:r>
          </w:p>
          <w:p w:rsidR="00000000" w:rsidRPr="002B3BDF" w:rsidP="002B3BDF">
            <w:pPr>
              <w:pStyle w:val="ListBullet"/>
            </w:pPr>
            <w:r w:rsidRPr="002B3BDF">
              <w:t>results</w:t>
            </w:r>
          </w:p>
          <w:p w:rsidR="00000000" w:rsidRPr="002B3BDF" w:rsidP="002B3BDF">
            <w:pPr>
              <w:pStyle w:val="ListBullet"/>
            </w:pPr>
            <w:r w:rsidRPr="002B3BDF">
              <w:t>costs</w:t>
            </w:r>
          </w:p>
          <w:p w:rsidR="00000000" w:rsidRPr="002B3BDF" w:rsidP="002B3BDF">
            <w:pPr>
              <w:pStyle w:val="ListBullet"/>
            </w:pPr>
            <w:r w:rsidRPr="002B3BDF">
              <w:t>data analysis</w:t>
            </w:r>
          </w:p>
          <w:p w:rsidR="00000000" w:rsidRPr="002B3BDF" w:rsidP="002B3BDF">
            <w:pPr>
              <w:pStyle w:val="BodyText"/>
            </w:pPr>
            <w:r w:rsidRPr="002B3BDF">
              <w:t xml:space="preserve">and may be: </w:t>
            </w:r>
          </w:p>
          <w:p w:rsidR="00000000" w:rsidRPr="002B3BDF" w:rsidP="002B3BDF">
            <w:pPr>
              <w:pStyle w:val="ListBullet"/>
            </w:pPr>
            <w:r w:rsidRPr="002B3BDF">
              <w:t>manual</w:t>
            </w:r>
          </w:p>
          <w:p w:rsidR="00000000" w:rsidRPr="002B3BDF" w:rsidP="002B3BDF">
            <w:pPr>
              <w:pStyle w:val="ListBullet"/>
            </w:pPr>
            <w:r w:rsidRPr="002B3BDF">
              <w:t xml:space="preserve">using a computer-based system </w:t>
            </w:r>
          </w:p>
          <w:p w:rsidR="00000000" w:rsidRPr="002B3BDF" w:rsidP="002B3BDF">
            <w:pPr>
              <w:pStyle w:val="ListBullet"/>
            </w:pPr>
            <w:r w:rsidRPr="002B3BDF">
              <w:t>other appropriate organisational communication system</w:t>
            </w:r>
          </w:p>
        </w:tc>
      </w:tr>
    </w:tbl>
    <w:p w:rsidR="00254C0B" w:rsidP="002B3BDF">
      <w:pPr>
        <w:pStyle w:val="BodyText"/>
      </w:pPr>
    </w:p>
    <w:p w:rsidR="00254C0B" w:rsidP="002B3BDF">
      <w:pPr>
        <w:pStyle w:val="BodyText"/>
      </w:pPr>
    </w:p>
    <w:p w:rsidR="00000000" w:rsidRPr="002B3BDF" w:rsidP="002B3BDF">
      <w:pPr>
        <w:pStyle w:val="Heading1"/>
      </w:pPr>
      <w:bookmarkStart w:id="12" w:name="O_294673"/>
      <w:bookmarkEnd w:id="12"/>
      <w:r w:rsidRPr="002B3BDF">
        <w:t>Unit Sector(s)</w:t>
      </w:r>
    </w:p>
    <w:p w:rsidR="00000000" w:rsidRPr="002B3BDF" w:rsidP="002B3BDF">
      <w:pPr>
        <w:pStyle w:val="BodyText"/>
      </w:pPr>
      <w:r w:rsidRPr="002B3BDF">
        <w:t>Not Applicable</w:t>
      </w:r>
    </w:p>
    <w:p w:rsidR="00000000" w:rsidRPr="002B3BDF" w:rsidP="002B3BDF">
      <w:pPr>
        <w:pStyle w:val="AllowPageBreak"/>
      </w:pPr>
    </w:p>
    <w:p w:rsidR="00000000" w:rsidRPr="002B3BDF" w:rsidP="002B3BDF">
      <w:pPr>
        <w:pStyle w:val="Heading1"/>
      </w:pPr>
      <w:bookmarkStart w:id="13" w:name="O_203719"/>
      <w:bookmarkEnd w:id="13"/>
      <w:r w:rsidRPr="002B3BDF">
        <w:t>Competency field</w:t>
      </w:r>
    </w:p>
    <w:tbl>
      <w:tblPr>
        <w:tblW w:w="0" w:type="auto"/>
        <w:tblLayout w:type="fixed"/>
        <w:tblCellMar>
          <w:left w:w="62" w:type="dxa"/>
          <w:right w:w="62" w:type="dxa"/>
        </w:tblCellMar>
        <w:tblLook w:val="0000"/>
      </w:tblPr>
      <w:tblGrid>
        <w:gridCol w:w="2779"/>
        <w:gridCol w:w="5743"/>
      </w:tblGrid>
      <w:tr w:rsidTr="00254C0B">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2B3BDF">
            <w:pPr>
              <w:pStyle w:val="BodyText"/>
              <w:rPr>
                <w:lang w:val="en-NZ"/>
              </w:rPr>
            </w:pPr>
            <w:r w:rsidRPr="002B3BDF">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2B3BDF" w:rsidP="002B3BDF">
            <w:pPr>
              <w:pStyle w:val="BodyText"/>
            </w:pPr>
            <w:r w:rsidRPr="002B3BDF">
              <w:t>Forest Growing and Management</w:t>
            </w:r>
          </w:p>
        </w:tc>
      </w:tr>
    </w:tbl>
    <w:p w:rsidR="00254C0B" w:rsidP="002B3BDF">
      <w:pPr>
        <w:pStyle w:val="BodyText"/>
      </w:pPr>
    </w:p>
    <w:p w:rsidR="00254C0B" w:rsidP="002B3BDF">
      <w:pPr>
        <w:pStyle w:val="BodyText"/>
      </w:pPr>
    </w:p>
    <w:p w:rsidR="00000000" w:rsidRPr="002B3BDF" w:rsidP="002B3BDF"/>
    <w:sectPr w:rsidSect="002B3B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4C0B" w:rsidP="00254C0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0B" w:rsidP="002B3B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54C0B" w:rsidP="002B3BD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254C0B" w:rsidP="002B3BD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4C0B" w:rsidP="00254C0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B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4C0B" w:rsidP="002B3BDF">
    <w:pPr>
      <w:pStyle w:val="Header"/>
      <w:framePr w:wrap="around"/>
    </w:pPr>
    <w:r>
      <w:fldChar w:fldCharType="begin"/>
    </w:r>
    <w:r>
      <w:instrText xml:space="preserve"> TITLE   \* MERGEFORMAT </w:instrText>
    </w:r>
    <w:r>
      <w:fldChar w:fldCharType="separate"/>
    </w:r>
    <w:r>
      <w:t>FPIFGM5214A Develop a native forest regeneration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54C0B" w:rsidP="002B3BD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73A98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B6E88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3BD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B3BDF"/>
    <w:pPr>
      <w:spacing w:before="360" w:after="60"/>
      <w:outlineLvl w:val="0"/>
    </w:pPr>
    <w:rPr>
      <w:sz w:val="32"/>
    </w:rPr>
  </w:style>
  <w:style w:type="paragraph" w:styleId="Heading2">
    <w:name w:val="heading 2"/>
    <w:basedOn w:val="HeadingBase"/>
    <w:next w:val="BodyText"/>
    <w:link w:val="Heading2Char"/>
    <w:qFormat/>
    <w:rsid w:val="002B3BDF"/>
    <w:pPr>
      <w:keepLines/>
      <w:spacing w:before="240" w:after="120"/>
      <w:outlineLvl w:val="1"/>
    </w:pPr>
    <w:rPr>
      <w:sz w:val="28"/>
      <w:szCs w:val="40"/>
    </w:rPr>
  </w:style>
  <w:style w:type="paragraph" w:styleId="Heading3">
    <w:name w:val="heading 3"/>
    <w:basedOn w:val="HeadingBase"/>
    <w:next w:val="BodyText"/>
    <w:link w:val="Heading3Char"/>
    <w:qFormat/>
    <w:rsid w:val="002B3BDF"/>
    <w:pPr>
      <w:spacing w:before="180" w:after="120"/>
      <w:outlineLvl w:val="2"/>
    </w:pPr>
    <w:rPr>
      <w:spacing w:val="-10"/>
      <w:kern w:val="32"/>
    </w:rPr>
  </w:style>
  <w:style w:type="paragraph" w:styleId="Heading4">
    <w:name w:val="heading 4"/>
    <w:basedOn w:val="HeadingBase"/>
    <w:next w:val="BodyText"/>
    <w:link w:val="Heading4Char"/>
    <w:qFormat/>
    <w:rsid w:val="002B3BDF"/>
    <w:pPr>
      <w:spacing w:before="160" w:after="120"/>
      <w:outlineLvl w:val="3"/>
    </w:pPr>
    <w:rPr>
      <w:sz w:val="22"/>
    </w:rPr>
  </w:style>
  <w:style w:type="paragraph" w:styleId="Heading5">
    <w:name w:val="heading 5"/>
    <w:basedOn w:val="HeadingBase"/>
    <w:next w:val="Normal"/>
    <w:link w:val="Heading5Char"/>
    <w:qFormat/>
    <w:rsid w:val="002B3BDF"/>
    <w:pPr>
      <w:spacing w:before="80"/>
      <w:outlineLvl w:val="4"/>
    </w:pPr>
    <w:rPr>
      <w:color w:val="918585"/>
      <w:sz w:val="20"/>
    </w:rPr>
  </w:style>
  <w:style w:type="paragraph" w:styleId="Heading6">
    <w:name w:val="heading 6"/>
    <w:basedOn w:val="HeadingBase"/>
    <w:next w:val="Normal"/>
    <w:link w:val="Heading6Char"/>
    <w:qFormat/>
    <w:rsid w:val="002B3BDF"/>
    <w:pPr>
      <w:spacing w:before="60"/>
      <w:outlineLvl w:val="5"/>
    </w:pPr>
    <w:rPr>
      <w:color w:val="918585"/>
      <w:sz w:val="20"/>
    </w:rPr>
  </w:style>
  <w:style w:type="paragraph" w:styleId="Heading7">
    <w:name w:val="heading 7"/>
    <w:basedOn w:val="Normal"/>
    <w:next w:val="Normal"/>
    <w:link w:val="Heading7Char"/>
    <w:qFormat/>
    <w:rsid w:val="002B3BDF"/>
    <w:pPr>
      <w:ind w:left="720"/>
      <w:outlineLvl w:val="6"/>
    </w:pPr>
    <w:rPr>
      <w:i/>
    </w:rPr>
  </w:style>
  <w:style w:type="paragraph" w:styleId="Heading8">
    <w:name w:val="heading 8"/>
    <w:basedOn w:val="Normal"/>
    <w:next w:val="Normal"/>
    <w:link w:val="Heading8Char"/>
    <w:qFormat/>
    <w:rsid w:val="002B3BDF"/>
    <w:pPr>
      <w:ind w:left="720"/>
      <w:outlineLvl w:val="7"/>
    </w:pPr>
    <w:rPr>
      <w:i/>
    </w:rPr>
  </w:style>
  <w:style w:type="paragraph" w:styleId="Heading9">
    <w:name w:val="heading 9"/>
    <w:basedOn w:val="Normal"/>
    <w:next w:val="Normal"/>
    <w:link w:val="Heading9Char"/>
    <w:qFormat/>
    <w:rsid w:val="002B3BDF"/>
    <w:pPr>
      <w:ind w:left="720"/>
      <w:outlineLvl w:val="8"/>
    </w:pPr>
    <w:rPr>
      <w:i/>
    </w:rPr>
  </w:style>
  <w:style w:type="character" w:default="1" w:styleId="DefaultParagraphFont">
    <w:name w:val="Default Paragraph Font"/>
    <w:uiPriority w:val="1"/>
    <w:unhideWhenUsed/>
    <w:rsid w:val="002B3B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3BDF"/>
  </w:style>
  <w:style w:type="character" w:customStyle="1" w:styleId="Heading1Char">
    <w:name w:val="Heading 1 Char"/>
    <w:basedOn w:val="DefaultParagraphFont"/>
    <w:link w:val="Heading1"/>
    <w:rsid w:val="002B3BDF"/>
    <w:rPr>
      <w:rFonts w:ascii="Times New Roman" w:eastAsia="Times New Roman" w:hAnsi="Times New Roman" w:cs="Times New Roman"/>
      <w:b/>
      <w:sz w:val="32"/>
      <w:szCs w:val="20"/>
      <w:lang w:eastAsia="en-US"/>
    </w:rPr>
  </w:style>
  <w:style w:type="paragraph" w:styleId="BodyText">
    <w:name w:val="Body Text"/>
    <w:basedOn w:val="Normal"/>
    <w:link w:val="BodyTextChar"/>
    <w:rsid w:val="002B3BD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3BDF"/>
    <w:rPr>
      <w:rFonts w:ascii="Times New Roman" w:eastAsia="Times New Roman" w:hAnsi="Times New Roman" w:cs="Times New Roman"/>
      <w:sz w:val="24"/>
      <w:lang w:val="en-US" w:eastAsia="en-US"/>
    </w:rPr>
  </w:style>
  <w:style w:type="paragraph" w:styleId="Footer">
    <w:name w:val="footer"/>
    <w:basedOn w:val="Normal"/>
    <w:link w:val="FooterChar"/>
    <w:rsid w:val="002B3B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3BDF"/>
    <w:rPr>
      <w:rFonts w:ascii="Times New Roman" w:eastAsia="Times New Roman" w:hAnsi="Times New Roman" w:cs="Times New Roman"/>
      <w:sz w:val="16"/>
      <w:lang w:val="en-US" w:eastAsia="en-US"/>
    </w:rPr>
  </w:style>
  <w:style w:type="paragraph" w:styleId="List">
    <w:name w:val="List"/>
    <w:basedOn w:val="BodyText"/>
    <w:next w:val="BodyText"/>
    <w:rsid w:val="002B3BDF"/>
    <w:pPr>
      <w:tabs>
        <w:tab w:val="left" w:pos="340"/>
      </w:tabs>
      <w:spacing w:before="60" w:after="60"/>
      <w:ind w:left="340" w:hanging="340"/>
    </w:pPr>
  </w:style>
  <w:style w:type="paragraph" w:styleId="ListBullet">
    <w:name w:val="List Bullet"/>
    <w:basedOn w:val="List"/>
    <w:rsid w:val="002B3BDF"/>
    <w:pPr>
      <w:numPr>
        <w:numId w:val="13"/>
      </w:numPr>
      <w:tabs>
        <w:tab w:val="clear" w:pos="340"/>
      </w:tabs>
      <w:spacing w:before="40" w:after="40"/>
    </w:pPr>
  </w:style>
  <w:style w:type="character" w:customStyle="1" w:styleId="SpecialBold">
    <w:name w:val="Special Bold"/>
    <w:basedOn w:val="DefaultParagraphFont"/>
    <w:rsid w:val="002B3BDF"/>
    <w:rPr>
      <w:b/>
      <w:spacing w:val="0"/>
    </w:rPr>
  </w:style>
  <w:style w:type="paragraph" w:styleId="Header">
    <w:name w:val="header"/>
    <w:basedOn w:val="Normal"/>
    <w:link w:val="HeaderChar"/>
    <w:rsid w:val="002B3B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3BD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B3BDF"/>
    <w:pPr>
      <w:spacing w:before="240" w:after="120"/>
      <w:outlineLvl w:val="0"/>
    </w:pPr>
    <w:rPr>
      <w:rFonts w:ascii="Times New Roman" w:hAnsi="Times New Roman"/>
      <w:b/>
      <w:sz w:val="28"/>
    </w:rPr>
  </w:style>
  <w:style w:type="paragraph" w:customStyle="1" w:styleId="AllowPageBreak">
    <w:name w:val="AllowPageBreak"/>
    <w:rsid w:val="002B3BD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B3BDF"/>
    <w:pPr>
      <w:tabs>
        <w:tab w:val="left" w:pos="680"/>
      </w:tabs>
      <w:spacing w:before="60" w:after="60"/>
      <w:ind w:left="680" w:hanging="340"/>
    </w:pPr>
  </w:style>
  <w:style w:type="paragraph" w:styleId="ListBullet3">
    <w:name w:val="List Bullet 3"/>
    <w:basedOn w:val="List3"/>
    <w:rsid w:val="002B3BDF"/>
    <w:pPr>
      <w:numPr>
        <w:numId w:val="2"/>
      </w:numPr>
      <w:tabs>
        <w:tab w:val="clear" w:pos="1021"/>
      </w:tabs>
      <w:ind w:left="1037" w:hanging="357"/>
    </w:pPr>
  </w:style>
  <w:style w:type="character" w:customStyle="1" w:styleId="BoldandItalics">
    <w:name w:val="Bold and Italics"/>
    <w:qFormat/>
    <w:rsid w:val="002B3BDF"/>
    <w:rPr>
      <w:b/>
      <w:i/>
      <w:u w:val="none"/>
    </w:rPr>
  </w:style>
  <w:style w:type="character" w:customStyle="1" w:styleId="Heading2Char">
    <w:name w:val="Heading 2 Char"/>
    <w:basedOn w:val="DefaultParagraphFont"/>
    <w:link w:val="Heading2"/>
    <w:rsid w:val="002B3B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3B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3B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3B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3B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3BD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B3BD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B3BDF"/>
    <w:rPr>
      <w:rFonts w:ascii="Courier New" w:eastAsia="Times New Roman" w:hAnsi="Courier New" w:cs="Times New Roman"/>
      <w:i/>
      <w:szCs w:val="20"/>
      <w:lang w:val="en-US" w:eastAsia="en-US"/>
    </w:rPr>
  </w:style>
  <w:style w:type="paragraph" w:customStyle="1" w:styleId="HeadingBase">
    <w:name w:val="Heading Base"/>
    <w:rsid w:val="002B3B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3BDF"/>
    <w:pPr>
      <w:tabs>
        <w:tab w:val="right" w:leader="dot" w:pos="9072"/>
      </w:tabs>
      <w:ind w:left="567"/>
    </w:pPr>
    <w:rPr>
      <w:szCs w:val="22"/>
    </w:rPr>
  </w:style>
  <w:style w:type="paragraph" w:customStyle="1" w:styleId="TOCBase">
    <w:name w:val="TOC Base"/>
    <w:rsid w:val="002B3B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3BDF"/>
    <w:pPr>
      <w:tabs>
        <w:tab w:val="right" w:leader="dot" w:pos="9072"/>
      </w:tabs>
      <w:spacing w:before="40" w:after="40"/>
      <w:ind w:left="284"/>
    </w:pPr>
    <w:rPr>
      <w:rFonts w:ascii="Times New Roman" w:hAnsi="Times New Roman"/>
    </w:rPr>
  </w:style>
  <w:style w:type="paragraph" w:styleId="TOC1">
    <w:name w:val="toc 1"/>
    <w:basedOn w:val="TOCBase"/>
    <w:next w:val="Normal"/>
    <w:rsid w:val="002B3BD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3BDF"/>
    <w:pPr>
      <w:spacing w:before="5040"/>
      <w:jc w:val="center"/>
    </w:pPr>
    <w:rPr>
      <w:sz w:val="48"/>
      <w:szCs w:val="72"/>
      <w:lang w:val="en-US"/>
    </w:rPr>
  </w:style>
  <w:style w:type="character" w:customStyle="1" w:styleId="TitleChar">
    <w:name w:val="Title Char"/>
    <w:basedOn w:val="DefaultParagraphFont"/>
    <w:link w:val="Title"/>
    <w:rsid w:val="002B3B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3BDF"/>
    <w:pPr>
      <w:tabs>
        <w:tab w:val="left" w:pos="3600"/>
        <w:tab w:val="left" w:pos="3958"/>
      </w:tabs>
    </w:pPr>
  </w:style>
  <w:style w:type="paragraph" w:customStyle="1" w:styleId="Note">
    <w:name w:val="Note"/>
    <w:basedOn w:val="BodyText"/>
    <w:rsid w:val="002B3B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3BDF"/>
    <w:pPr>
      <w:framePr w:wrap="auto" w:hAnchor="text" w:y="6049"/>
    </w:pPr>
    <w:rPr>
      <w:color w:val="000000"/>
      <w:sz w:val="40"/>
    </w:rPr>
  </w:style>
  <w:style w:type="paragraph" w:customStyle="1" w:styleId="TOCTitle">
    <w:name w:val="TOCTitle"/>
    <w:basedOn w:val="Heading1"/>
    <w:rsid w:val="002B3BDF"/>
    <w:pPr>
      <w:spacing w:after="240"/>
      <w:jc w:val="center"/>
      <w:outlineLvl w:val="9"/>
    </w:pPr>
    <w:rPr>
      <w:caps/>
    </w:rPr>
  </w:style>
  <w:style w:type="paragraph" w:customStyle="1" w:styleId="Version">
    <w:name w:val="Version"/>
    <w:rsid w:val="002B3B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B3BDF"/>
    <w:pPr>
      <w:numPr>
        <w:numId w:val="14"/>
      </w:numPr>
      <w:tabs>
        <w:tab w:val="clear" w:pos="680"/>
      </w:tabs>
    </w:pPr>
  </w:style>
  <w:style w:type="paragraph" w:styleId="Index1">
    <w:name w:val="index 1"/>
    <w:basedOn w:val="Normal"/>
    <w:next w:val="Normal"/>
    <w:semiHidden/>
    <w:rsid w:val="002B3BDF"/>
    <w:pPr>
      <w:keepNext w:val="0"/>
      <w:tabs>
        <w:tab w:val="right" w:pos="4176"/>
      </w:tabs>
      <w:ind w:left="198" w:hanging="198"/>
    </w:pPr>
    <w:rPr>
      <w:rFonts w:ascii="Garamond" w:hAnsi="Garamond"/>
    </w:rPr>
  </w:style>
  <w:style w:type="paragraph" w:styleId="IndexHeading">
    <w:name w:val="index heading"/>
    <w:basedOn w:val="Normal"/>
    <w:next w:val="Index1"/>
    <w:semiHidden/>
    <w:rsid w:val="002B3BDF"/>
    <w:pPr>
      <w:spacing w:before="120" w:after="120"/>
    </w:pPr>
    <w:rPr>
      <w:rFonts w:ascii="Arial" w:hAnsi="Arial"/>
      <w:b/>
      <w:color w:val="918585"/>
      <w:sz w:val="24"/>
    </w:rPr>
  </w:style>
  <w:style w:type="paragraph" w:customStyle="1" w:styleId="Chapter">
    <w:name w:val="Chapter"/>
    <w:basedOn w:val="Normal"/>
    <w:rsid w:val="002B3BDF"/>
    <w:pPr>
      <w:spacing w:before="240"/>
    </w:pPr>
    <w:rPr>
      <w:rFonts w:ascii="Times New Roman" w:hAnsi="Times New Roman"/>
      <w:smallCaps/>
      <w:spacing w:val="80"/>
      <w:sz w:val="28"/>
    </w:rPr>
  </w:style>
  <w:style w:type="paragraph" w:customStyle="1" w:styleId="InChapter">
    <w:name w:val="InChapter"/>
    <w:basedOn w:val="Heading3"/>
    <w:rsid w:val="002B3BDF"/>
    <w:pPr>
      <w:spacing w:after="240"/>
      <w:outlineLvl w:val="9"/>
    </w:pPr>
    <w:rPr>
      <w:noProof/>
    </w:rPr>
  </w:style>
  <w:style w:type="paragraph" w:styleId="Index2">
    <w:name w:val="index 2"/>
    <w:basedOn w:val="Normal"/>
    <w:next w:val="Normal"/>
    <w:semiHidden/>
    <w:rsid w:val="002B3BDF"/>
    <w:pPr>
      <w:tabs>
        <w:tab w:val="right" w:pos="4176"/>
      </w:tabs>
      <w:ind w:left="568" w:hanging="284"/>
    </w:pPr>
    <w:rPr>
      <w:rFonts w:ascii="Garamond" w:hAnsi="Garamond"/>
    </w:rPr>
  </w:style>
  <w:style w:type="paragraph" w:customStyle="1" w:styleId="Byline">
    <w:name w:val="Byline"/>
    <w:rsid w:val="002B3B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3BDF"/>
    <w:pPr>
      <w:tabs>
        <w:tab w:val="clear" w:pos="3600"/>
        <w:tab w:val="clear" w:pos="3958"/>
      </w:tabs>
      <w:jc w:val="right"/>
    </w:pPr>
  </w:style>
  <w:style w:type="character" w:styleId="Emphasis">
    <w:name w:val="Emphasis"/>
    <w:basedOn w:val="DefaultParagraphFont"/>
    <w:qFormat/>
    <w:rsid w:val="002B3BDF"/>
    <w:rPr>
      <w:i/>
    </w:rPr>
  </w:style>
  <w:style w:type="paragraph" w:styleId="Caption">
    <w:name w:val="caption"/>
    <w:basedOn w:val="BodyText"/>
    <w:next w:val="Normal"/>
    <w:qFormat/>
    <w:rsid w:val="002B3BDF"/>
    <w:pPr>
      <w:framePr w:w="2268" w:hSpace="181" w:vSpace="181" w:wrap="around" w:vAnchor="text" w:hAnchor="page" w:x="1135" w:y="285" w:anchorLock="1"/>
    </w:pPr>
    <w:rPr>
      <w:i/>
    </w:rPr>
  </w:style>
  <w:style w:type="paragraph" w:customStyle="1" w:styleId="MiniTOCTitle">
    <w:name w:val="MiniTOCTitle"/>
    <w:basedOn w:val="Heading4"/>
    <w:rsid w:val="002B3BDF"/>
    <w:pPr>
      <w:spacing w:before="240"/>
      <w:outlineLvl w:val="9"/>
    </w:pPr>
    <w:rPr>
      <w:noProof/>
      <w:sz w:val="24"/>
    </w:rPr>
  </w:style>
  <w:style w:type="paragraph" w:customStyle="1" w:styleId="MiniTOCItem">
    <w:name w:val="MiniTOCItem"/>
    <w:basedOn w:val="ListBullet"/>
    <w:rsid w:val="002B3BDF"/>
    <w:pPr>
      <w:numPr>
        <w:numId w:val="0"/>
      </w:numPr>
      <w:tabs>
        <w:tab w:val="right" w:leader="dot" w:pos="6521"/>
      </w:tabs>
      <w:spacing w:before="0" w:after="0"/>
    </w:pPr>
  </w:style>
  <w:style w:type="paragraph" w:customStyle="1" w:styleId="TOFTitle">
    <w:name w:val="TOFTitle"/>
    <w:basedOn w:val="TOCTitle"/>
    <w:rsid w:val="002B3BDF"/>
  </w:style>
  <w:style w:type="paragraph" w:styleId="TableofFigures">
    <w:name w:val="table of figures"/>
    <w:basedOn w:val="Normal"/>
    <w:next w:val="Normal"/>
    <w:semiHidden/>
    <w:rsid w:val="002B3BDF"/>
    <w:pPr>
      <w:tabs>
        <w:tab w:val="right" w:leader="dot" w:pos="9072"/>
      </w:tabs>
      <w:ind w:left="970" w:hanging="403"/>
    </w:pPr>
    <w:rPr>
      <w:rFonts w:ascii="Times New Roman" w:hAnsi="Times New Roman"/>
      <w:b/>
    </w:rPr>
  </w:style>
  <w:style w:type="paragraph" w:styleId="ListNumber">
    <w:name w:val="List Number"/>
    <w:basedOn w:val="List"/>
    <w:rsid w:val="002B3BDF"/>
    <w:pPr>
      <w:numPr>
        <w:numId w:val="11"/>
      </w:numPr>
    </w:pPr>
  </w:style>
  <w:style w:type="character" w:customStyle="1" w:styleId="WingdingSymbols">
    <w:name w:val="Wingding Symbols"/>
    <w:rsid w:val="002B3BDF"/>
    <w:rPr>
      <w:rFonts w:ascii="Wingdings" w:hAnsi="Wingdings"/>
    </w:rPr>
  </w:style>
  <w:style w:type="paragraph" w:customStyle="1" w:styleId="TableHeading">
    <w:name w:val="Table Heading"/>
    <w:basedOn w:val="HeadingBase"/>
    <w:rsid w:val="002B3BDF"/>
    <w:pPr>
      <w:keepLines/>
      <w:pBdr>
        <w:bottom w:val="single" w:sz="6" w:space="1" w:color="918585"/>
      </w:pBdr>
      <w:spacing w:before="240"/>
    </w:pPr>
  </w:style>
  <w:style w:type="character" w:customStyle="1" w:styleId="HotSpot">
    <w:name w:val="HotSpot"/>
    <w:rsid w:val="002B3BDF"/>
    <w:rPr>
      <w:color w:val="0033CC"/>
      <w:u w:val="none"/>
    </w:rPr>
  </w:style>
  <w:style w:type="paragraph" w:customStyle="1" w:styleId="BodyTextRight">
    <w:name w:val="Body Text Right"/>
    <w:basedOn w:val="BodyText"/>
    <w:rsid w:val="002B3BDF"/>
    <w:pPr>
      <w:spacing w:before="0" w:after="0"/>
      <w:jc w:val="right"/>
    </w:pPr>
  </w:style>
  <w:style w:type="paragraph" w:styleId="Index3">
    <w:name w:val="index 3"/>
    <w:basedOn w:val="ListNumber2"/>
    <w:next w:val="Normal"/>
    <w:semiHidden/>
    <w:rsid w:val="002B3BDF"/>
    <w:pPr>
      <w:numPr>
        <w:numId w:val="0"/>
      </w:numPr>
      <w:tabs>
        <w:tab w:val="right" w:leader="dot" w:pos="4176"/>
      </w:tabs>
    </w:pPr>
  </w:style>
  <w:style w:type="paragraph" w:styleId="ListNumber2">
    <w:name w:val="List Number 2"/>
    <w:basedOn w:val="List2"/>
    <w:rsid w:val="002B3BDF"/>
    <w:pPr>
      <w:numPr>
        <w:numId w:val="10"/>
      </w:numPr>
      <w:tabs>
        <w:tab w:val="clear" w:pos="1060"/>
      </w:tabs>
    </w:pPr>
  </w:style>
  <w:style w:type="paragraph" w:customStyle="1" w:styleId="MarginNote">
    <w:name w:val="Margin Note"/>
    <w:basedOn w:val="BodyText"/>
    <w:rsid w:val="002B3B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3B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3BD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B3BDF"/>
    <w:rPr>
      <w:sz w:val="32"/>
    </w:rPr>
  </w:style>
  <w:style w:type="paragraph" w:customStyle="1" w:styleId="HeadingProcedure">
    <w:name w:val="Heading Procedure"/>
    <w:basedOn w:val="HeadingBase"/>
    <w:next w:val="Normal"/>
    <w:rsid w:val="002B3BDF"/>
    <w:pPr>
      <w:tabs>
        <w:tab w:val="left" w:pos="0"/>
      </w:tabs>
      <w:spacing w:before="120" w:after="60"/>
    </w:pPr>
    <w:rPr>
      <w:i/>
      <w:color w:val="918585"/>
      <w:sz w:val="22"/>
    </w:rPr>
  </w:style>
  <w:style w:type="paragraph" w:customStyle="1" w:styleId="TableBodyText">
    <w:name w:val="Table Body Text"/>
    <w:basedOn w:val="BodyText"/>
    <w:rsid w:val="002B3BDF"/>
    <w:pPr>
      <w:spacing w:before="60" w:after="60"/>
    </w:pPr>
  </w:style>
  <w:style w:type="paragraph" w:styleId="ListContinue">
    <w:name w:val="List Continue"/>
    <w:basedOn w:val="List"/>
    <w:rsid w:val="002B3BDF"/>
    <w:pPr>
      <w:ind w:firstLine="0"/>
    </w:pPr>
  </w:style>
  <w:style w:type="paragraph" w:customStyle="1" w:styleId="ListNote">
    <w:name w:val="List Note"/>
    <w:basedOn w:val="List"/>
    <w:rsid w:val="002B3BDF"/>
    <w:pPr>
      <w:pBdr>
        <w:top w:val="single" w:sz="6" w:space="2" w:color="918585"/>
        <w:bottom w:val="single" w:sz="6" w:space="2" w:color="918585"/>
      </w:pBdr>
      <w:tabs>
        <w:tab w:val="left" w:pos="1021"/>
      </w:tabs>
      <w:ind w:firstLine="0"/>
    </w:pPr>
  </w:style>
  <w:style w:type="paragraph" w:customStyle="1" w:styleId="Warning">
    <w:name w:val="Warning"/>
    <w:basedOn w:val="BodyText"/>
    <w:rsid w:val="002B3BDF"/>
    <w:pPr>
      <w:shd w:val="clear" w:color="auto" w:fill="D9D9D9"/>
      <w:tabs>
        <w:tab w:val="left" w:pos="992"/>
      </w:tabs>
      <w:ind w:left="119" w:right="119"/>
    </w:pPr>
    <w:rPr>
      <w:sz w:val="20"/>
    </w:rPr>
  </w:style>
  <w:style w:type="paragraph" w:customStyle="1" w:styleId="MarginIcons">
    <w:name w:val="Margin Icons"/>
    <w:basedOn w:val="BodyText"/>
    <w:rsid w:val="002B3B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3BDF"/>
    <w:rPr>
      <w:rFonts w:ascii="Courier New" w:hAnsi="Courier New"/>
    </w:rPr>
  </w:style>
  <w:style w:type="paragraph" w:customStyle="1" w:styleId="NoteBullet">
    <w:name w:val="Note Bullet"/>
    <w:basedOn w:val="Note"/>
    <w:rsid w:val="002B3BDF"/>
    <w:pPr>
      <w:tabs>
        <w:tab w:val="clear" w:pos="680"/>
      </w:tabs>
      <w:spacing w:before="60" w:after="60"/>
    </w:pPr>
  </w:style>
  <w:style w:type="paragraph" w:customStyle="1" w:styleId="SubHeading2">
    <w:name w:val="SubHeading2"/>
    <w:basedOn w:val="HeadingBase"/>
    <w:rsid w:val="002B3BDF"/>
    <w:pPr>
      <w:spacing w:before="240" w:after="60"/>
    </w:pPr>
    <w:rPr>
      <w:sz w:val="20"/>
    </w:rPr>
  </w:style>
  <w:style w:type="paragraph" w:customStyle="1" w:styleId="SubHeading1">
    <w:name w:val="SubHeading1"/>
    <w:basedOn w:val="HeadingBase"/>
    <w:rsid w:val="002B3BDF"/>
    <w:pPr>
      <w:spacing w:before="240" w:after="60"/>
    </w:pPr>
    <w:rPr>
      <w:color w:val="918585"/>
      <w:sz w:val="22"/>
    </w:rPr>
  </w:style>
  <w:style w:type="paragraph" w:customStyle="1" w:styleId="SideHeading">
    <w:name w:val="Side Heading"/>
    <w:basedOn w:val="HeadingBase"/>
    <w:rsid w:val="002B3B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3BDF"/>
    <w:pPr>
      <w:numPr>
        <w:numId w:val="12"/>
      </w:numPr>
    </w:pPr>
  </w:style>
  <w:style w:type="paragraph" w:styleId="PlainText">
    <w:name w:val="Plain Text"/>
    <w:basedOn w:val="Normal"/>
    <w:link w:val="PlainTextChar"/>
    <w:rsid w:val="002B3BDF"/>
    <w:rPr>
      <w:sz w:val="20"/>
    </w:rPr>
  </w:style>
  <w:style w:type="character" w:customStyle="1" w:styleId="PlainTextChar">
    <w:name w:val="Plain Text Char"/>
    <w:basedOn w:val="DefaultParagraphFont"/>
    <w:link w:val="PlainText"/>
    <w:rsid w:val="002B3BD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B3BDF"/>
    <w:rPr>
      <w:b/>
      <w:smallCaps/>
    </w:rPr>
  </w:style>
  <w:style w:type="paragraph" w:customStyle="1" w:styleId="TableListNumber">
    <w:name w:val="Table List Number"/>
    <w:basedOn w:val="ListNumber"/>
    <w:rsid w:val="002B3BDF"/>
    <w:pPr>
      <w:numPr>
        <w:numId w:val="0"/>
      </w:numPr>
    </w:pPr>
  </w:style>
  <w:style w:type="paragraph" w:styleId="TOC4">
    <w:name w:val="toc 4"/>
    <w:basedOn w:val="TOCBase"/>
    <w:next w:val="Normal"/>
    <w:semiHidden/>
    <w:rsid w:val="002B3BDF"/>
    <w:pPr>
      <w:tabs>
        <w:tab w:val="right" w:leader="dot" w:pos="9071"/>
      </w:tabs>
      <w:ind w:left="1701"/>
    </w:pPr>
  </w:style>
  <w:style w:type="paragraph" w:customStyle="1" w:styleId="ListAlpha">
    <w:name w:val="List Alpha"/>
    <w:basedOn w:val="List"/>
    <w:rsid w:val="002B3BDF"/>
    <w:pPr>
      <w:numPr>
        <w:numId w:val="9"/>
      </w:numPr>
    </w:pPr>
  </w:style>
  <w:style w:type="paragraph" w:customStyle="1" w:styleId="ListAlpha2">
    <w:name w:val="List Alpha 2"/>
    <w:basedOn w:val="List2"/>
    <w:rsid w:val="002B3BDF"/>
    <w:pPr>
      <w:numPr>
        <w:numId w:val="8"/>
      </w:numPr>
    </w:pPr>
  </w:style>
  <w:style w:type="paragraph" w:styleId="List3">
    <w:name w:val="List 3"/>
    <w:basedOn w:val="BodyText"/>
    <w:rsid w:val="002B3BDF"/>
    <w:pPr>
      <w:tabs>
        <w:tab w:val="left" w:pos="1021"/>
      </w:tabs>
      <w:spacing w:before="60" w:after="60"/>
      <w:ind w:left="1020" w:hanging="340"/>
    </w:pPr>
  </w:style>
  <w:style w:type="paragraph" w:styleId="List4">
    <w:name w:val="List 4"/>
    <w:basedOn w:val="BodyText"/>
    <w:rsid w:val="002B3BDF"/>
    <w:pPr>
      <w:tabs>
        <w:tab w:val="left" w:pos="1361"/>
      </w:tabs>
      <w:spacing w:before="60" w:after="60"/>
      <w:ind w:left="1361" w:hanging="340"/>
    </w:pPr>
  </w:style>
  <w:style w:type="paragraph" w:styleId="List5">
    <w:name w:val="List 5"/>
    <w:basedOn w:val="BodyText"/>
    <w:rsid w:val="002B3BDF"/>
    <w:pPr>
      <w:tabs>
        <w:tab w:val="left" w:pos="1701"/>
      </w:tabs>
      <w:spacing w:before="60" w:after="60"/>
      <w:ind w:left="1701" w:hanging="340"/>
    </w:pPr>
  </w:style>
  <w:style w:type="paragraph" w:styleId="ListBullet4">
    <w:name w:val="List Bullet 4"/>
    <w:basedOn w:val="List4"/>
    <w:rsid w:val="002B3BDF"/>
    <w:pPr>
      <w:numPr>
        <w:numId w:val="3"/>
      </w:numPr>
    </w:pPr>
  </w:style>
  <w:style w:type="paragraph" w:styleId="ListBullet5">
    <w:name w:val="List Bullet 5"/>
    <w:basedOn w:val="List5"/>
    <w:rsid w:val="002B3BDF"/>
    <w:pPr>
      <w:numPr>
        <w:numId w:val="4"/>
      </w:numPr>
    </w:pPr>
  </w:style>
  <w:style w:type="paragraph" w:styleId="ListContinue2">
    <w:name w:val="List Continue 2"/>
    <w:basedOn w:val="List2"/>
    <w:rsid w:val="002B3BDF"/>
    <w:pPr>
      <w:ind w:firstLine="0"/>
    </w:pPr>
  </w:style>
  <w:style w:type="paragraph" w:styleId="ListContinue3">
    <w:name w:val="List Continue 3"/>
    <w:basedOn w:val="List3"/>
    <w:rsid w:val="002B3BDF"/>
    <w:pPr>
      <w:ind w:left="1021" w:firstLine="0"/>
    </w:pPr>
  </w:style>
  <w:style w:type="paragraph" w:styleId="ListContinue4">
    <w:name w:val="List Continue 4"/>
    <w:basedOn w:val="List4"/>
    <w:rsid w:val="002B3BDF"/>
    <w:pPr>
      <w:ind w:firstLine="0"/>
    </w:pPr>
  </w:style>
  <w:style w:type="paragraph" w:styleId="ListContinue5">
    <w:name w:val="List Continue 5"/>
    <w:basedOn w:val="List5"/>
    <w:rsid w:val="002B3BDF"/>
    <w:pPr>
      <w:ind w:firstLine="0"/>
    </w:pPr>
  </w:style>
  <w:style w:type="paragraph" w:styleId="ListNumber3">
    <w:name w:val="List Number 3"/>
    <w:basedOn w:val="List3"/>
    <w:rsid w:val="002B3BDF"/>
    <w:pPr>
      <w:numPr>
        <w:numId w:val="5"/>
      </w:numPr>
    </w:pPr>
  </w:style>
  <w:style w:type="paragraph" w:styleId="ListNumber4">
    <w:name w:val="List Number 4"/>
    <w:basedOn w:val="List4"/>
    <w:rsid w:val="002B3BDF"/>
    <w:pPr>
      <w:numPr>
        <w:numId w:val="6"/>
      </w:numPr>
    </w:pPr>
  </w:style>
  <w:style w:type="paragraph" w:styleId="ListNumber5">
    <w:name w:val="List Number 5"/>
    <w:basedOn w:val="List5"/>
    <w:rsid w:val="002B3BDF"/>
    <w:pPr>
      <w:numPr>
        <w:numId w:val="7"/>
      </w:numPr>
    </w:pPr>
  </w:style>
  <w:style w:type="paragraph" w:styleId="BlockText">
    <w:name w:val="Block Text"/>
    <w:basedOn w:val="Normal"/>
    <w:rsid w:val="002B3BDF"/>
    <w:pPr>
      <w:spacing w:after="120"/>
      <w:ind w:left="1440" w:right="1440"/>
    </w:pPr>
  </w:style>
  <w:style w:type="character" w:customStyle="1" w:styleId="Subscript">
    <w:name w:val="Subscript"/>
    <w:basedOn w:val="DefaultParagraphFont"/>
    <w:rsid w:val="002B3BDF"/>
    <w:rPr>
      <w:sz w:val="16"/>
      <w:vertAlign w:val="subscript"/>
    </w:rPr>
  </w:style>
  <w:style w:type="character" w:customStyle="1" w:styleId="Superscript">
    <w:name w:val="Superscript"/>
    <w:basedOn w:val="DefaultParagraphFont"/>
    <w:rsid w:val="002B3BDF"/>
    <w:rPr>
      <w:sz w:val="16"/>
      <w:vertAlign w:val="superscript"/>
    </w:rPr>
  </w:style>
  <w:style w:type="character" w:customStyle="1" w:styleId="Symbols">
    <w:name w:val="Symbols"/>
    <w:basedOn w:val="DefaultParagraphFont"/>
    <w:rsid w:val="002B3BDF"/>
    <w:rPr>
      <w:rFonts w:ascii="Symbol" w:hAnsi="Symbol"/>
    </w:rPr>
  </w:style>
  <w:style w:type="character" w:customStyle="1" w:styleId="MenuOptions">
    <w:name w:val="Menu Options"/>
    <w:basedOn w:val="DefaultParagraphFont"/>
    <w:rsid w:val="002B3BDF"/>
    <w:rPr>
      <w:rFonts w:ascii="Arial Narrow" w:hAnsi="Arial Narrow"/>
      <w:smallCaps/>
    </w:rPr>
  </w:style>
  <w:style w:type="character" w:customStyle="1" w:styleId="Buttons">
    <w:name w:val="Buttons"/>
    <w:basedOn w:val="DefaultParagraphFont"/>
    <w:rsid w:val="002B3BDF"/>
    <w:rPr>
      <w:b/>
    </w:rPr>
  </w:style>
  <w:style w:type="character" w:customStyle="1" w:styleId="Underlined">
    <w:name w:val="Underlined"/>
    <w:basedOn w:val="DefaultParagraphFont"/>
    <w:rsid w:val="002B3BDF"/>
    <w:rPr>
      <w:u w:val="single"/>
    </w:rPr>
  </w:style>
  <w:style w:type="paragraph" w:customStyle="1" w:styleId="TableBodyTextRight">
    <w:name w:val="Table Body Text Right"/>
    <w:basedOn w:val="TableBodyText"/>
    <w:rsid w:val="002B3BDF"/>
    <w:pPr>
      <w:widowControl w:val="0"/>
      <w:autoSpaceDE w:val="0"/>
      <w:autoSpaceDN w:val="0"/>
      <w:adjustRightInd w:val="0"/>
      <w:jc w:val="right"/>
    </w:pPr>
    <w:rPr>
      <w:rFonts w:cs="Arial"/>
      <w:szCs w:val="18"/>
    </w:rPr>
  </w:style>
  <w:style w:type="paragraph" w:customStyle="1" w:styleId="CopyrightText">
    <w:name w:val="Copyright Text"/>
    <w:basedOn w:val="BodyText"/>
    <w:rsid w:val="002B3BDF"/>
    <w:rPr>
      <w:sz w:val="18"/>
    </w:rPr>
  </w:style>
  <w:style w:type="paragraph" w:customStyle="1" w:styleId="BodySmallRight">
    <w:name w:val="Body Small Right"/>
    <w:basedOn w:val="BodyTextRight"/>
    <w:rsid w:val="002B3BDF"/>
    <w:rPr>
      <w:sz w:val="18"/>
      <w:szCs w:val="18"/>
    </w:rPr>
  </w:style>
  <w:style w:type="paragraph" w:customStyle="1" w:styleId="MarginEdition">
    <w:name w:val="Margin Edition"/>
    <w:basedOn w:val="MarginNote"/>
    <w:rsid w:val="002B3BDF"/>
    <w:pPr>
      <w:spacing w:before="0" w:after="0"/>
    </w:pPr>
    <w:rPr>
      <w:rFonts w:ascii="Times New Roman" w:hAnsi="Times New Roman"/>
      <w:color w:val="999999"/>
    </w:rPr>
  </w:style>
  <w:style w:type="paragraph" w:customStyle="1" w:styleId="Spacer">
    <w:name w:val="Spacer"/>
    <w:basedOn w:val="Normal"/>
    <w:rsid w:val="002B3BDF"/>
    <w:rPr>
      <w:sz w:val="2"/>
      <w:szCs w:val="2"/>
    </w:rPr>
  </w:style>
  <w:style w:type="character" w:customStyle="1" w:styleId="Small">
    <w:name w:val="Small"/>
    <w:basedOn w:val="DefaultParagraphFont"/>
    <w:rsid w:val="002B3BDF"/>
    <w:rPr>
      <w:sz w:val="16"/>
    </w:rPr>
  </w:style>
  <w:style w:type="paragraph" w:customStyle="1" w:styleId="WideTable">
    <w:name w:val="Wide Table"/>
    <w:basedOn w:val="Normal"/>
    <w:rsid w:val="002B3BDF"/>
    <w:pPr>
      <w:ind w:left="-1418"/>
    </w:pPr>
    <w:rPr>
      <w:sz w:val="2"/>
      <w:szCs w:val="2"/>
    </w:rPr>
  </w:style>
  <w:style w:type="character" w:styleId="PageNumber">
    <w:name w:val="page number"/>
    <w:basedOn w:val="DefaultParagraphFont"/>
    <w:rsid w:val="002B3BDF"/>
  </w:style>
  <w:style w:type="paragraph" w:styleId="Quote">
    <w:name w:val="Quote"/>
    <w:basedOn w:val="Heading1"/>
    <w:link w:val="QuoteChar"/>
    <w:qFormat/>
    <w:rsid w:val="002B3BDF"/>
    <w:rPr>
      <w:b w:val="0"/>
      <w:sz w:val="72"/>
      <w:szCs w:val="72"/>
      <w:lang w:val="en-NZ"/>
    </w:rPr>
  </w:style>
  <w:style w:type="character" w:customStyle="1" w:styleId="QuoteChar">
    <w:name w:val="Quote Char"/>
    <w:basedOn w:val="DefaultParagraphFont"/>
    <w:link w:val="Quote"/>
    <w:rsid w:val="002B3B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3BDF"/>
    <w:pPr>
      <w:pageBreakBefore/>
    </w:pPr>
  </w:style>
  <w:style w:type="paragraph" w:customStyle="1" w:styleId="Border">
    <w:name w:val="Border"/>
    <w:basedOn w:val="Normal"/>
    <w:qFormat/>
    <w:rsid w:val="002B3B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3BDF"/>
    <w:rPr>
      <w:b/>
      <w:bCs/>
      <w:i/>
      <w:iCs/>
      <w:color w:val="auto"/>
    </w:rPr>
  </w:style>
  <w:style w:type="paragraph" w:styleId="IntenseQuote">
    <w:name w:val="Intense Quote"/>
    <w:basedOn w:val="Normal"/>
    <w:next w:val="Normal"/>
    <w:link w:val="IntenseQuoteChar"/>
    <w:uiPriority w:val="30"/>
    <w:qFormat/>
    <w:rsid w:val="002B3B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3BD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B3BDF"/>
    <w:rPr>
      <w:smallCaps/>
      <w:color w:val="auto"/>
      <w:u w:val="single"/>
    </w:rPr>
  </w:style>
  <w:style w:type="character" w:styleId="IntenseReference">
    <w:name w:val="Intense Reference"/>
    <w:basedOn w:val="DefaultParagraphFont"/>
    <w:uiPriority w:val="32"/>
    <w:qFormat/>
    <w:rsid w:val="002B3BDF"/>
    <w:rPr>
      <w:b/>
      <w:bCs/>
      <w:smallCaps/>
      <w:color w:val="auto"/>
      <w:spacing w:val="5"/>
      <w:u w:val="single"/>
    </w:rPr>
  </w:style>
  <w:style w:type="paragraph" w:customStyle="1" w:styleId="2ColumnHeading">
    <w:name w:val="2Column Heading"/>
    <w:basedOn w:val="BodyText"/>
    <w:qFormat/>
    <w:rsid w:val="002B3BDF"/>
    <w:pPr>
      <w:spacing w:after="60"/>
      <w:ind w:left="-2268"/>
    </w:pPr>
    <w:rPr>
      <w:b/>
    </w:rPr>
  </w:style>
  <w:style w:type="paragraph" w:customStyle="1" w:styleId="Heading1TOC">
    <w:name w:val="Heading1 TOC"/>
    <w:basedOn w:val="Normal"/>
    <w:qFormat/>
    <w:rsid w:val="002B3BDF"/>
    <w:pPr>
      <w:spacing w:before="240" w:after="120"/>
    </w:pPr>
    <w:rPr>
      <w:rFonts w:ascii="Times New Roman" w:hAnsi="Times New Roman"/>
      <w:b/>
      <w:sz w:val="32"/>
    </w:rPr>
  </w:style>
  <w:style w:type="paragraph" w:customStyle="1" w:styleId="Heading2TOC">
    <w:name w:val="Heading2 TOC"/>
    <w:basedOn w:val="Normal"/>
    <w:qFormat/>
    <w:rsid w:val="002B3BDF"/>
    <w:pPr>
      <w:spacing w:before="240" w:after="60"/>
    </w:pPr>
    <w:rPr>
      <w:rFonts w:ascii="Times New Roman" w:hAnsi="Times New Roman"/>
      <w:b/>
      <w:sz w:val="28"/>
    </w:rPr>
  </w:style>
  <w:style w:type="character" w:customStyle="1" w:styleId="Underline">
    <w:name w:val="Underline"/>
    <w:basedOn w:val="DefaultParagraphFont"/>
    <w:qFormat/>
    <w:rsid w:val="002B3BDF"/>
    <w:rPr>
      <w:u w:val="single"/>
    </w:rPr>
  </w:style>
  <w:style w:type="paragraph" w:styleId="BalloonText">
    <w:name w:val="Balloon Text"/>
    <w:basedOn w:val="Normal"/>
    <w:link w:val="BalloonTextChar"/>
    <w:rsid w:val="002B3BDF"/>
    <w:rPr>
      <w:rFonts w:ascii="Tahoma" w:hAnsi="Tahoma" w:cs="Tahoma"/>
      <w:sz w:val="16"/>
      <w:szCs w:val="16"/>
    </w:rPr>
  </w:style>
  <w:style w:type="character" w:customStyle="1" w:styleId="BalloonTextChar">
    <w:name w:val="Balloon Text Char"/>
    <w:basedOn w:val="DefaultParagraphFont"/>
    <w:link w:val="BalloonText"/>
    <w:rsid w:val="002B3BD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B3BD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3BD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1857</Words>
  <Characters>12118</Characters>
  <Application>Microsoft Office Word</Application>
  <DocSecurity>0</DocSecurity>
  <Lines>426</Lines>
  <Paragraphs>237</Paragraphs>
  <ScaleCrop>false</ScaleCrop>
  <Company>Author-it Software Corporation Ltd.</Company>
  <LinksUpToDate>false</LinksUpToDate>
  <CharactersWithSpaces>13888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FPIFGM5214A Develop a native forest regeneration plan</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2012-05-26T07:12:00Z</dcterms:created>
  <dcterms:modified xsi:type="dcterms:W3CDTF">2012-05-26T07:12:00Z</dcterms:modified>
</cp:coreProperties>
</file>