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7123" w:rsidP="00EF7123">
      <w:pPr>
        <w:pStyle w:val="Title"/>
      </w:pPr>
      <w:r>
        <w:fldChar w:fldCharType="begin"/>
      </w:r>
      <w:r>
        <w:instrText xml:space="preserve"> TITLE   \* MERGEFORMAT </w:instrText>
      </w:r>
      <w:r>
        <w:fldChar w:fldCharType="separate"/>
      </w:r>
      <w:r>
        <w:t>FPIFGM4208B Plan a quarry</w:t>
      </w:r>
      <w:r>
        <w:fldChar w:fldCharType="end"/>
      </w:r>
    </w:p>
    <w:p w:rsidR="00EF7123" w:rsidP="00EF7123">
      <w:pPr>
        <w:pStyle w:val="Version"/>
        <w:sectPr w:rsidSect="00BA1E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1EB5" w:rsidP="00BA1EB5">
      <w:pPr>
        <w:pStyle w:val="SuperHeading"/>
      </w:pPr>
      <w:r w:rsidRPr="00BA1EB5">
        <w:t>FPIFGM4208B Plan a quarry</w:t>
      </w:r>
    </w:p>
    <w:p w:rsidR="00000000" w:rsidRPr="00BA1EB5" w:rsidP="00BA1EB5">
      <w:pPr>
        <w:pStyle w:val="Heading1"/>
      </w:pPr>
      <w:bookmarkStart w:id="1" w:name="O_270643"/>
      <w:bookmarkEnd w:id="1"/>
      <w:r w:rsidRPr="00BA1EB5">
        <w:t>Modification History</w:t>
      </w:r>
    </w:p>
    <w:p w:rsidR="00000000" w:rsidRPr="00BA1EB5" w:rsidP="00BA1EB5">
      <w:pPr>
        <w:pStyle w:val="BodyText"/>
      </w:pPr>
      <w:r w:rsidRPr="00BA1EB5">
        <w:t>Not Applicable</w:t>
      </w:r>
    </w:p>
    <w:p w:rsidR="00000000" w:rsidRPr="00BA1EB5" w:rsidP="00BA1EB5">
      <w:pPr>
        <w:pStyle w:val="AllowPageBreak"/>
      </w:pPr>
    </w:p>
    <w:p w:rsidR="00000000" w:rsidRPr="00BA1EB5" w:rsidP="00BA1EB5">
      <w:pPr>
        <w:pStyle w:val="Heading1"/>
      </w:pPr>
      <w:bookmarkStart w:id="2" w:name="O_203680"/>
      <w:bookmarkEnd w:id="2"/>
      <w:r w:rsidRPr="00BA1EB5">
        <w:t>Unit Descriptor</w:t>
      </w:r>
    </w:p>
    <w:tbl>
      <w:tblPr>
        <w:tblW w:w="0" w:type="auto"/>
        <w:tblLayout w:type="fixed"/>
        <w:tblCellMar>
          <w:left w:w="62" w:type="dxa"/>
          <w:right w:w="62" w:type="dxa"/>
        </w:tblCellMar>
        <w:tblLook w:val="0000"/>
      </w:tblPr>
      <w:tblGrid>
        <w:gridCol w:w="2659"/>
        <w:gridCol w:w="5863"/>
      </w:tblGrid>
      <w:tr w:rsidTr="00EF7123">
        <w:tblPrEx>
          <w:tblW w:w="0" w:type="auto"/>
          <w:tblLayout w:type="fixed"/>
          <w:tblCellMar>
            <w:left w:w="62" w:type="dxa"/>
            <w:right w:w="62" w:type="dxa"/>
          </w:tblCellMar>
          <w:tblLook w:val="0000"/>
        </w:tblPrEx>
        <w:tc>
          <w:tcPr>
            <w:tcW w:w="2659" w:type="dxa"/>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rPr>
                <w:rStyle w:val="SpecialBold"/>
              </w:rPr>
              <w:t>Unit descriptor</w:t>
            </w:r>
          </w:p>
        </w:tc>
        <w:tc>
          <w:tcPr>
            <w:tcW w:w="5863" w:type="dxa"/>
            <w:tcBorders>
              <w:top w:val="nil"/>
              <w:left w:val="nil"/>
              <w:bottom w:val="nil"/>
              <w:right w:val="nil"/>
            </w:tcBorders>
            <w:tcMar>
              <w:top w:w="0" w:type="dxa"/>
              <w:left w:w="62" w:type="dxa"/>
              <w:bottom w:w="0" w:type="dxa"/>
              <w:right w:w="62" w:type="dxa"/>
            </w:tcMar>
          </w:tcPr>
          <w:p w:rsidR="00000000" w:rsidRPr="00BA1EB5" w:rsidP="00BA1EB5">
            <w:pPr>
              <w:pStyle w:val="BodyText"/>
            </w:pPr>
            <w:r w:rsidRPr="00BA1EB5">
              <w:t>This unit describes the outcomes required to locate, test and gain approval for a quarry (borrow pit) operation for the purpo</w:t>
            </w:r>
            <w:r w:rsidRPr="00BA1EB5">
              <w:t>se of sourcing material for forest roads and track, construction and maintenance</w:t>
            </w:r>
          </w:p>
          <w:p w:rsidR="00000000" w:rsidRPr="00BA1EB5" w:rsidP="00BA1EB5">
            <w:pPr>
              <w:pStyle w:val="BodyText"/>
            </w:pPr>
            <w:r w:rsidRPr="00BA1EB5">
              <w:t>General workplace legislative and regulatory requirements apply to this unit; however there are no specific licensing or certification requirements at the time of publication</w:t>
            </w:r>
          </w:p>
          <w:p w:rsidR="00000000" w:rsidRPr="00BA1EB5" w:rsidP="00BA1EB5">
            <w:pPr>
              <w:pStyle w:val="BodyText"/>
            </w:pPr>
            <w:r w:rsidRPr="00BA1EB5">
              <w:t>This unit replaces FPIFGM4208A Plan a quarry</w:t>
            </w:r>
          </w:p>
        </w:tc>
      </w:tr>
    </w:tbl>
    <w:p w:rsidR="00EF7123" w:rsidP="00BA1EB5">
      <w:pPr>
        <w:pStyle w:val="BodyText"/>
      </w:pPr>
    </w:p>
    <w:p w:rsidR="00EF7123" w:rsidP="00BA1EB5">
      <w:pPr>
        <w:pStyle w:val="BodyText"/>
      </w:pPr>
    </w:p>
    <w:p w:rsidR="00000000" w:rsidRPr="00BA1EB5" w:rsidP="00BA1EB5">
      <w:pPr>
        <w:pStyle w:val="Heading1"/>
      </w:pPr>
      <w:bookmarkStart w:id="3" w:name="O_203682"/>
      <w:bookmarkEnd w:id="3"/>
      <w:r w:rsidRPr="00BA1EB5">
        <w:t>Application of the Unit</w:t>
      </w:r>
    </w:p>
    <w:tbl>
      <w:tblPr>
        <w:tblW w:w="0" w:type="auto"/>
        <w:tblLayout w:type="fixed"/>
        <w:tblCellMar>
          <w:left w:w="62" w:type="dxa"/>
          <w:right w:w="62" w:type="dxa"/>
        </w:tblCellMar>
        <w:tblLook w:val="0000"/>
      </w:tblPr>
      <w:tblGrid>
        <w:gridCol w:w="2755"/>
        <w:gridCol w:w="5767"/>
      </w:tblGrid>
      <w:tr w:rsidTr="00EF7123">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BA1EB5" w:rsidP="00BA1EB5">
            <w:pPr>
              <w:pStyle w:val="BodyText"/>
            </w:pPr>
            <w:r w:rsidRPr="00BA1EB5">
              <w:t xml:space="preserve">The unit involves planning a quarry in a forest environment setting </w:t>
            </w:r>
          </w:p>
          <w:p w:rsidR="00000000" w:rsidRPr="00BA1EB5" w:rsidP="00BA1EB5">
            <w:pPr>
              <w:pStyle w:val="BodyText"/>
            </w:pPr>
            <w:r w:rsidRPr="00BA1EB5">
              <w:t>The skills a</w:t>
            </w:r>
            <w:r w:rsidRPr="00BA1EB5">
              <w:t>nd knowledge required for competent workplace performance are to be used within the scope of the person's job and authority</w:t>
            </w:r>
          </w:p>
        </w:tc>
      </w:tr>
    </w:tbl>
    <w:p w:rsidR="00EF7123" w:rsidP="00BA1EB5">
      <w:pPr>
        <w:pStyle w:val="BodyText"/>
      </w:pPr>
    </w:p>
    <w:p w:rsidR="00EF7123" w:rsidP="00BA1EB5">
      <w:pPr>
        <w:pStyle w:val="BodyText"/>
      </w:pPr>
    </w:p>
    <w:p w:rsidR="00000000" w:rsidRPr="00BA1EB5" w:rsidP="00BA1EB5">
      <w:pPr>
        <w:pStyle w:val="Heading1"/>
      </w:pPr>
      <w:bookmarkStart w:id="4" w:name="O_278903"/>
      <w:bookmarkEnd w:id="4"/>
      <w:r w:rsidRPr="00BA1EB5">
        <w:t>Licensing/Regulatory Information</w:t>
      </w:r>
    </w:p>
    <w:p w:rsidR="00000000" w:rsidRPr="00BA1EB5" w:rsidP="00BA1EB5">
      <w:pPr>
        <w:pStyle w:val="BodyText"/>
      </w:pPr>
      <w:r w:rsidRPr="00BA1EB5">
        <w:t>Refer to Unit Descriptor</w:t>
      </w:r>
    </w:p>
    <w:p w:rsidR="00000000" w:rsidRPr="00BA1EB5" w:rsidP="00BA1EB5">
      <w:pPr>
        <w:pStyle w:val="AllowPageBreak"/>
      </w:pPr>
    </w:p>
    <w:p w:rsidR="00000000" w:rsidRPr="00BA1EB5" w:rsidP="00BA1EB5">
      <w:pPr>
        <w:pStyle w:val="Heading1"/>
      </w:pPr>
      <w:bookmarkStart w:id="5" w:name="O_283816"/>
      <w:bookmarkEnd w:id="5"/>
      <w:r w:rsidRPr="00BA1EB5">
        <w:t>Pre-Requisites</w:t>
      </w:r>
    </w:p>
    <w:p w:rsidR="00000000" w:rsidRPr="00BA1EB5" w:rsidP="00BA1EB5">
      <w:pPr>
        <w:pStyle w:val="BodyText"/>
      </w:pPr>
      <w:r w:rsidRPr="00BA1EB5">
        <w:t>Not Applicable</w:t>
      </w:r>
    </w:p>
    <w:p w:rsidR="00000000" w:rsidRPr="00BA1EB5" w:rsidP="00BA1EB5">
      <w:pPr>
        <w:pStyle w:val="AllowPageBreak"/>
      </w:pPr>
    </w:p>
    <w:p w:rsidR="00000000" w:rsidRPr="00BA1EB5" w:rsidP="00BA1EB5">
      <w:pPr>
        <w:pStyle w:val="Heading1"/>
      </w:pPr>
      <w:bookmarkStart w:id="6" w:name="O_203681"/>
      <w:bookmarkEnd w:id="6"/>
      <w:r w:rsidRPr="00BA1EB5">
        <w:t>Employability Skills Information</w:t>
      </w:r>
    </w:p>
    <w:tbl>
      <w:tblPr>
        <w:tblW w:w="0" w:type="auto"/>
        <w:tblLayout w:type="fixed"/>
        <w:tblCellMar>
          <w:left w:w="62" w:type="dxa"/>
          <w:right w:w="62" w:type="dxa"/>
        </w:tblCellMar>
        <w:tblLook w:val="0000"/>
      </w:tblPr>
      <w:tblGrid>
        <w:gridCol w:w="2802"/>
        <w:gridCol w:w="5720"/>
      </w:tblGrid>
      <w:tr w:rsidTr="00EF7123">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BA1EB5" w:rsidP="00BA1EB5">
            <w:pPr>
              <w:pStyle w:val="BodyText"/>
            </w:pPr>
            <w:r w:rsidRPr="00BA1EB5">
              <w:t>This unit contains employability skills</w:t>
            </w:r>
          </w:p>
        </w:tc>
      </w:tr>
    </w:tbl>
    <w:p w:rsidR="00EF7123" w:rsidP="00BA1EB5">
      <w:pPr>
        <w:pStyle w:val="BodyText"/>
      </w:pPr>
    </w:p>
    <w:p w:rsidR="00EF7123" w:rsidP="00BA1EB5">
      <w:pPr>
        <w:pStyle w:val="BodyText"/>
      </w:pPr>
    </w:p>
    <w:p w:rsidR="00000000" w:rsidRPr="00BA1EB5" w:rsidP="00BA1EB5">
      <w:pPr>
        <w:pStyle w:val="Heading1"/>
      </w:pPr>
      <w:bookmarkStart w:id="7" w:name="O_288689"/>
      <w:bookmarkEnd w:id="7"/>
      <w:r w:rsidRPr="00BA1EB5">
        <w:t>Elements and Performance Criteria Pre-Content</w:t>
      </w:r>
    </w:p>
    <w:tbl>
      <w:tblPr>
        <w:tblW w:w="0" w:type="auto"/>
        <w:tblLayout w:type="fixed"/>
        <w:tblCellMar>
          <w:left w:w="62" w:type="dxa"/>
          <w:right w:w="62" w:type="dxa"/>
        </w:tblCellMar>
        <w:tblLook w:val="0000"/>
      </w:tblPr>
      <w:tblGrid>
        <w:gridCol w:w="2579"/>
        <w:gridCol w:w="5943"/>
      </w:tblGrid>
      <w:tr w:rsidTr="00EF7123">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t>Elements describe the essential outcomes of a unit of competency.</w:t>
            </w:r>
          </w:p>
        </w:tc>
        <w:tc>
          <w:tcPr>
            <w:tcW w:w="5943" w:type="dxa"/>
            <w:tcBorders>
              <w:top w:val="nil"/>
              <w:left w:val="nil"/>
              <w:bottom w:val="nil"/>
              <w:right w:val="nil"/>
            </w:tcBorders>
            <w:tcMar>
              <w:top w:w="0" w:type="dxa"/>
              <w:left w:w="62" w:type="dxa"/>
              <w:bottom w:w="0" w:type="dxa"/>
              <w:right w:w="62" w:type="dxa"/>
            </w:tcMar>
          </w:tcPr>
          <w:p w:rsidR="00000000" w:rsidRPr="00BA1EB5" w:rsidP="00BA1EB5">
            <w:pPr>
              <w:pStyle w:val="BodyText"/>
            </w:pPr>
            <w:r w:rsidRPr="00BA1EB5">
              <w:t>Performance cr</w:t>
            </w:r>
            <w:r w:rsidRPr="00BA1EB5">
              <w:t>iteria describe the performance needed to demonstrate achievement of the element. Where bold italicised text is used, further information is detailed in the required skills and knowledge section and the range statement. Assessment of performance is to be c</w:t>
            </w:r>
            <w:r w:rsidRPr="00BA1EB5">
              <w:t>onsistent with the evidence guide.</w:t>
            </w:r>
          </w:p>
        </w:tc>
      </w:tr>
    </w:tbl>
    <w:p w:rsidR="00000000" w:rsidRPr="00BA1EB5" w:rsidP="00BA1EB5">
      <w:pPr>
        <w:pStyle w:val="BodyText"/>
      </w:pPr>
    </w:p>
    <w:p w:rsidR="00000000" w:rsidRPr="00BA1EB5" w:rsidP="00BA1EB5">
      <w:pPr>
        <w:pStyle w:val="AllowPageBreak"/>
      </w:pPr>
    </w:p>
    <w:p w:rsidR="00000000" w:rsidRPr="00BA1EB5" w:rsidP="00BA1EB5">
      <w:pPr>
        <w:pStyle w:val="Heading1"/>
      </w:pPr>
      <w:bookmarkStart w:id="8" w:name="O_235356"/>
      <w:bookmarkEnd w:id="8"/>
      <w:r w:rsidRPr="00BA1EB5">
        <w:t>Elements and Performance Criteria</w:t>
      </w:r>
    </w:p>
    <w:tbl>
      <w:tblPr>
        <w:tblW w:w="0" w:type="auto"/>
        <w:tblLayout w:type="fixed"/>
        <w:tblCellMar>
          <w:left w:w="62" w:type="dxa"/>
          <w:right w:w="62" w:type="dxa"/>
        </w:tblCellMar>
        <w:tblLook w:val="0000"/>
      </w:tblPr>
      <w:tblGrid>
        <w:gridCol w:w="2579"/>
        <w:gridCol w:w="5943"/>
      </w:tblGrid>
      <w:tr w:rsidTr="00EF7123">
        <w:tblPrEx>
          <w:tblW w:w="0" w:type="auto"/>
          <w:tblLayout w:type="fixed"/>
          <w:tblCellMar>
            <w:left w:w="62" w:type="dxa"/>
            <w:right w:w="62" w:type="dxa"/>
          </w:tblCellMar>
          <w:tblLook w:val="0000"/>
        </w:tblPrEx>
        <w:trPr>
          <w:tblHeader/>
        </w:trPr>
        <w:tc>
          <w:tcPr>
            <w:tcW w:w="2579" w:type="dxa"/>
            <w:tcBorders>
              <w:top w:val="nil"/>
              <w:left w:val="nil"/>
              <w:bottom w:val="nil"/>
              <w:right w:val="nil"/>
            </w:tcBorders>
            <w:tcMar>
              <w:top w:w="0" w:type="dxa"/>
              <w:left w:w="62" w:type="dxa"/>
              <w:bottom w:w="0" w:type="dxa"/>
              <w:right w:w="62" w:type="dxa"/>
            </w:tcMar>
          </w:tcPr>
          <w:p w:rsidR="00000000" w:rsidRPr="00BA1EB5" w:rsidP="00BA1EB5">
            <w:pPr>
              <w:pStyle w:val="BodyText"/>
            </w:pPr>
            <w:r w:rsidRPr="00BA1EB5">
              <w:rPr>
                <w:rStyle w:val="SpecialBold"/>
              </w:rPr>
              <w:t>ELEMENT</w:t>
            </w:r>
          </w:p>
        </w:tc>
        <w:tc>
          <w:tcPr>
            <w:tcW w:w="5943" w:type="dxa"/>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rPr>
                <w:rStyle w:val="SpecialBold"/>
              </w:rPr>
              <w:t>PERFORMANCE CRITERIA</w:t>
            </w:r>
          </w:p>
        </w:tc>
      </w:tr>
      <w:tr w:rsidTr="00EF7123">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BA1EB5">
            <w:pPr>
              <w:pStyle w:val="List"/>
              <w:rPr>
                <w:lang w:val="en-NZ"/>
              </w:rPr>
            </w:pPr>
            <w:r w:rsidRPr="00BA1EB5">
              <w:t>1.</w:t>
            </w:r>
            <w:r w:rsidRPr="00BA1EB5">
              <w:tab/>
              <w:t>Plan for quarry operation</w:t>
            </w:r>
          </w:p>
        </w:tc>
        <w:tc>
          <w:tcPr>
            <w:tcW w:w="5943" w:type="dxa"/>
            <w:tcBorders>
              <w:top w:val="nil"/>
              <w:left w:val="nil"/>
              <w:bottom w:val="nil"/>
              <w:right w:val="nil"/>
            </w:tcBorders>
            <w:tcMar>
              <w:top w:w="0" w:type="dxa"/>
              <w:left w:w="62" w:type="dxa"/>
              <w:bottom w:w="0" w:type="dxa"/>
              <w:right w:w="62" w:type="dxa"/>
            </w:tcMar>
          </w:tcPr>
          <w:p w:rsidR="00000000" w:rsidRPr="00BA1EB5" w:rsidP="00BA1EB5">
            <w:pPr>
              <w:pStyle w:val="List2"/>
            </w:pPr>
            <w:r w:rsidRPr="00BA1EB5">
              <w:t>1.1.</w:t>
            </w:r>
            <w:r w:rsidRPr="00BA1EB5">
              <w:tab/>
              <w:t xml:space="preserve">Applicable </w:t>
            </w:r>
            <w:r w:rsidRPr="00BA1EB5">
              <w:rPr>
                <w:rStyle w:val="BoldandItalics"/>
              </w:rPr>
              <w:t>occupational health and safety</w:t>
            </w:r>
            <w:r w:rsidRPr="00BA1EB5">
              <w:t xml:space="preserve"> (OHS), </w:t>
            </w:r>
            <w:r w:rsidRPr="00BA1EB5">
              <w:rPr>
                <w:rStyle w:val="BoldandItalics"/>
              </w:rPr>
              <w:t>environmental</w:t>
            </w:r>
            <w:r w:rsidRPr="00BA1EB5">
              <w:t xml:space="preserve">, </w:t>
            </w:r>
            <w:r w:rsidRPr="00BA1EB5">
              <w:rPr>
                <w:rStyle w:val="BoldandItalics"/>
              </w:rPr>
              <w:t>legislative</w:t>
            </w:r>
            <w:r w:rsidRPr="00BA1EB5">
              <w:t xml:space="preserve"> and </w:t>
            </w:r>
            <w:r w:rsidRPr="00BA1EB5">
              <w:rPr>
                <w:rStyle w:val="BoldandItalics"/>
              </w:rPr>
              <w:t>organisational requirements</w:t>
            </w:r>
            <w:r w:rsidRPr="00BA1EB5">
              <w:t xml:space="preserve"> relevant to planning a quarry are identified and followed</w:t>
            </w:r>
          </w:p>
          <w:p w:rsidR="00000000" w:rsidRPr="00BA1EB5" w:rsidP="00BA1EB5">
            <w:pPr>
              <w:pStyle w:val="List2"/>
            </w:pPr>
            <w:r w:rsidRPr="00BA1EB5">
              <w:t>1.2.</w:t>
            </w:r>
            <w:r w:rsidRPr="00BA1EB5">
              <w:tab/>
            </w:r>
            <w:r w:rsidRPr="00BA1EB5">
              <w:rPr>
                <w:rStyle w:val="BoldandItalics"/>
              </w:rPr>
              <w:t>Relevant parties</w:t>
            </w:r>
            <w:r w:rsidRPr="00BA1EB5">
              <w:t xml:space="preserve"> are consulted regarding land tenure and plans are reviewed and analysed prior to locating the quarry</w:t>
            </w:r>
          </w:p>
          <w:p w:rsidR="00000000" w:rsidRPr="00BA1EB5" w:rsidP="00BA1EB5">
            <w:pPr>
              <w:pStyle w:val="List2"/>
            </w:pPr>
            <w:r w:rsidRPr="00BA1EB5">
              <w:t>1.3.</w:t>
            </w:r>
            <w:r w:rsidRPr="00BA1EB5">
              <w:tab/>
              <w:t xml:space="preserve">Proposed location for quarry is inspected </w:t>
            </w:r>
            <w:r w:rsidRPr="00BA1EB5">
              <w:t xml:space="preserve">and the quality and extent of quarry material </w:t>
            </w:r>
            <w:r w:rsidRPr="00BA1EB5">
              <w:rPr>
                <w:rStyle w:val="BoldandItalics"/>
              </w:rPr>
              <w:t>visually assessed</w:t>
            </w:r>
            <w:r w:rsidRPr="00BA1EB5">
              <w:t xml:space="preserve"> for suitability</w:t>
            </w:r>
          </w:p>
          <w:p w:rsidR="00000000" w:rsidRPr="00BA1EB5" w:rsidP="00BA1EB5">
            <w:pPr>
              <w:pStyle w:val="List2"/>
            </w:pPr>
            <w:r w:rsidRPr="00BA1EB5">
              <w:t>1.4.</w:t>
            </w:r>
            <w:r w:rsidRPr="00BA1EB5">
              <w:tab/>
            </w:r>
            <w:r w:rsidRPr="00BA1EB5">
              <w:rPr>
                <w:rStyle w:val="BoldandItalics"/>
              </w:rPr>
              <w:t>End use</w:t>
            </w:r>
            <w:r w:rsidRPr="00BA1EB5">
              <w:t xml:space="preserve"> of quarry material and annual envisaged total quantities are researched, sampled and </w:t>
            </w:r>
            <w:r w:rsidRPr="00BA1EB5">
              <w:rPr>
                <w:rStyle w:val="BoldandItalics"/>
              </w:rPr>
              <w:t>tested</w:t>
            </w:r>
            <w:r w:rsidRPr="00BA1EB5">
              <w:t xml:space="preserve"> for suitability</w:t>
            </w:r>
          </w:p>
          <w:p w:rsidR="00000000" w:rsidRPr="00BA1EB5" w:rsidP="00BA1EB5">
            <w:pPr>
              <w:pStyle w:val="List2"/>
            </w:pPr>
            <w:r w:rsidRPr="00BA1EB5">
              <w:t>1.5.</w:t>
            </w:r>
            <w:r w:rsidRPr="00BA1EB5">
              <w:tab/>
              <w:t xml:space="preserve">Site </w:t>
            </w:r>
            <w:r w:rsidRPr="00BA1EB5">
              <w:rPr>
                <w:rStyle w:val="BoldandItalics"/>
              </w:rPr>
              <w:t>environmental protection measures</w:t>
            </w:r>
            <w:r w:rsidRPr="00BA1EB5">
              <w:t xml:space="preserve"> are adhered</w:t>
            </w:r>
            <w:r w:rsidRPr="00BA1EB5">
              <w:t xml:space="preserve"> to in line with relevant legislation and regulations</w:t>
            </w:r>
          </w:p>
          <w:p w:rsidR="00000000" w:rsidRPr="00BA1EB5" w:rsidP="00BA1EB5">
            <w:pPr>
              <w:pStyle w:val="List2"/>
            </w:pPr>
            <w:r w:rsidRPr="00BA1EB5">
              <w:t>1.6.</w:t>
            </w:r>
            <w:r w:rsidRPr="00BA1EB5">
              <w:tab/>
              <w:t>Operational staff and contractors are regularly communicated with during the planning process to ensure smooth operation and progress</w:t>
            </w:r>
          </w:p>
          <w:p w:rsidR="00000000" w:rsidRPr="00BA1EB5" w:rsidP="00BA1EB5">
            <w:pPr>
              <w:pStyle w:val="List2"/>
            </w:pPr>
            <w:r w:rsidRPr="00BA1EB5">
              <w:t>1.7.</w:t>
            </w:r>
            <w:r w:rsidRPr="00BA1EB5">
              <w:tab/>
              <w:t>Quarry management plan is prepared for approval in line wi</w:t>
            </w:r>
            <w:r w:rsidRPr="00BA1EB5">
              <w:t>th site procedures</w:t>
            </w:r>
          </w:p>
          <w:p w:rsidR="00000000" w:rsidP="00BA1EB5">
            <w:pPr>
              <w:pStyle w:val="List2"/>
              <w:rPr>
                <w:lang w:val="en-NZ"/>
              </w:rPr>
            </w:pPr>
            <w:r w:rsidRPr="00BA1EB5">
              <w:t>1.8.</w:t>
            </w:r>
            <w:r w:rsidRPr="00BA1EB5">
              <w:tab/>
            </w:r>
            <w:r w:rsidRPr="00BA1EB5">
              <w:rPr>
                <w:rStyle w:val="BoldandItalics"/>
              </w:rPr>
              <w:t>Communication</w:t>
            </w:r>
            <w:r w:rsidRPr="00BA1EB5">
              <w:t xml:space="preserve"> with others is established and maintained in line with OHS requirements</w:t>
            </w:r>
          </w:p>
        </w:tc>
      </w:tr>
      <w:tr w:rsidTr="00EF7123">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BA1EB5">
            <w:pPr>
              <w:pStyle w:val="List"/>
              <w:rPr>
                <w:lang w:val="en-NZ"/>
              </w:rPr>
            </w:pPr>
            <w:r w:rsidRPr="00BA1EB5">
              <w:t>2.</w:t>
            </w:r>
            <w:r w:rsidRPr="00BA1EB5">
              <w:tab/>
              <w:t>Implement quarry operation plan</w:t>
            </w:r>
          </w:p>
        </w:tc>
        <w:tc>
          <w:tcPr>
            <w:tcW w:w="5943" w:type="dxa"/>
            <w:tcBorders>
              <w:top w:val="nil"/>
              <w:left w:val="nil"/>
              <w:bottom w:val="nil"/>
              <w:right w:val="nil"/>
            </w:tcBorders>
            <w:tcMar>
              <w:top w:w="0" w:type="dxa"/>
              <w:left w:w="62" w:type="dxa"/>
              <w:bottom w:w="0" w:type="dxa"/>
              <w:right w:w="62" w:type="dxa"/>
            </w:tcMar>
          </w:tcPr>
          <w:p w:rsidR="00000000" w:rsidRPr="00BA1EB5" w:rsidP="00BA1EB5">
            <w:pPr>
              <w:pStyle w:val="List2"/>
            </w:pPr>
            <w:r w:rsidRPr="00BA1EB5">
              <w:t>2.1.</w:t>
            </w:r>
            <w:r w:rsidRPr="00BA1EB5">
              <w:tab/>
              <w:t xml:space="preserve">Quantities required and </w:t>
            </w:r>
            <w:r w:rsidRPr="00BA1EB5">
              <w:rPr>
                <w:rStyle w:val="BoldandItalics"/>
              </w:rPr>
              <w:t>methods of extracting</w:t>
            </w:r>
            <w:r w:rsidRPr="00BA1EB5">
              <w:t xml:space="preserve"> material from the quarry are se</w:t>
            </w:r>
            <w:r w:rsidRPr="00BA1EB5">
              <w:t>lected, based on research and organisational plan</w:t>
            </w:r>
          </w:p>
          <w:p w:rsidR="00000000" w:rsidRPr="00BA1EB5" w:rsidP="00BA1EB5">
            <w:pPr>
              <w:pStyle w:val="List2"/>
            </w:pPr>
            <w:r w:rsidRPr="00BA1EB5">
              <w:t>2.2.</w:t>
            </w:r>
            <w:r w:rsidRPr="00BA1EB5">
              <w:tab/>
              <w:t xml:space="preserve">Cost benefit analysis is conducted to assess </w:t>
            </w:r>
            <w:r w:rsidRPr="00BA1EB5">
              <w:rPr>
                <w:rStyle w:val="BoldandItalics"/>
              </w:rPr>
              <w:t>viability and lifespan</w:t>
            </w:r>
            <w:r w:rsidRPr="00BA1EB5">
              <w:t xml:space="preserve"> of the quarry</w:t>
            </w:r>
          </w:p>
          <w:p w:rsidR="00000000" w:rsidRPr="00BA1EB5" w:rsidP="00BA1EB5">
            <w:pPr>
              <w:pStyle w:val="List2"/>
            </w:pPr>
            <w:r w:rsidRPr="00BA1EB5">
              <w:t>2.3.</w:t>
            </w:r>
            <w:r w:rsidRPr="00BA1EB5">
              <w:tab/>
              <w:t>Licences or permits required for quarry development are obtained</w:t>
            </w:r>
          </w:p>
          <w:p w:rsidR="00000000" w:rsidRPr="00BA1EB5" w:rsidP="00BA1EB5">
            <w:pPr>
              <w:pStyle w:val="List2"/>
            </w:pPr>
            <w:r w:rsidRPr="00BA1EB5">
              <w:t>2.4.</w:t>
            </w:r>
            <w:r w:rsidRPr="00BA1EB5">
              <w:tab/>
              <w:t>People, materials and equipment for quarry d</w:t>
            </w:r>
            <w:r w:rsidRPr="00BA1EB5">
              <w:t>evelopment are coordinated and scheduled in line with organisational guidelines</w:t>
            </w:r>
          </w:p>
          <w:p w:rsidR="00000000" w:rsidRPr="00BA1EB5" w:rsidP="00BA1EB5">
            <w:pPr>
              <w:pStyle w:val="List2"/>
            </w:pPr>
            <w:r w:rsidRPr="00BA1EB5">
              <w:t>2.5.</w:t>
            </w:r>
            <w:r w:rsidRPr="00BA1EB5">
              <w:tab/>
            </w:r>
            <w:r w:rsidRPr="00BA1EB5">
              <w:rPr>
                <w:rStyle w:val="BoldandItalics"/>
              </w:rPr>
              <w:t>Schedule</w:t>
            </w:r>
            <w:r w:rsidRPr="00BA1EB5">
              <w:t xml:space="preserve"> for the site is organised in conjunction with adjacent work plans and road maintenance or construction plans</w:t>
            </w:r>
          </w:p>
          <w:p w:rsidR="00000000" w:rsidRPr="00BA1EB5" w:rsidP="00BA1EB5">
            <w:pPr>
              <w:pStyle w:val="List2"/>
            </w:pPr>
            <w:r w:rsidRPr="00BA1EB5">
              <w:t>2.6.</w:t>
            </w:r>
            <w:r w:rsidRPr="00BA1EB5">
              <w:tab/>
              <w:t>Processes are established to liaise with relevan</w:t>
            </w:r>
            <w:r w:rsidRPr="00BA1EB5">
              <w:t>t parties during the quarry development process</w:t>
            </w:r>
          </w:p>
          <w:p w:rsidR="00000000" w:rsidP="00BA1EB5">
            <w:pPr>
              <w:pStyle w:val="List2"/>
              <w:rPr>
                <w:lang w:val="en-NZ"/>
              </w:rPr>
            </w:pPr>
            <w:r w:rsidRPr="00BA1EB5">
              <w:t>2.7.</w:t>
            </w:r>
            <w:r w:rsidRPr="00BA1EB5">
              <w:tab/>
              <w:t xml:space="preserve">Schedule for the quarry and </w:t>
            </w:r>
            <w:r w:rsidRPr="00BA1EB5">
              <w:rPr>
                <w:rStyle w:val="BoldandItalics"/>
              </w:rPr>
              <w:t>other documentation</w:t>
            </w:r>
            <w:r w:rsidRPr="00BA1EB5">
              <w:t xml:space="preserve"> are produced and completed in line with OHS guidelines</w:t>
            </w:r>
          </w:p>
        </w:tc>
      </w:tr>
      <w:tr w:rsidTr="00EF7123">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BA1EB5">
            <w:pPr>
              <w:pStyle w:val="List"/>
              <w:rPr>
                <w:lang w:val="en-NZ"/>
              </w:rPr>
            </w:pPr>
            <w:r w:rsidRPr="00BA1EB5">
              <w:t>3.</w:t>
            </w:r>
            <w:r w:rsidRPr="00BA1EB5">
              <w:tab/>
              <w:t>Monitor and review quarry planning</w:t>
            </w:r>
          </w:p>
        </w:tc>
        <w:tc>
          <w:tcPr>
            <w:tcW w:w="5943" w:type="dxa"/>
            <w:tcBorders>
              <w:top w:val="nil"/>
              <w:left w:val="nil"/>
              <w:bottom w:val="nil"/>
              <w:right w:val="nil"/>
            </w:tcBorders>
            <w:tcMar>
              <w:top w:w="0" w:type="dxa"/>
              <w:left w:w="62" w:type="dxa"/>
              <w:bottom w:w="0" w:type="dxa"/>
              <w:right w:w="62" w:type="dxa"/>
            </w:tcMar>
          </w:tcPr>
          <w:p w:rsidR="00000000" w:rsidRPr="00BA1EB5" w:rsidP="00BA1EB5">
            <w:pPr>
              <w:pStyle w:val="List2"/>
            </w:pPr>
            <w:r w:rsidRPr="00BA1EB5">
              <w:t>3.1.</w:t>
            </w:r>
            <w:r w:rsidRPr="00BA1EB5">
              <w:tab/>
              <w:t xml:space="preserve">Environmental protection measures are checked to ensure </w:t>
            </w:r>
            <w:r w:rsidRPr="00BA1EB5">
              <w:t>compliance with relevant legislation and regulations</w:t>
            </w:r>
          </w:p>
          <w:p w:rsidR="00000000" w:rsidRPr="00BA1EB5" w:rsidP="00BA1EB5">
            <w:pPr>
              <w:pStyle w:val="List2"/>
            </w:pPr>
            <w:r w:rsidRPr="00BA1EB5">
              <w:t>3.2.</w:t>
            </w:r>
            <w:r w:rsidRPr="00BA1EB5">
              <w:tab/>
            </w:r>
            <w:r w:rsidRPr="00BA1EB5">
              <w:rPr>
                <w:rStyle w:val="BoldandItalics"/>
              </w:rPr>
              <w:t>Planning activities</w:t>
            </w:r>
            <w:r w:rsidRPr="00BA1EB5">
              <w:t xml:space="preserve"> are monitored and reviewed for potential improvements</w:t>
            </w:r>
          </w:p>
          <w:p w:rsidR="00000000" w:rsidRPr="00BA1EB5" w:rsidP="00BA1EB5">
            <w:pPr>
              <w:pStyle w:val="List2"/>
            </w:pPr>
            <w:r w:rsidRPr="00BA1EB5">
              <w:t>3.3.</w:t>
            </w:r>
            <w:r w:rsidRPr="00BA1EB5">
              <w:tab/>
              <w:t xml:space="preserve">Planning method is reviewed and </w:t>
            </w:r>
            <w:r w:rsidRPr="00BA1EB5">
              <w:rPr>
                <w:rStyle w:val="BoldandItalics"/>
              </w:rPr>
              <w:t>diagnosed</w:t>
            </w:r>
            <w:r w:rsidRPr="00BA1EB5">
              <w:t xml:space="preserve"> for potential improvements</w:t>
            </w:r>
          </w:p>
          <w:p w:rsidR="00000000" w:rsidRPr="00BA1EB5" w:rsidP="00BA1EB5">
            <w:pPr>
              <w:pStyle w:val="List2"/>
            </w:pPr>
            <w:r w:rsidRPr="00BA1EB5">
              <w:t>3.4.</w:t>
            </w:r>
            <w:r w:rsidRPr="00BA1EB5">
              <w:tab/>
              <w:t xml:space="preserve">Planning process and results are </w:t>
            </w:r>
            <w:r w:rsidRPr="00BA1EB5">
              <w:rPr>
                <w:rStyle w:val="BoldandItalics"/>
              </w:rPr>
              <w:t>recorded and</w:t>
            </w:r>
            <w:r w:rsidRPr="00BA1EB5">
              <w:rPr>
                <w:rStyle w:val="BoldandItalics"/>
              </w:rPr>
              <w:t xml:space="preserve"> reported</w:t>
            </w:r>
            <w:r w:rsidRPr="00BA1EB5">
              <w:t xml:space="preserve"> to appropriate personnel</w:t>
            </w:r>
          </w:p>
        </w:tc>
      </w:tr>
    </w:tbl>
    <w:p w:rsidR="00EF7123" w:rsidP="00BA1EB5">
      <w:pPr>
        <w:pStyle w:val="BodyText"/>
      </w:pPr>
    </w:p>
    <w:p w:rsidR="00EF7123" w:rsidP="00BA1EB5">
      <w:pPr>
        <w:pStyle w:val="BodyText"/>
      </w:pPr>
    </w:p>
    <w:p w:rsidR="00000000" w:rsidRPr="00BA1EB5" w:rsidP="00BA1EB5">
      <w:pPr>
        <w:pStyle w:val="Heading1"/>
      </w:pPr>
      <w:bookmarkStart w:id="9" w:name="O_259306"/>
      <w:bookmarkEnd w:id="9"/>
      <w:r w:rsidRPr="00BA1EB5">
        <w:t>Required Skills and Knowledge</w:t>
      </w:r>
    </w:p>
    <w:tbl>
      <w:tblPr>
        <w:tblW w:w="0" w:type="auto"/>
        <w:tblLayout w:type="fixed"/>
        <w:tblCellMar>
          <w:left w:w="62" w:type="dxa"/>
          <w:right w:w="62" w:type="dxa"/>
        </w:tblCellMar>
        <w:tblLook w:val="0000"/>
      </w:tblPr>
      <w:tblGrid>
        <w:gridCol w:w="8522"/>
      </w:tblGrid>
      <w:tr w:rsidTr="00EF712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rPr>
                <w:rStyle w:val="SpecialBold"/>
              </w:rPr>
              <w:t>REQUIRED SKILLS AND KNOWLEDGE</w:t>
            </w:r>
          </w:p>
        </w:tc>
      </w:tr>
      <w:tr w:rsidTr="00EF712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t>This describes the essential skills and knowledge and their level required for this unit.</w:t>
            </w:r>
          </w:p>
        </w:tc>
      </w:tr>
      <w:tr w:rsidTr="00EF712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rPr>
                <w:rStyle w:val="SpecialBold"/>
              </w:rPr>
              <w:t>Required skills</w:t>
            </w:r>
          </w:p>
        </w:tc>
      </w:tr>
      <w:tr w:rsidTr="00EF712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A1EB5" w:rsidP="00BA1EB5">
            <w:pPr>
              <w:pStyle w:val="ListBullet"/>
            </w:pPr>
            <w:r w:rsidRPr="00BA1EB5">
              <w:t>Technical skills sufficient to coordinate and schedule resources, materials and equipment to meet planning requirements; plan a quarry</w:t>
            </w:r>
          </w:p>
          <w:p w:rsidR="00000000" w:rsidRPr="00BA1EB5" w:rsidP="00BA1EB5">
            <w:pPr>
              <w:pStyle w:val="ListBullet"/>
            </w:pPr>
            <w:r w:rsidRPr="00BA1EB5">
              <w:t>Communication skills sufficient to use appropriate communication and interpersonal techniques with colleagues and others</w:t>
            </w:r>
          </w:p>
          <w:p w:rsidR="00000000" w:rsidRPr="00BA1EB5" w:rsidP="00BA1EB5">
            <w:pPr>
              <w:pStyle w:val="ListBullet"/>
            </w:pPr>
            <w:r w:rsidRPr="00BA1EB5">
              <w:t xml:space="preserve">Literacy skills sufficient to prepare a quarry management plan; organise and obtain required licences or permits; record and report workplace information; maintain documentation </w:t>
            </w:r>
          </w:p>
          <w:p w:rsidR="00000000" w:rsidRPr="00BA1EB5" w:rsidP="00BA1EB5">
            <w:pPr>
              <w:pStyle w:val="ListBullet"/>
            </w:pPr>
            <w:r w:rsidRPr="00BA1EB5">
              <w:t>Numeracy skills sufficient to conduct a cost benefit analysis</w:t>
            </w:r>
          </w:p>
          <w:p w:rsidR="00000000" w:rsidP="00BA1EB5">
            <w:pPr>
              <w:pStyle w:val="ListBullet"/>
              <w:rPr>
                <w:lang w:val="en-NZ"/>
              </w:rPr>
            </w:pPr>
            <w:r w:rsidRPr="00BA1EB5">
              <w:t>Problem solving</w:t>
            </w:r>
            <w:r w:rsidRPr="00BA1EB5">
              <w:t xml:space="preserve"> skills sufficient to identify problems; demonstrate appropriate response procedures </w:t>
            </w:r>
          </w:p>
        </w:tc>
      </w:tr>
      <w:tr w:rsidTr="00EF712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rPr>
                <w:rStyle w:val="SpecialBold"/>
              </w:rPr>
              <w:t>Required knowledge</w:t>
            </w:r>
          </w:p>
        </w:tc>
      </w:tr>
      <w:tr w:rsidTr="00EF712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A1EB5" w:rsidP="00BA1EB5">
            <w:pPr>
              <w:pStyle w:val="ListBullet"/>
            </w:pPr>
            <w:r w:rsidRPr="00BA1EB5">
              <w:t>Applicable commonwealth, state or territory legislation, regulations, standards, codes of practice and established safe practices relevant to the fu</w:t>
            </w:r>
            <w:r w:rsidRPr="00BA1EB5">
              <w:t>ll range of processes for planning a quarry</w:t>
            </w:r>
          </w:p>
          <w:p w:rsidR="00000000" w:rsidRPr="00BA1EB5" w:rsidP="00BA1EB5">
            <w:pPr>
              <w:pStyle w:val="ListBullet"/>
            </w:pPr>
            <w:r w:rsidRPr="00BA1EB5">
              <w:t>Environmental protection requirements, including the minimisation of environmental impact  and safe disposal of waste material</w:t>
            </w:r>
          </w:p>
          <w:p w:rsidR="00000000" w:rsidRPr="00BA1EB5" w:rsidP="00BA1EB5">
            <w:pPr>
              <w:pStyle w:val="ListBullet"/>
            </w:pPr>
            <w:r w:rsidRPr="00BA1EB5">
              <w:t>Organisational and site standards, requirements, policies and procedures for planning</w:t>
            </w:r>
            <w:r w:rsidRPr="00BA1EB5">
              <w:t xml:space="preserve"> a quarry</w:t>
            </w:r>
          </w:p>
          <w:p w:rsidR="00000000" w:rsidRPr="00BA1EB5" w:rsidP="00BA1EB5">
            <w:pPr>
              <w:pStyle w:val="ListBullet"/>
            </w:pPr>
            <w:r w:rsidRPr="00BA1EB5">
              <w:t>Environmental risks and hazards</w:t>
            </w:r>
          </w:p>
          <w:p w:rsidR="00000000" w:rsidRPr="00BA1EB5" w:rsidP="00BA1EB5">
            <w:pPr>
              <w:pStyle w:val="ListBullet"/>
            </w:pPr>
            <w:r w:rsidRPr="00BA1EB5">
              <w:t>Using energy effectively and efficiently</w:t>
            </w:r>
          </w:p>
          <w:p w:rsidR="00000000" w:rsidRPr="00BA1EB5" w:rsidP="00BA1EB5">
            <w:pPr>
              <w:pStyle w:val="ListBullet"/>
            </w:pPr>
            <w:r w:rsidRPr="00BA1EB5">
              <w:t>Using material effectively and efficiently</w:t>
            </w:r>
          </w:p>
          <w:p w:rsidR="00000000" w:rsidRPr="00BA1EB5" w:rsidP="00BA1EB5">
            <w:pPr>
              <w:pStyle w:val="ListBullet"/>
            </w:pPr>
            <w:r w:rsidRPr="00BA1EB5">
              <w:t>Quarry planning processes</w:t>
            </w:r>
          </w:p>
          <w:p w:rsidR="00000000" w:rsidRPr="00BA1EB5" w:rsidP="00BA1EB5">
            <w:pPr>
              <w:pStyle w:val="ListBullet"/>
            </w:pPr>
            <w:r w:rsidRPr="00BA1EB5">
              <w:t>Range of quarry operations</w:t>
            </w:r>
          </w:p>
          <w:p w:rsidR="00000000" w:rsidRPr="00BA1EB5" w:rsidP="00BA1EB5">
            <w:pPr>
              <w:pStyle w:val="ListBullet"/>
            </w:pPr>
            <w:r w:rsidRPr="00BA1EB5">
              <w:t>Established communication channels and protocols</w:t>
            </w:r>
          </w:p>
          <w:p w:rsidR="00000000" w:rsidRPr="00BA1EB5" w:rsidP="00BA1EB5">
            <w:pPr>
              <w:pStyle w:val="ListBullet"/>
            </w:pPr>
            <w:r w:rsidRPr="00BA1EB5">
              <w:t>Problem identification and resolution strategies, and common fault finding techniques</w:t>
            </w:r>
          </w:p>
          <w:p w:rsidR="00000000" w:rsidRPr="00BA1EB5" w:rsidP="00BA1EB5">
            <w:pPr>
              <w:pStyle w:val="ListBullet"/>
            </w:pPr>
            <w:r w:rsidRPr="00BA1EB5">
              <w:t>Types of tools and equipment, and procedures for their safe use and maintenance</w:t>
            </w:r>
          </w:p>
          <w:p w:rsidR="00000000" w:rsidRPr="00BA1EB5" w:rsidP="00BA1EB5">
            <w:pPr>
              <w:pStyle w:val="ListBullet"/>
            </w:pPr>
            <w:r w:rsidRPr="00BA1EB5">
              <w:t>Appropriate mathematical procedures for estimating and measuring, including calculating ti</w:t>
            </w:r>
            <w:r w:rsidRPr="00BA1EB5">
              <w:t>me to complete tasks</w:t>
            </w:r>
          </w:p>
          <w:p w:rsidR="00000000" w:rsidRPr="00BA1EB5" w:rsidP="00BA1EB5">
            <w:pPr>
              <w:pStyle w:val="ListBullet"/>
            </w:pPr>
            <w:r w:rsidRPr="00BA1EB5">
              <w:t>Procedures for recording and reporting workplace information</w:t>
            </w:r>
          </w:p>
        </w:tc>
      </w:tr>
    </w:tbl>
    <w:p w:rsidR="00EF7123" w:rsidP="00BA1EB5">
      <w:pPr>
        <w:pStyle w:val="BodyText"/>
      </w:pPr>
    </w:p>
    <w:p w:rsidR="00EF7123" w:rsidP="00BA1EB5">
      <w:pPr>
        <w:pStyle w:val="BodyText"/>
      </w:pPr>
    </w:p>
    <w:p w:rsidR="00000000" w:rsidRPr="00BA1EB5" w:rsidP="00BA1EB5">
      <w:pPr>
        <w:pStyle w:val="AllowPageBreak"/>
      </w:pPr>
    </w:p>
    <w:p w:rsidR="00000000" w:rsidRPr="00BA1EB5" w:rsidP="00BA1EB5">
      <w:pPr>
        <w:pStyle w:val="Heading1"/>
      </w:pPr>
      <w:bookmarkStart w:id="10" w:name="O_243340"/>
      <w:bookmarkEnd w:id="10"/>
      <w:r w:rsidRPr="00BA1EB5">
        <w:t>Evidence Guide</w:t>
      </w:r>
    </w:p>
    <w:tbl>
      <w:tblPr>
        <w:tblW w:w="9570" w:type="dxa"/>
        <w:tblLayout w:type="fixed"/>
        <w:tblCellMar>
          <w:left w:w="62" w:type="dxa"/>
          <w:right w:w="62" w:type="dxa"/>
        </w:tblCellMar>
        <w:tblLook w:val="0000"/>
      </w:tblPr>
      <w:tblGrid>
        <w:gridCol w:w="3908"/>
        <w:gridCol w:w="5662"/>
      </w:tblGrid>
      <w:tr w:rsidTr="00EF7123">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rPr>
                <w:rStyle w:val="SpecialBold"/>
              </w:rPr>
              <w:t>EVIDENCE GUIDE</w:t>
            </w:r>
          </w:p>
        </w:tc>
      </w:tr>
      <w:tr w:rsidTr="00EF712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t>The evidence guide provides advice on assessment and must be read in conjunction with the performance criteria, required skills and knowledge, range statement and the Assessment Guidelines for the Training Package.</w:t>
            </w:r>
          </w:p>
        </w:tc>
      </w:tr>
      <w:tr w:rsidTr="00EF712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t>A person who demonstrates competency in this unit must be able to provide evidence that they can safely and efficiently plan a quarry in line with organisational requirements</w:t>
            </w:r>
          </w:p>
        </w:tc>
      </w:tr>
      <w:tr w:rsidTr="00EF712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rPr>
                <w:rStyle w:val="SpecialBold"/>
              </w:rPr>
              <w:t xml:space="preserve">Critical aspects for assessment and evidence required to demonstrate competency </w:t>
            </w:r>
            <w:r w:rsidRPr="00BA1EB5">
              <w:rPr>
                <w:rStyle w:val="SpecialBold"/>
              </w:rPr>
              <w:t>in this unit</w:t>
            </w:r>
          </w:p>
        </w:tc>
        <w:tc>
          <w:tcPr>
            <w:tcW w:w="5662" w:type="dxa"/>
            <w:tcBorders>
              <w:top w:val="nil"/>
              <w:left w:val="nil"/>
              <w:bottom w:val="nil"/>
              <w:right w:val="nil"/>
            </w:tcBorders>
            <w:tcMar>
              <w:top w:w="0" w:type="dxa"/>
              <w:left w:w="62" w:type="dxa"/>
              <w:bottom w:w="0" w:type="dxa"/>
              <w:right w:w="62" w:type="dxa"/>
            </w:tcMar>
          </w:tcPr>
          <w:p w:rsidR="00000000" w:rsidRPr="00BA1EB5" w:rsidP="00BA1EB5">
            <w:pPr>
              <w:pStyle w:val="BodyText"/>
            </w:pPr>
            <w:r w:rsidRPr="00BA1EB5">
              <w:t xml:space="preserve">The evidence required to demonstrate competency in this unit must be relevant to, and satisfy, all of the requirements of the elements of this unit and include demonstration of: </w:t>
            </w:r>
          </w:p>
          <w:p w:rsidR="00000000" w:rsidRPr="00BA1EB5" w:rsidP="00BA1EB5">
            <w:pPr>
              <w:pStyle w:val="ListBullet"/>
            </w:pPr>
            <w:r w:rsidRPr="00BA1EB5">
              <w:t>following applicable commonwealth, state or territory legislati</w:t>
            </w:r>
            <w:r w:rsidRPr="00BA1EB5">
              <w:t>ve and regulatory requirements and codes of practice relevant to planning a quarry</w:t>
            </w:r>
          </w:p>
          <w:p w:rsidR="00000000" w:rsidRPr="00BA1EB5" w:rsidP="00BA1EB5">
            <w:pPr>
              <w:pStyle w:val="ListBullet"/>
            </w:pPr>
            <w:r w:rsidRPr="00BA1EB5">
              <w:t>following organisational policies and procedures relevant to planning a quarry</w:t>
            </w:r>
          </w:p>
          <w:p w:rsidR="00000000" w:rsidRPr="00BA1EB5" w:rsidP="00BA1EB5">
            <w:pPr>
              <w:pStyle w:val="ListBullet"/>
            </w:pPr>
            <w:r w:rsidRPr="00BA1EB5">
              <w:t>planning a quarry in line with regulations and organisational requirements</w:t>
            </w:r>
          </w:p>
          <w:p w:rsidR="00000000" w:rsidP="00BA1EB5">
            <w:pPr>
              <w:pStyle w:val="ListBullet"/>
              <w:rPr>
                <w:lang w:val="en-NZ"/>
              </w:rPr>
            </w:pPr>
            <w:r w:rsidRPr="00BA1EB5">
              <w:t>coordinating person</w:t>
            </w:r>
            <w:r w:rsidRPr="00BA1EB5">
              <w:t>nel to follow planning, communications and scheduling for planning a quarry</w:t>
            </w:r>
          </w:p>
        </w:tc>
      </w:tr>
      <w:tr w:rsidTr="00EF712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A1EB5" w:rsidP="00BA1EB5">
            <w:pPr>
              <w:pStyle w:val="ListBullet"/>
            </w:pPr>
            <w:r w:rsidRPr="00BA1EB5">
              <w:t>Competency is to be assessed in the workplace or realistically simulated workplace</w:t>
            </w:r>
          </w:p>
          <w:p w:rsidR="00000000" w:rsidRPr="00BA1EB5" w:rsidP="00BA1EB5">
            <w:pPr>
              <w:pStyle w:val="ListBullet"/>
            </w:pPr>
            <w:r w:rsidRPr="00BA1EB5">
              <w:t>Assessment is to occur under standard and authorised work practices, safety requirements and environmental constraints</w:t>
            </w:r>
          </w:p>
          <w:p w:rsidR="00000000" w:rsidRPr="00BA1EB5" w:rsidP="00BA1EB5">
            <w:pPr>
              <w:pStyle w:val="ListBullet"/>
            </w:pPr>
            <w:r w:rsidRPr="00BA1EB5">
              <w:t>Assessment of required knowledge, other than confirmatory questions, will usually be conducted in an off-site context</w:t>
            </w:r>
          </w:p>
          <w:p w:rsidR="00000000" w:rsidRPr="00BA1EB5" w:rsidP="00BA1EB5">
            <w:pPr>
              <w:pStyle w:val="ListBullet"/>
            </w:pPr>
            <w:r w:rsidRPr="00BA1EB5">
              <w:t>Assessment is to fo</w:t>
            </w:r>
            <w:r w:rsidRPr="00BA1EB5">
              <w:t>llow relevant regulatory or Australian Standards requirements</w:t>
            </w:r>
          </w:p>
          <w:p w:rsidR="00000000" w:rsidRPr="00BA1EB5" w:rsidP="00BA1EB5">
            <w:pPr>
              <w:pStyle w:val="ListBullet"/>
            </w:pPr>
            <w:r w:rsidRPr="00BA1EB5">
              <w:t>The following resources should be made available:</w:t>
            </w:r>
          </w:p>
          <w:p w:rsidR="00000000" w:rsidRPr="00BA1EB5" w:rsidP="00BA1EB5">
            <w:pPr>
              <w:pStyle w:val="ListBullet3"/>
            </w:pPr>
            <w:r w:rsidRPr="00BA1EB5">
              <w:t>workplace location or simulated workplace</w:t>
            </w:r>
          </w:p>
          <w:p w:rsidR="00000000" w:rsidRPr="00BA1EB5" w:rsidP="00BA1EB5">
            <w:pPr>
              <w:pStyle w:val="ListBullet3"/>
            </w:pPr>
            <w:r w:rsidRPr="00BA1EB5">
              <w:t>materials and equipment relevant to undertaking work applicable to this unit</w:t>
            </w:r>
          </w:p>
          <w:p w:rsidR="00000000" w:rsidP="00BA1EB5">
            <w:pPr>
              <w:pStyle w:val="ListBullet3"/>
              <w:rPr>
                <w:lang w:val="en-NZ"/>
              </w:rPr>
            </w:pPr>
            <w:r w:rsidRPr="00BA1EB5">
              <w:t>specifications and work instructions</w:t>
            </w:r>
          </w:p>
        </w:tc>
      </w:tr>
      <w:tr w:rsidTr="00EF712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A1EB5" w:rsidP="00BA1EB5">
            <w:pPr>
              <w:pStyle w:val="ListBullet"/>
            </w:pPr>
            <w:r w:rsidRPr="00BA1EB5">
              <w:t>Assessment must satisfy the endorsed Assessment Guidelines of the FPI11 Training Package</w:t>
            </w:r>
          </w:p>
          <w:p w:rsidR="00000000" w:rsidRPr="00BA1EB5" w:rsidP="00BA1EB5">
            <w:pPr>
              <w:pStyle w:val="ListBullet"/>
            </w:pPr>
            <w:r w:rsidRPr="00BA1EB5">
              <w:t>Assessment methods must confirm consistency and accuracy of performance (over time and in a range of workpl</w:t>
            </w:r>
            <w:r w:rsidRPr="00BA1EB5">
              <w:t>ace relevant contexts) together with application of required knowledge</w:t>
            </w:r>
          </w:p>
          <w:p w:rsidR="00000000" w:rsidRPr="00BA1EB5" w:rsidP="00BA1EB5">
            <w:pPr>
              <w:pStyle w:val="ListBullet"/>
            </w:pPr>
            <w:r w:rsidRPr="00BA1EB5">
              <w:t>Assessment must be by direct observation of tasks, with questioning on required knowledge and it must also reinforce the integration of employability skills</w:t>
            </w:r>
          </w:p>
          <w:p w:rsidR="00000000" w:rsidRPr="00BA1EB5" w:rsidP="00BA1EB5">
            <w:pPr>
              <w:pStyle w:val="ListBullet"/>
            </w:pPr>
            <w:r w:rsidRPr="00BA1EB5">
              <w:t>Assessment methods must confirm the ability to access and correctly interpret and apply the required knowledge</w:t>
            </w:r>
          </w:p>
          <w:p w:rsidR="00000000" w:rsidRPr="00BA1EB5" w:rsidP="00BA1EB5">
            <w:pPr>
              <w:pStyle w:val="ListBullet"/>
            </w:pPr>
            <w:r w:rsidRPr="00BA1EB5">
              <w:t>Assessment may be applied under project-related conditions (real or simulated) and require evidence of process</w:t>
            </w:r>
          </w:p>
          <w:p w:rsidR="00000000" w:rsidRPr="00BA1EB5" w:rsidP="00BA1EB5">
            <w:pPr>
              <w:pStyle w:val="ListBullet"/>
            </w:pPr>
            <w:r w:rsidRPr="00BA1EB5">
              <w:t>Assessment must confirm a reasonab</w:t>
            </w:r>
            <w:r w:rsidRPr="00BA1EB5">
              <w:t>le inference that competency is able not only to be satisfied under the particular circumstance, but is able to be transferred to other circumstances</w:t>
            </w:r>
          </w:p>
          <w:p w:rsidR="00000000" w:rsidRPr="00BA1EB5" w:rsidP="00BA1EB5">
            <w:pPr>
              <w:pStyle w:val="ListBullet"/>
            </w:pPr>
            <w:r w:rsidRPr="00BA1EB5">
              <w:t>Assessment may be in conjunction with assessment of other units of competency</w:t>
            </w:r>
          </w:p>
          <w:p w:rsidR="00000000" w:rsidRPr="00BA1EB5" w:rsidP="00BA1EB5">
            <w:pPr>
              <w:pStyle w:val="ListBullet"/>
            </w:pPr>
            <w:r w:rsidRPr="00BA1EB5">
              <w:t>The assessment environment s</w:t>
            </w:r>
            <w:r w:rsidRPr="00BA1EB5">
              <w:t>hould not disadvantage the candidate</w:t>
            </w:r>
          </w:p>
          <w:p w:rsidR="00000000" w:rsidRPr="00BA1EB5" w:rsidP="00BA1EB5">
            <w:pPr>
              <w:pStyle w:val="ListBullet"/>
            </w:pPr>
            <w:r w:rsidRPr="00BA1EB5">
              <w:t>Assessment practices should take into account any relevant language or cultural issues related to Aboriginality, gender or language backgrounds other than English</w:t>
            </w:r>
          </w:p>
          <w:p w:rsidR="00000000" w:rsidRPr="00BA1EB5" w:rsidP="00BA1EB5">
            <w:pPr>
              <w:pStyle w:val="ListBullet"/>
            </w:pPr>
            <w:r w:rsidRPr="00BA1EB5">
              <w:t>Where the participant has a disability, reasonable adjus</w:t>
            </w:r>
            <w:r w:rsidRPr="00BA1EB5">
              <w:t>tment may be applied during assessment</w:t>
            </w:r>
          </w:p>
          <w:p w:rsidR="00000000" w:rsidRPr="00BA1EB5" w:rsidP="00BA1EB5">
            <w:pPr>
              <w:pStyle w:val="ListBullet"/>
            </w:pPr>
            <w:r w:rsidRPr="00BA1EB5">
              <w:t>Language and literacy demands of the assessment task should not be higher than those of the work role</w:t>
            </w:r>
          </w:p>
        </w:tc>
      </w:tr>
    </w:tbl>
    <w:p w:rsidR="00EF7123" w:rsidP="00BA1EB5">
      <w:pPr>
        <w:pStyle w:val="BodyText"/>
      </w:pPr>
    </w:p>
    <w:p w:rsidR="00EF7123" w:rsidP="00BA1EB5">
      <w:pPr>
        <w:pStyle w:val="BodyText"/>
      </w:pPr>
    </w:p>
    <w:p w:rsidR="00000000" w:rsidRPr="00BA1EB5" w:rsidP="00BA1EB5">
      <w:pPr>
        <w:pStyle w:val="Heading1"/>
      </w:pPr>
      <w:bookmarkStart w:id="11" w:name="O_251323"/>
      <w:bookmarkEnd w:id="11"/>
      <w:r w:rsidRPr="00BA1EB5">
        <w:t>Range Statement</w:t>
      </w:r>
    </w:p>
    <w:tbl>
      <w:tblPr>
        <w:tblW w:w="0" w:type="auto"/>
        <w:tblLayout w:type="fixed"/>
        <w:tblCellMar>
          <w:left w:w="62" w:type="dxa"/>
          <w:right w:w="62" w:type="dxa"/>
        </w:tblCellMar>
        <w:tblLook w:val="0000"/>
      </w:tblPr>
      <w:tblGrid>
        <w:gridCol w:w="3512"/>
        <w:gridCol w:w="5010"/>
      </w:tblGrid>
      <w:tr w:rsidTr="00EF7123">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rPr>
                <w:rStyle w:val="SpecialBold"/>
              </w:rPr>
              <w:t>RANGE STATEMENT</w:t>
            </w:r>
          </w:p>
        </w:tc>
      </w:tr>
      <w:tr w:rsidTr="00EF712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t>The range statement relates to the unit of competency as a whole. It allows for different work environments and situations that may affect performance. Bold italicised wording, if used in the performance criteria, is detailed below. Essential operating con</w:t>
            </w:r>
            <w:r w:rsidRPr="00BA1EB5">
              <w:t>ditions that may be present with training and assessment (depending on the work situation, needs of the candidate, accessibility of the item, and local industry and regional contexts) may also be included.</w:t>
            </w:r>
          </w:p>
        </w:tc>
      </w:tr>
      <w:tr w:rsidTr="00EF712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rPr>
                <w:rStyle w:val="SpecialBold"/>
              </w:rPr>
              <w:t>OHS requirements</w:t>
            </w:r>
            <w:r w:rsidRPr="00BA1EB5">
              <w:t>:</w:t>
            </w:r>
          </w:p>
        </w:tc>
        <w:tc>
          <w:tcPr>
            <w:tcW w:w="5010" w:type="dxa"/>
            <w:tcBorders>
              <w:top w:val="nil"/>
              <w:left w:val="nil"/>
              <w:bottom w:val="nil"/>
              <w:right w:val="nil"/>
            </w:tcBorders>
            <w:tcMar>
              <w:top w:w="0" w:type="dxa"/>
              <w:left w:w="62" w:type="dxa"/>
              <w:bottom w:w="0" w:type="dxa"/>
              <w:right w:w="62" w:type="dxa"/>
            </w:tcMar>
          </w:tcPr>
          <w:p w:rsidR="00000000" w:rsidRPr="00BA1EB5" w:rsidP="00BA1EB5">
            <w:pPr>
              <w:pStyle w:val="BodyText"/>
            </w:pPr>
            <w:r w:rsidRPr="00BA1EB5">
              <w:t>are to be in line with applica</w:t>
            </w:r>
            <w:r w:rsidRPr="00BA1EB5">
              <w:t>ble commonwealth, state or territory legislation and regulations, and organisational safety policies and procedures, and may include:</w:t>
            </w:r>
          </w:p>
          <w:p w:rsidR="00000000" w:rsidRPr="00BA1EB5" w:rsidP="00BA1EB5">
            <w:pPr>
              <w:pStyle w:val="ListBullet"/>
            </w:pPr>
            <w:r w:rsidRPr="00BA1EB5">
              <w:t>personal protective equipment and clothing</w:t>
            </w:r>
          </w:p>
          <w:p w:rsidR="00000000" w:rsidRPr="00BA1EB5" w:rsidP="00BA1EB5">
            <w:pPr>
              <w:pStyle w:val="ListBullet"/>
            </w:pPr>
            <w:r w:rsidRPr="00BA1EB5">
              <w:t>safety equipment</w:t>
            </w:r>
          </w:p>
          <w:p w:rsidR="00000000" w:rsidRPr="00BA1EB5" w:rsidP="00BA1EB5">
            <w:pPr>
              <w:pStyle w:val="ListBullet"/>
            </w:pPr>
            <w:r w:rsidRPr="00BA1EB5">
              <w:t>first aid equipment</w:t>
            </w:r>
          </w:p>
          <w:p w:rsidR="00000000" w:rsidRPr="00BA1EB5" w:rsidP="00BA1EB5">
            <w:pPr>
              <w:pStyle w:val="ListBullet"/>
            </w:pPr>
            <w:r w:rsidRPr="00BA1EB5">
              <w:t>fire fighting equipment</w:t>
            </w:r>
          </w:p>
          <w:p w:rsidR="00000000" w:rsidRPr="00BA1EB5" w:rsidP="00BA1EB5">
            <w:pPr>
              <w:pStyle w:val="ListBullet"/>
            </w:pPr>
            <w:r w:rsidRPr="00BA1EB5">
              <w:t>hazard and risk control</w:t>
            </w:r>
          </w:p>
          <w:p w:rsidR="00000000" w:rsidRPr="00BA1EB5" w:rsidP="00BA1EB5">
            <w:pPr>
              <w:pStyle w:val="ListBullet"/>
            </w:pPr>
            <w:r w:rsidRPr="00BA1EB5">
              <w:t>elimination of hazardous materials and substances</w:t>
            </w:r>
          </w:p>
          <w:p w:rsidR="00000000" w:rsidRPr="00BA1EB5" w:rsidP="00BA1EB5">
            <w:pPr>
              <w:pStyle w:val="ListBullet"/>
            </w:pPr>
            <w:r w:rsidRPr="00BA1EB5">
              <w:t>safe forest practices, including required actions relating to forest fire</w:t>
            </w:r>
          </w:p>
          <w:p w:rsidR="00000000" w:rsidP="00BA1EB5">
            <w:pPr>
              <w:pStyle w:val="ListBullet"/>
              <w:rPr>
                <w:lang w:val="en-NZ"/>
              </w:rPr>
            </w:pPr>
            <w:r w:rsidRPr="00BA1EB5">
              <w:t>manual handling including shifting, lifting and carrying</w:t>
            </w:r>
          </w:p>
        </w:tc>
      </w:tr>
      <w:tr w:rsidTr="00EF712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rPr>
                <w:rStyle w:val="SpecialBold"/>
              </w:rPr>
              <w:t>Environmental requirements</w:t>
            </w:r>
            <w:r w:rsidRPr="00BA1EB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BA1EB5" w:rsidP="00BA1EB5">
            <w:pPr>
              <w:pStyle w:val="ListBullet"/>
            </w:pPr>
            <w:r w:rsidRPr="00BA1EB5">
              <w:t>legislati</w:t>
            </w:r>
            <w:r w:rsidRPr="00BA1EB5">
              <w:t>on</w:t>
            </w:r>
          </w:p>
          <w:p w:rsidR="00000000" w:rsidRPr="00BA1EB5" w:rsidP="00BA1EB5">
            <w:pPr>
              <w:pStyle w:val="ListBullet"/>
            </w:pPr>
            <w:r w:rsidRPr="00BA1EB5">
              <w:t>organisational policies and procedures</w:t>
            </w:r>
          </w:p>
          <w:p w:rsidR="00000000" w:rsidP="00BA1EB5">
            <w:pPr>
              <w:pStyle w:val="ListBullet"/>
              <w:rPr>
                <w:lang w:val="en-NZ"/>
              </w:rPr>
            </w:pPr>
            <w:r w:rsidRPr="00BA1EB5">
              <w:t>workplace practices</w:t>
            </w:r>
          </w:p>
        </w:tc>
      </w:tr>
      <w:tr w:rsidTr="00EF712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rPr>
                <w:rStyle w:val="SpecialBold"/>
              </w:rPr>
              <w:t>Legislative requirements</w:t>
            </w:r>
            <w:r w:rsidRPr="00BA1EB5">
              <w:t>:</w:t>
            </w:r>
          </w:p>
        </w:tc>
        <w:tc>
          <w:tcPr>
            <w:tcW w:w="5010" w:type="dxa"/>
            <w:tcBorders>
              <w:top w:val="nil"/>
              <w:left w:val="nil"/>
              <w:bottom w:val="nil"/>
              <w:right w:val="nil"/>
            </w:tcBorders>
            <w:tcMar>
              <w:top w:w="0" w:type="dxa"/>
              <w:left w:w="62" w:type="dxa"/>
              <w:bottom w:w="0" w:type="dxa"/>
              <w:right w:w="62" w:type="dxa"/>
            </w:tcMar>
          </w:tcPr>
          <w:p w:rsidR="00000000" w:rsidRPr="00BA1EB5" w:rsidP="00BA1EB5">
            <w:pPr>
              <w:pStyle w:val="BodyText"/>
            </w:pPr>
            <w:r w:rsidRPr="00BA1EB5">
              <w:t>are to be in line with applicable commonwealth, state or territory legislation, regulations, certification requirements and codes of practice and may include:</w:t>
            </w:r>
          </w:p>
          <w:p w:rsidR="00000000" w:rsidRPr="00BA1EB5" w:rsidP="00BA1EB5">
            <w:pPr>
              <w:pStyle w:val="ListBullet"/>
            </w:pPr>
            <w:r w:rsidRPr="00BA1EB5">
              <w:t>award and enterprise agreements</w:t>
            </w:r>
          </w:p>
          <w:p w:rsidR="00000000" w:rsidRPr="00BA1EB5" w:rsidP="00BA1EB5">
            <w:pPr>
              <w:pStyle w:val="ListBullet"/>
            </w:pPr>
            <w:r w:rsidRPr="00BA1EB5">
              <w:t>industrial relations</w:t>
            </w:r>
          </w:p>
          <w:p w:rsidR="00000000" w:rsidRPr="00BA1EB5" w:rsidP="00BA1EB5">
            <w:pPr>
              <w:pStyle w:val="ListBullet"/>
            </w:pPr>
            <w:r w:rsidRPr="00BA1EB5">
              <w:t>Australian Standards</w:t>
            </w:r>
          </w:p>
          <w:p w:rsidR="00000000" w:rsidRPr="00BA1EB5" w:rsidP="00BA1EB5">
            <w:pPr>
              <w:pStyle w:val="ListBullet"/>
            </w:pPr>
            <w:r w:rsidRPr="00BA1EB5">
              <w:t>confidentiality and privacy</w:t>
            </w:r>
          </w:p>
          <w:p w:rsidR="00000000" w:rsidRPr="00BA1EB5" w:rsidP="00BA1EB5">
            <w:pPr>
              <w:pStyle w:val="ListBullet"/>
            </w:pPr>
            <w:r w:rsidRPr="00BA1EB5">
              <w:t>OHS</w:t>
            </w:r>
          </w:p>
          <w:p w:rsidR="00000000" w:rsidRPr="00BA1EB5" w:rsidP="00BA1EB5">
            <w:pPr>
              <w:pStyle w:val="ListBullet"/>
            </w:pPr>
            <w:r w:rsidRPr="00BA1EB5">
              <w:t>the environment</w:t>
            </w:r>
          </w:p>
          <w:p w:rsidR="00000000" w:rsidRPr="00BA1EB5" w:rsidP="00BA1EB5">
            <w:pPr>
              <w:pStyle w:val="ListBullet"/>
            </w:pPr>
            <w:r w:rsidRPr="00BA1EB5">
              <w:t>equal opportunity</w:t>
            </w:r>
          </w:p>
          <w:p w:rsidR="00000000" w:rsidRPr="00BA1EB5" w:rsidP="00BA1EB5">
            <w:pPr>
              <w:pStyle w:val="ListBullet"/>
            </w:pPr>
            <w:r w:rsidRPr="00BA1EB5">
              <w:t>anti-discrimination</w:t>
            </w:r>
          </w:p>
          <w:p w:rsidR="00000000" w:rsidRPr="00BA1EB5" w:rsidP="00BA1EB5">
            <w:pPr>
              <w:pStyle w:val="ListBullet"/>
            </w:pPr>
            <w:r w:rsidRPr="00BA1EB5">
              <w:t>relevant industry codes of practice</w:t>
            </w:r>
          </w:p>
          <w:p w:rsidR="00000000" w:rsidP="00BA1EB5">
            <w:pPr>
              <w:pStyle w:val="ListBullet"/>
              <w:rPr>
                <w:lang w:val="en-NZ"/>
              </w:rPr>
            </w:pPr>
            <w:r w:rsidRPr="00BA1EB5">
              <w:t>duty of care</w:t>
            </w:r>
          </w:p>
        </w:tc>
      </w:tr>
      <w:tr w:rsidTr="00EF712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rPr>
                <w:rStyle w:val="SpecialBold"/>
              </w:rPr>
              <w:t>Organisational requirements</w:t>
            </w:r>
            <w:r w:rsidRPr="00BA1EB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BA1EB5" w:rsidP="00BA1EB5">
            <w:pPr>
              <w:pStyle w:val="ListBullet"/>
            </w:pPr>
            <w:r w:rsidRPr="00BA1EB5">
              <w:t>lega</w:t>
            </w:r>
            <w:r w:rsidRPr="00BA1EB5">
              <w:t xml:space="preserve">l </w:t>
            </w:r>
          </w:p>
          <w:p w:rsidR="00000000" w:rsidRPr="00BA1EB5" w:rsidP="00BA1EB5">
            <w:pPr>
              <w:pStyle w:val="ListBullet"/>
            </w:pPr>
            <w:r w:rsidRPr="00BA1EB5">
              <w:t>organisational and site guidelines</w:t>
            </w:r>
          </w:p>
          <w:p w:rsidR="00000000" w:rsidRPr="00BA1EB5" w:rsidP="00BA1EB5">
            <w:pPr>
              <w:pStyle w:val="ListBullet"/>
            </w:pPr>
            <w:r w:rsidRPr="00BA1EB5">
              <w:t>policies and procedures relating to own role and responsibility</w:t>
            </w:r>
          </w:p>
          <w:p w:rsidR="00000000" w:rsidRPr="00BA1EB5" w:rsidP="00BA1EB5">
            <w:pPr>
              <w:pStyle w:val="ListBullet"/>
            </w:pPr>
            <w:r w:rsidRPr="00BA1EB5">
              <w:t>quality assurance</w:t>
            </w:r>
          </w:p>
          <w:p w:rsidR="00000000" w:rsidRPr="00BA1EB5" w:rsidP="00BA1EB5">
            <w:pPr>
              <w:pStyle w:val="ListBullet"/>
            </w:pPr>
            <w:r w:rsidRPr="00BA1EB5">
              <w:t>procedural manuals</w:t>
            </w:r>
          </w:p>
          <w:p w:rsidR="00000000" w:rsidRPr="00BA1EB5" w:rsidP="00BA1EB5">
            <w:pPr>
              <w:pStyle w:val="ListBullet"/>
            </w:pPr>
            <w:r w:rsidRPr="00BA1EB5">
              <w:t>quality and continuous improvement processes and standards</w:t>
            </w:r>
          </w:p>
          <w:p w:rsidR="00000000" w:rsidRPr="00BA1EB5" w:rsidP="00BA1EB5">
            <w:pPr>
              <w:pStyle w:val="ListBullet"/>
            </w:pPr>
            <w:r w:rsidRPr="00BA1EB5">
              <w:t>OHS, emergency and evacuation procedures</w:t>
            </w:r>
          </w:p>
          <w:p w:rsidR="00000000" w:rsidRPr="00BA1EB5" w:rsidP="00BA1EB5">
            <w:pPr>
              <w:pStyle w:val="ListBullet"/>
            </w:pPr>
            <w:r w:rsidRPr="00BA1EB5">
              <w:t>ethical standards</w:t>
            </w:r>
          </w:p>
          <w:p w:rsidR="00000000" w:rsidRPr="00BA1EB5" w:rsidP="00BA1EB5">
            <w:pPr>
              <w:pStyle w:val="ListBullet"/>
            </w:pPr>
            <w:r w:rsidRPr="00BA1EB5">
              <w:t>recording and reporting requirements</w:t>
            </w:r>
          </w:p>
          <w:p w:rsidR="00000000" w:rsidRPr="00BA1EB5" w:rsidP="00BA1EB5">
            <w:pPr>
              <w:pStyle w:val="ListBullet"/>
            </w:pPr>
            <w:r w:rsidRPr="00BA1EB5">
              <w:t>equipment use, maintenance and storage requirements</w:t>
            </w:r>
          </w:p>
          <w:p w:rsidR="00000000" w:rsidP="00BA1EB5">
            <w:pPr>
              <w:pStyle w:val="ListBullet"/>
              <w:rPr>
                <w:lang w:val="en-NZ"/>
              </w:rPr>
            </w:pPr>
            <w:r w:rsidRPr="00BA1EB5">
              <w:t>environmental management requirements (waste minimisation and disposal, recycling and re-use guidelines)</w:t>
            </w:r>
          </w:p>
        </w:tc>
      </w:tr>
      <w:tr w:rsidTr="00EF712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rPr>
                <w:rStyle w:val="SpecialBold"/>
              </w:rPr>
              <w:t>Relevant parties</w:t>
            </w:r>
            <w:r w:rsidRPr="00BA1EB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BA1EB5" w:rsidP="00BA1EB5">
            <w:pPr>
              <w:pStyle w:val="ListBullet"/>
            </w:pPr>
            <w:r w:rsidRPr="00BA1EB5">
              <w:t>individuals, groups or bodies</w:t>
            </w:r>
            <w:r w:rsidRPr="00BA1EB5">
              <w:t xml:space="preserve"> involved with tenure</w:t>
            </w:r>
          </w:p>
          <w:p w:rsidR="00000000" w:rsidRPr="00BA1EB5" w:rsidP="00BA1EB5">
            <w:pPr>
              <w:pStyle w:val="ListBullet"/>
            </w:pPr>
            <w:r w:rsidRPr="00BA1EB5">
              <w:t>community or official organisational representatives</w:t>
            </w:r>
          </w:p>
          <w:p w:rsidR="00000000" w:rsidRPr="00BA1EB5" w:rsidP="00BA1EB5">
            <w:pPr>
              <w:pStyle w:val="ListBullet"/>
            </w:pPr>
            <w:r w:rsidRPr="00BA1EB5">
              <w:t>environmental agencies/authorities</w:t>
            </w:r>
          </w:p>
          <w:p w:rsidR="00000000" w:rsidRPr="00BA1EB5" w:rsidP="00BA1EB5">
            <w:pPr>
              <w:pStyle w:val="ListBullet"/>
            </w:pPr>
            <w:r w:rsidRPr="00BA1EB5">
              <w:t>neighbouring landholders</w:t>
            </w:r>
          </w:p>
          <w:p w:rsidR="00000000" w:rsidRPr="00BA1EB5" w:rsidP="00BA1EB5">
            <w:pPr>
              <w:pStyle w:val="ListBullet"/>
            </w:pPr>
            <w:r w:rsidRPr="00BA1EB5">
              <w:t>local authorities</w:t>
            </w:r>
          </w:p>
          <w:p w:rsidR="00000000" w:rsidP="00BA1EB5">
            <w:pPr>
              <w:pStyle w:val="ListBullet"/>
              <w:rPr>
                <w:lang w:val="en-NZ"/>
              </w:rPr>
            </w:pPr>
            <w:r w:rsidRPr="00BA1EB5">
              <w:t>relevant government departments and agencies/authorities</w:t>
            </w:r>
          </w:p>
        </w:tc>
      </w:tr>
      <w:tr w:rsidTr="00EF712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rPr>
                <w:rStyle w:val="SpecialBold"/>
              </w:rPr>
              <w:t>Visual assessment</w:t>
            </w:r>
            <w:r w:rsidRPr="00BA1EB5">
              <w:t xml:space="preserve"> is to include:</w:t>
            </w:r>
          </w:p>
        </w:tc>
        <w:tc>
          <w:tcPr>
            <w:tcW w:w="5010" w:type="dxa"/>
            <w:tcBorders>
              <w:top w:val="nil"/>
              <w:left w:val="nil"/>
              <w:bottom w:val="nil"/>
              <w:right w:val="nil"/>
            </w:tcBorders>
            <w:tcMar>
              <w:top w:w="0" w:type="dxa"/>
              <w:left w:w="62" w:type="dxa"/>
              <w:bottom w:w="0" w:type="dxa"/>
              <w:right w:w="62" w:type="dxa"/>
            </w:tcMar>
          </w:tcPr>
          <w:p w:rsidR="00000000" w:rsidP="00BA1EB5">
            <w:pPr>
              <w:pStyle w:val="ListBullet"/>
              <w:rPr>
                <w:lang w:val="en-NZ"/>
              </w:rPr>
            </w:pPr>
            <w:r w:rsidRPr="00BA1EB5">
              <w:t>visual estimation of the quality and quantity of quarry material available for end use purposes</w:t>
            </w:r>
          </w:p>
        </w:tc>
      </w:tr>
      <w:tr w:rsidTr="00EF712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rPr>
                <w:rStyle w:val="SpecialBold"/>
              </w:rPr>
              <w:t>End use</w:t>
            </w:r>
            <w:r w:rsidRPr="00BA1EB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BA1EB5" w:rsidP="00BA1EB5">
            <w:pPr>
              <w:pStyle w:val="ListBullet"/>
            </w:pPr>
            <w:r w:rsidRPr="00BA1EB5">
              <w:t>road construction</w:t>
            </w:r>
          </w:p>
          <w:p w:rsidR="00000000" w:rsidRPr="00BA1EB5" w:rsidP="00BA1EB5">
            <w:pPr>
              <w:pStyle w:val="ListBullet"/>
            </w:pPr>
            <w:r w:rsidRPr="00BA1EB5">
              <w:t>road maintenance</w:t>
            </w:r>
          </w:p>
          <w:p w:rsidR="00000000" w:rsidRPr="00BA1EB5" w:rsidP="00BA1EB5">
            <w:pPr>
              <w:pStyle w:val="ListBullet"/>
            </w:pPr>
            <w:r w:rsidRPr="00BA1EB5">
              <w:t>track rehabilitation</w:t>
            </w:r>
          </w:p>
          <w:p w:rsidR="00000000" w:rsidRPr="00BA1EB5" w:rsidP="00BA1EB5">
            <w:pPr>
              <w:pStyle w:val="ListBullet"/>
            </w:pPr>
            <w:r w:rsidRPr="00BA1EB5">
              <w:t>snig tracks</w:t>
            </w:r>
          </w:p>
          <w:p w:rsidR="00000000" w:rsidP="00BA1EB5">
            <w:pPr>
              <w:pStyle w:val="ListBullet"/>
              <w:rPr>
                <w:lang w:val="en-NZ"/>
              </w:rPr>
            </w:pPr>
            <w:r w:rsidRPr="00BA1EB5">
              <w:t>landings</w:t>
            </w:r>
          </w:p>
        </w:tc>
      </w:tr>
      <w:tr w:rsidTr="00EF712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rPr>
                <w:rStyle w:val="SpecialBold"/>
              </w:rPr>
              <w:t>Testing</w:t>
            </w:r>
            <w:r w:rsidRPr="00BA1EB5">
              <w:t xml:space="preserve"> is to include:</w:t>
            </w:r>
          </w:p>
        </w:tc>
        <w:tc>
          <w:tcPr>
            <w:tcW w:w="5010" w:type="dxa"/>
            <w:tcBorders>
              <w:top w:val="nil"/>
              <w:left w:val="nil"/>
              <w:bottom w:val="nil"/>
              <w:right w:val="nil"/>
            </w:tcBorders>
            <w:tcMar>
              <w:top w:w="0" w:type="dxa"/>
              <w:left w:w="62" w:type="dxa"/>
              <w:bottom w:w="0" w:type="dxa"/>
              <w:right w:w="62" w:type="dxa"/>
            </w:tcMar>
          </w:tcPr>
          <w:p w:rsidR="00000000" w:rsidP="00BA1EB5">
            <w:pPr>
              <w:pStyle w:val="ListBullet"/>
              <w:rPr>
                <w:lang w:val="en-NZ"/>
              </w:rPr>
            </w:pPr>
            <w:r w:rsidRPr="00BA1EB5">
              <w:t xml:space="preserve">laboratory testing of the material </w:t>
            </w:r>
            <w:r w:rsidRPr="00BA1EB5">
              <w:t xml:space="preserve">conducted by testing experts to gauge suitability </w:t>
            </w:r>
          </w:p>
        </w:tc>
      </w:tr>
      <w:tr w:rsidTr="00EF712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rPr>
                <w:rStyle w:val="SpecialBold"/>
              </w:rPr>
              <w:t>Environmental protection measures</w:t>
            </w:r>
            <w:r w:rsidRPr="00BA1EB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BA1EB5" w:rsidP="00BA1EB5">
            <w:pPr>
              <w:pStyle w:val="ListBullet"/>
            </w:pPr>
            <w:r w:rsidRPr="00BA1EB5">
              <w:t>ground growth</w:t>
            </w:r>
          </w:p>
          <w:p w:rsidR="00000000" w:rsidRPr="00BA1EB5" w:rsidP="00BA1EB5">
            <w:pPr>
              <w:pStyle w:val="ListBullet"/>
            </w:pPr>
            <w:r w:rsidRPr="00BA1EB5">
              <w:t>canopy</w:t>
            </w:r>
          </w:p>
          <w:p w:rsidR="00000000" w:rsidRPr="00BA1EB5" w:rsidP="00BA1EB5">
            <w:pPr>
              <w:pStyle w:val="ListBullet"/>
            </w:pPr>
            <w:r w:rsidRPr="00BA1EB5">
              <w:t>general forest lean</w:t>
            </w:r>
          </w:p>
          <w:p w:rsidR="00000000" w:rsidRPr="00BA1EB5" w:rsidP="00BA1EB5">
            <w:pPr>
              <w:pStyle w:val="ListBullet"/>
            </w:pPr>
            <w:r w:rsidRPr="00BA1EB5">
              <w:t>wind speed and direction</w:t>
            </w:r>
          </w:p>
          <w:p w:rsidR="00000000" w:rsidRPr="00BA1EB5" w:rsidP="00BA1EB5">
            <w:pPr>
              <w:pStyle w:val="ListBullet"/>
            </w:pPr>
            <w:r w:rsidRPr="00BA1EB5">
              <w:t>fallen trees</w:t>
            </w:r>
          </w:p>
          <w:p w:rsidR="00000000" w:rsidRPr="00BA1EB5" w:rsidP="00BA1EB5">
            <w:pPr>
              <w:pStyle w:val="ListBullet"/>
            </w:pPr>
            <w:r w:rsidRPr="00BA1EB5">
              <w:t>density of trees</w:t>
            </w:r>
          </w:p>
          <w:p w:rsidR="00000000" w:rsidRPr="00BA1EB5" w:rsidP="00BA1EB5">
            <w:pPr>
              <w:pStyle w:val="ListBullet"/>
            </w:pPr>
            <w:r w:rsidRPr="00BA1EB5">
              <w:t>ground slope</w:t>
            </w:r>
          </w:p>
          <w:p w:rsidR="00000000" w:rsidRPr="00BA1EB5" w:rsidP="00BA1EB5">
            <w:pPr>
              <w:pStyle w:val="ListBullet"/>
            </w:pPr>
            <w:r w:rsidRPr="00BA1EB5">
              <w:t>soil and water protection</w:t>
            </w:r>
          </w:p>
          <w:p w:rsidR="00000000" w:rsidP="00BA1EB5">
            <w:pPr>
              <w:pStyle w:val="ListBullet"/>
              <w:rPr>
                <w:lang w:val="en-NZ"/>
              </w:rPr>
            </w:pPr>
            <w:r w:rsidRPr="00BA1EB5">
              <w:t>ground hazards and obstacles</w:t>
            </w:r>
          </w:p>
        </w:tc>
      </w:tr>
      <w:tr w:rsidTr="00EF712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rPr>
                <w:rStyle w:val="SpecialBold"/>
              </w:rPr>
              <w:t>Communication</w:t>
            </w:r>
            <w:r w:rsidRPr="00BA1EB5">
              <w:t xml:space="preserve"> may include: </w:t>
            </w:r>
          </w:p>
        </w:tc>
        <w:tc>
          <w:tcPr>
            <w:tcW w:w="5010" w:type="dxa"/>
            <w:tcBorders>
              <w:top w:val="nil"/>
              <w:left w:val="nil"/>
              <w:bottom w:val="nil"/>
              <w:right w:val="nil"/>
            </w:tcBorders>
            <w:tcMar>
              <w:top w:w="0" w:type="dxa"/>
              <w:left w:w="62" w:type="dxa"/>
              <w:bottom w:w="0" w:type="dxa"/>
              <w:right w:w="62" w:type="dxa"/>
            </w:tcMar>
          </w:tcPr>
          <w:p w:rsidR="00000000" w:rsidRPr="00BA1EB5" w:rsidP="00BA1EB5">
            <w:pPr>
              <w:pStyle w:val="ListBullet"/>
            </w:pPr>
            <w:r w:rsidRPr="00BA1EB5">
              <w:t>verbal and non-verbal language</w:t>
            </w:r>
          </w:p>
          <w:p w:rsidR="00000000" w:rsidRPr="00BA1EB5" w:rsidP="00BA1EB5">
            <w:pPr>
              <w:pStyle w:val="ListBullet"/>
            </w:pPr>
            <w:r w:rsidRPr="00BA1EB5">
              <w:t>constructive feedback</w:t>
            </w:r>
          </w:p>
          <w:p w:rsidR="00000000" w:rsidRPr="00BA1EB5" w:rsidP="00BA1EB5">
            <w:pPr>
              <w:pStyle w:val="ListBullet"/>
            </w:pPr>
            <w:r w:rsidRPr="00BA1EB5">
              <w:t>active listening</w:t>
            </w:r>
          </w:p>
          <w:p w:rsidR="00000000" w:rsidRPr="00BA1EB5" w:rsidP="00BA1EB5">
            <w:pPr>
              <w:pStyle w:val="ListBullet"/>
            </w:pPr>
            <w:r w:rsidRPr="00BA1EB5">
              <w:t>questioning to clarify and confirm understanding</w:t>
            </w:r>
          </w:p>
          <w:p w:rsidR="00000000" w:rsidRPr="00BA1EB5" w:rsidP="00BA1EB5">
            <w:pPr>
              <w:pStyle w:val="ListBullet"/>
            </w:pPr>
            <w:r w:rsidRPr="00BA1EB5">
              <w:t>use of positive, confident and cooperative language</w:t>
            </w:r>
          </w:p>
          <w:p w:rsidR="00000000" w:rsidRPr="00BA1EB5" w:rsidP="00BA1EB5">
            <w:pPr>
              <w:pStyle w:val="ListBullet"/>
            </w:pPr>
            <w:r w:rsidRPr="00BA1EB5">
              <w:t>use of language and concepts appropriate to individual social and cultural differences</w:t>
            </w:r>
          </w:p>
          <w:p w:rsidR="00000000" w:rsidP="00BA1EB5">
            <w:pPr>
              <w:pStyle w:val="ListBullet"/>
              <w:rPr>
                <w:lang w:val="en-NZ"/>
              </w:rPr>
            </w:pPr>
            <w:r w:rsidRPr="00BA1EB5">
              <w:t xml:space="preserve">control of tone of voice </w:t>
            </w:r>
          </w:p>
        </w:tc>
      </w:tr>
      <w:tr w:rsidTr="00EF712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rPr>
                <w:rStyle w:val="SpecialBold"/>
              </w:rPr>
              <w:t>Methods of extraction</w:t>
            </w:r>
            <w:r w:rsidRPr="00BA1EB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BA1EB5" w:rsidP="00BA1EB5">
            <w:pPr>
              <w:pStyle w:val="ListBullet"/>
            </w:pPr>
            <w:r w:rsidRPr="00BA1EB5">
              <w:t xml:space="preserve">with plant and equipment </w:t>
            </w:r>
          </w:p>
          <w:p w:rsidR="00000000" w:rsidP="00BA1EB5">
            <w:pPr>
              <w:pStyle w:val="ListBullet"/>
              <w:rPr>
                <w:lang w:val="en-NZ"/>
              </w:rPr>
            </w:pPr>
            <w:r w:rsidRPr="00BA1EB5">
              <w:t>using blasting methods</w:t>
            </w:r>
          </w:p>
        </w:tc>
      </w:tr>
      <w:tr w:rsidTr="00EF712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rPr>
                <w:rStyle w:val="SpecialBold"/>
              </w:rPr>
              <w:t>Viability and lifespan</w:t>
            </w:r>
            <w:r w:rsidRPr="00BA1EB5">
              <w:t xml:space="preserve"> are to include:</w:t>
            </w:r>
          </w:p>
        </w:tc>
        <w:tc>
          <w:tcPr>
            <w:tcW w:w="5010" w:type="dxa"/>
            <w:tcBorders>
              <w:top w:val="nil"/>
              <w:left w:val="nil"/>
              <w:bottom w:val="nil"/>
              <w:right w:val="nil"/>
            </w:tcBorders>
            <w:tcMar>
              <w:top w:w="0" w:type="dxa"/>
              <w:left w:w="62" w:type="dxa"/>
              <w:bottom w:w="0" w:type="dxa"/>
              <w:right w:w="62" w:type="dxa"/>
            </w:tcMar>
          </w:tcPr>
          <w:p w:rsidR="00000000" w:rsidRPr="00BA1EB5" w:rsidP="00BA1EB5">
            <w:pPr>
              <w:pStyle w:val="BodyText"/>
            </w:pPr>
            <w:r w:rsidRPr="00BA1EB5">
              <w:t>an analysis of th</w:t>
            </w:r>
            <w:r w:rsidRPr="00BA1EB5">
              <w:t>e quarry financial viability, based on:</w:t>
            </w:r>
          </w:p>
          <w:p w:rsidR="00000000" w:rsidRPr="00BA1EB5" w:rsidP="00BA1EB5">
            <w:pPr>
              <w:pStyle w:val="ListBullet"/>
            </w:pPr>
            <w:r w:rsidRPr="00BA1EB5">
              <w:t>cost-effectiveness</w:t>
            </w:r>
          </w:p>
          <w:p w:rsidR="00000000" w:rsidRPr="00BA1EB5" w:rsidP="00BA1EB5">
            <w:pPr>
              <w:pStyle w:val="ListBullet"/>
            </w:pPr>
            <w:r w:rsidRPr="00BA1EB5">
              <w:t>continued quality of the material</w:t>
            </w:r>
          </w:p>
          <w:p w:rsidR="00000000" w:rsidP="00BA1EB5">
            <w:pPr>
              <w:pStyle w:val="ListBullet"/>
              <w:rPr>
                <w:lang w:val="en-NZ"/>
              </w:rPr>
            </w:pPr>
            <w:r w:rsidRPr="00BA1EB5">
              <w:t>longevity of the quarry</w:t>
            </w:r>
          </w:p>
        </w:tc>
      </w:tr>
      <w:tr w:rsidTr="00EF712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rPr>
                <w:rStyle w:val="SpecialBold"/>
              </w:rPr>
              <w:t>Schedule</w:t>
            </w:r>
            <w:r w:rsidRPr="00BA1EB5">
              <w:t xml:space="preserve"> is to include:</w:t>
            </w:r>
          </w:p>
        </w:tc>
        <w:tc>
          <w:tcPr>
            <w:tcW w:w="5010" w:type="dxa"/>
            <w:tcBorders>
              <w:top w:val="nil"/>
              <w:left w:val="nil"/>
              <w:bottom w:val="nil"/>
              <w:right w:val="nil"/>
            </w:tcBorders>
            <w:tcMar>
              <w:top w:w="0" w:type="dxa"/>
              <w:left w:w="62" w:type="dxa"/>
              <w:bottom w:w="0" w:type="dxa"/>
              <w:right w:w="62" w:type="dxa"/>
            </w:tcMar>
          </w:tcPr>
          <w:p w:rsidR="00000000" w:rsidRPr="00BA1EB5" w:rsidP="00BA1EB5">
            <w:pPr>
              <w:pStyle w:val="ListBullet"/>
            </w:pPr>
            <w:r w:rsidRPr="00BA1EB5">
              <w:t>development plan for the quarry site</w:t>
            </w:r>
          </w:p>
          <w:p w:rsidR="00000000" w:rsidP="00BA1EB5">
            <w:pPr>
              <w:pStyle w:val="ListBullet"/>
              <w:rPr>
                <w:lang w:val="en-NZ"/>
              </w:rPr>
            </w:pPr>
            <w:r w:rsidRPr="00BA1EB5">
              <w:t>point at which operations occur</w:t>
            </w:r>
          </w:p>
        </w:tc>
      </w:tr>
      <w:tr w:rsidTr="00EF712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rPr>
                <w:rStyle w:val="SpecialBold"/>
              </w:rPr>
              <w:t>Other documentation</w:t>
            </w:r>
            <w:r w:rsidRPr="00BA1EB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BA1EB5" w:rsidP="00BA1EB5">
            <w:pPr>
              <w:pStyle w:val="ListBullet"/>
            </w:pPr>
            <w:r w:rsidRPr="00BA1EB5">
              <w:t>maps</w:t>
            </w:r>
          </w:p>
          <w:p w:rsidR="00000000" w:rsidRPr="00BA1EB5" w:rsidP="00BA1EB5">
            <w:pPr>
              <w:pStyle w:val="ListBullet"/>
            </w:pPr>
            <w:r w:rsidRPr="00BA1EB5">
              <w:t>topography</w:t>
            </w:r>
          </w:p>
          <w:p w:rsidR="00000000" w:rsidRPr="00BA1EB5" w:rsidP="00BA1EB5">
            <w:pPr>
              <w:pStyle w:val="ListBullet"/>
            </w:pPr>
            <w:r w:rsidRPr="00BA1EB5">
              <w:t>plans</w:t>
            </w:r>
          </w:p>
          <w:p w:rsidR="00000000" w:rsidP="00BA1EB5">
            <w:pPr>
              <w:pStyle w:val="ListBullet"/>
              <w:rPr>
                <w:lang w:val="en-NZ"/>
              </w:rPr>
            </w:pPr>
            <w:r w:rsidRPr="00BA1EB5">
              <w:t>reports</w:t>
            </w:r>
          </w:p>
        </w:tc>
      </w:tr>
      <w:tr w:rsidTr="00EF712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rPr>
                <w:rStyle w:val="SpecialBold"/>
              </w:rPr>
              <w:t>Planning activities</w:t>
            </w:r>
            <w:r w:rsidRPr="00BA1EB5">
              <w:t xml:space="preserve"> are to include:</w:t>
            </w:r>
          </w:p>
        </w:tc>
        <w:tc>
          <w:tcPr>
            <w:tcW w:w="5010" w:type="dxa"/>
            <w:tcBorders>
              <w:top w:val="nil"/>
              <w:left w:val="nil"/>
              <w:bottom w:val="nil"/>
              <w:right w:val="nil"/>
            </w:tcBorders>
            <w:tcMar>
              <w:top w:w="0" w:type="dxa"/>
              <w:left w:w="62" w:type="dxa"/>
              <w:bottom w:w="0" w:type="dxa"/>
              <w:right w:w="62" w:type="dxa"/>
            </w:tcMar>
          </w:tcPr>
          <w:p w:rsidR="00000000" w:rsidP="00BA1EB5">
            <w:pPr>
              <w:pStyle w:val="ListBullet"/>
              <w:rPr>
                <w:lang w:val="en-NZ"/>
              </w:rPr>
            </w:pPr>
            <w:r w:rsidRPr="00BA1EB5">
              <w:t>processes for planning, locating, establishing and operating the quarry</w:t>
            </w:r>
          </w:p>
        </w:tc>
      </w:tr>
      <w:tr w:rsidTr="00EF712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rPr>
                <w:rStyle w:val="SpecialBold"/>
              </w:rPr>
              <w:t>Diagnosis</w:t>
            </w:r>
            <w:r w:rsidRPr="00BA1EB5">
              <w:t xml:space="preserve"> is to include:</w:t>
            </w:r>
          </w:p>
        </w:tc>
        <w:tc>
          <w:tcPr>
            <w:tcW w:w="5010" w:type="dxa"/>
            <w:tcBorders>
              <w:top w:val="nil"/>
              <w:left w:val="nil"/>
              <w:bottom w:val="nil"/>
              <w:right w:val="nil"/>
            </w:tcBorders>
            <w:tcMar>
              <w:top w:w="0" w:type="dxa"/>
              <w:left w:w="62" w:type="dxa"/>
              <w:bottom w:w="0" w:type="dxa"/>
              <w:right w:w="62" w:type="dxa"/>
            </w:tcMar>
          </w:tcPr>
          <w:p w:rsidR="00000000" w:rsidP="00BA1EB5">
            <w:pPr>
              <w:pStyle w:val="ListBullet"/>
              <w:rPr>
                <w:lang w:val="en-NZ"/>
              </w:rPr>
            </w:pPr>
            <w:r w:rsidRPr="00BA1EB5">
              <w:t>analysis of the planning process and development procedures to explore improvement potential</w:t>
            </w:r>
          </w:p>
        </w:tc>
      </w:tr>
      <w:tr w:rsidTr="00EF712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rPr>
                <w:rStyle w:val="SpecialBold"/>
              </w:rPr>
              <w:t>Records and reports</w:t>
            </w:r>
            <w:r w:rsidRPr="00BA1EB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BA1EB5" w:rsidP="00BA1EB5">
            <w:pPr>
              <w:pStyle w:val="BodyText"/>
            </w:pPr>
            <w:r w:rsidRPr="00BA1EB5">
              <w:t>producing detailed records and reports outlining the quarry planning process, including:</w:t>
            </w:r>
          </w:p>
          <w:p w:rsidR="00000000" w:rsidRPr="00BA1EB5" w:rsidP="00BA1EB5">
            <w:pPr>
              <w:pStyle w:val="ListBullet"/>
            </w:pPr>
            <w:r w:rsidRPr="00BA1EB5">
              <w:t>difficulties</w:t>
            </w:r>
          </w:p>
          <w:p w:rsidR="00000000" w:rsidRPr="00BA1EB5" w:rsidP="00BA1EB5">
            <w:pPr>
              <w:pStyle w:val="ListBullet"/>
            </w:pPr>
            <w:r w:rsidRPr="00BA1EB5">
              <w:t>costs</w:t>
            </w:r>
          </w:p>
          <w:p w:rsidR="00000000" w:rsidRPr="00BA1EB5" w:rsidP="00BA1EB5">
            <w:pPr>
              <w:pStyle w:val="ListBullet"/>
            </w:pPr>
            <w:r w:rsidRPr="00BA1EB5">
              <w:t>data analysis</w:t>
            </w:r>
          </w:p>
          <w:p w:rsidR="00000000" w:rsidRPr="00BA1EB5" w:rsidP="00BA1EB5">
            <w:pPr>
              <w:pStyle w:val="ListBullet"/>
            </w:pPr>
            <w:r w:rsidRPr="00BA1EB5">
              <w:t>efficiency and effectiveness</w:t>
            </w:r>
          </w:p>
          <w:p w:rsidR="00000000" w:rsidRPr="00BA1EB5" w:rsidP="00BA1EB5">
            <w:pPr>
              <w:pStyle w:val="ListBullet"/>
            </w:pPr>
            <w:r w:rsidRPr="00BA1EB5">
              <w:t>recommendations for future work</w:t>
            </w:r>
          </w:p>
          <w:p w:rsidR="00000000" w:rsidRPr="00BA1EB5" w:rsidP="00BA1EB5">
            <w:pPr>
              <w:pStyle w:val="ListBullet"/>
            </w:pPr>
            <w:r w:rsidRPr="00BA1EB5">
              <w:t>results</w:t>
            </w:r>
          </w:p>
          <w:p w:rsidR="00000000" w:rsidRPr="00BA1EB5" w:rsidP="00BA1EB5">
            <w:pPr>
              <w:pStyle w:val="BodyText"/>
            </w:pPr>
            <w:r w:rsidRPr="00BA1EB5">
              <w:t>and may be:</w:t>
            </w:r>
          </w:p>
          <w:p w:rsidR="00000000" w:rsidRPr="00BA1EB5" w:rsidP="00BA1EB5">
            <w:pPr>
              <w:pStyle w:val="ListBullet"/>
            </w:pPr>
            <w:r w:rsidRPr="00BA1EB5">
              <w:t>manual</w:t>
            </w:r>
          </w:p>
          <w:p w:rsidR="00000000" w:rsidRPr="00BA1EB5" w:rsidP="00BA1EB5">
            <w:pPr>
              <w:pStyle w:val="ListBullet"/>
            </w:pPr>
            <w:r w:rsidRPr="00BA1EB5">
              <w:t>a computer-</w:t>
            </w:r>
            <w:r w:rsidRPr="00BA1EB5">
              <w:t>based system</w:t>
            </w:r>
          </w:p>
          <w:p w:rsidR="00000000" w:rsidRPr="00BA1EB5" w:rsidP="00BA1EB5">
            <w:pPr>
              <w:pStyle w:val="ListBullet"/>
            </w:pPr>
            <w:r w:rsidRPr="00BA1EB5">
              <w:t>other appropriate organisational communication system</w:t>
            </w:r>
          </w:p>
        </w:tc>
      </w:tr>
    </w:tbl>
    <w:p w:rsidR="00EF7123" w:rsidP="00BA1EB5">
      <w:pPr>
        <w:pStyle w:val="BodyText"/>
      </w:pPr>
    </w:p>
    <w:p w:rsidR="00EF7123" w:rsidP="00BA1EB5">
      <w:pPr>
        <w:pStyle w:val="BodyText"/>
      </w:pPr>
    </w:p>
    <w:p w:rsidR="00000000" w:rsidRPr="00BA1EB5" w:rsidP="00BA1EB5">
      <w:pPr>
        <w:pStyle w:val="Heading1"/>
      </w:pPr>
      <w:bookmarkStart w:id="12" w:name="O_294664"/>
      <w:bookmarkEnd w:id="12"/>
      <w:r w:rsidRPr="00BA1EB5">
        <w:t>Unit Sector(s)</w:t>
      </w:r>
    </w:p>
    <w:p w:rsidR="00000000" w:rsidRPr="00BA1EB5" w:rsidP="00BA1EB5">
      <w:pPr>
        <w:pStyle w:val="BodyText"/>
      </w:pPr>
      <w:r w:rsidRPr="00BA1EB5">
        <w:t>Not Applicable</w:t>
      </w:r>
    </w:p>
    <w:p w:rsidR="00000000" w:rsidRPr="00BA1EB5" w:rsidP="00BA1EB5">
      <w:pPr>
        <w:pStyle w:val="AllowPageBreak"/>
      </w:pPr>
    </w:p>
    <w:p w:rsidR="00000000" w:rsidRPr="00BA1EB5" w:rsidP="00BA1EB5">
      <w:pPr>
        <w:pStyle w:val="Heading1"/>
      </w:pPr>
      <w:bookmarkStart w:id="13" w:name="O_203683"/>
      <w:bookmarkEnd w:id="13"/>
      <w:r w:rsidRPr="00BA1EB5">
        <w:t>Competency field</w:t>
      </w:r>
    </w:p>
    <w:tbl>
      <w:tblPr>
        <w:tblW w:w="0" w:type="auto"/>
        <w:tblLayout w:type="fixed"/>
        <w:tblCellMar>
          <w:left w:w="62" w:type="dxa"/>
          <w:right w:w="62" w:type="dxa"/>
        </w:tblCellMar>
        <w:tblLook w:val="0000"/>
      </w:tblPr>
      <w:tblGrid>
        <w:gridCol w:w="2779"/>
        <w:gridCol w:w="5743"/>
      </w:tblGrid>
      <w:tr w:rsidTr="00EF7123">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BA1EB5">
            <w:pPr>
              <w:pStyle w:val="BodyText"/>
              <w:rPr>
                <w:lang w:val="en-NZ"/>
              </w:rPr>
            </w:pPr>
            <w:r w:rsidRPr="00BA1EB5">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BA1EB5" w:rsidP="00BA1EB5">
            <w:pPr>
              <w:pStyle w:val="BodyText"/>
            </w:pPr>
            <w:r w:rsidRPr="00BA1EB5">
              <w:t>Forest Growing and Management</w:t>
            </w:r>
          </w:p>
        </w:tc>
      </w:tr>
    </w:tbl>
    <w:p w:rsidR="00EF7123" w:rsidP="00BA1EB5">
      <w:pPr>
        <w:pStyle w:val="BodyText"/>
      </w:pPr>
    </w:p>
    <w:p w:rsidR="00EF7123" w:rsidP="00BA1EB5">
      <w:pPr>
        <w:pStyle w:val="BodyText"/>
      </w:pPr>
    </w:p>
    <w:p w:rsidR="00000000" w:rsidRPr="00BA1EB5" w:rsidP="00BA1EB5"/>
    <w:sectPr w:rsidSect="00BA1E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E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7123" w:rsidP="00EF71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E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123" w:rsidP="00BA1E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F7123" w:rsidP="00BA1E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EF7123" w:rsidP="00BA1E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E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7123" w:rsidP="00EF712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E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123" w:rsidP="00BA1EB5">
    <w:pPr>
      <w:pStyle w:val="Header"/>
      <w:framePr w:wrap="around"/>
    </w:pPr>
    <w:r>
      <w:fldChar w:fldCharType="begin"/>
    </w:r>
    <w:r>
      <w:instrText xml:space="preserve"> TITLE   \* MERGEFORMAT </w:instrText>
    </w:r>
    <w:r>
      <w:fldChar w:fldCharType="separate"/>
    </w:r>
    <w:r>
      <w:t>FPIFGM4208B Plan a quarry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F7123" w:rsidP="00BA1E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E45F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6A2A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E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1EB5"/>
    <w:pPr>
      <w:spacing w:before="360" w:after="60"/>
      <w:outlineLvl w:val="0"/>
    </w:pPr>
    <w:rPr>
      <w:sz w:val="32"/>
    </w:rPr>
  </w:style>
  <w:style w:type="paragraph" w:styleId="Heading2">
    <w:name w:val="heading 2"/>
    <w:basedOn w:val="HeadingBase"/>
    <w:next w:val="BodyText"/>
    <w:link w:val="Heading2Char"/>
    <w:qFormat/>
    <w:rsid w:val="00BA1EB5"/>
    <w:pPr>
      <w:keepLines/>
      <w:spacing w:before="240" w:after="120"/>
      <w:outlineLvl w:val="1"/>
    </w:pPr>
    <w:rPr>
      <w:sz w:val="28"/>
      <w:szCs w:val="40"/>
    </w:rPr>
  </w:style>
  <w:style w:type="paragraph" w:styleId="Heading3">
    <w:name w:val="heading 3"/>
    <w:basedOn w:val="HeadingBase"/>
    <w:next w:val="BodyText"/>
    <w:link w:val="Heading3Char"/>
    <w:qFormat/>
    <w:rsid w:val="00BA1EB5"/>
    <w:pPr>
      <w:spacing w:before="180" w:after="120"/>
      <w:outlineLvl w:val="2"/>
    </w:pPr>
    <w:rPr>
      <w:spacing w:val="-10"/>
      <w:kern w:val="32"/>
    </w:rPr>
  </w:style>
  <w:style w:type="paragraph" w:styleId="Heading4">
    <w:name w:val="heading 4"/>
    <w:basedOn w:val="HeadingBase"/>
    <w:next w:val="BodyText"/>
    <w:link w:val="Heading4Char"/>
    <w:qFormat/>
    <w:rsid w:val="00BA1EB5"/>
    <w:pPr>
      <w:spacing w:before="160" w:after="120"/>
      <w:outlineLvl w:val="3"/>
    </w:pPr>
    <w:rPr>
      <w:sz w:val="22"/>
    </w:rPr>
  </w:style>
  <w:style w:type="paragraph" w:styleId="Heading5">
    <w:name w:val="heading 5"/>
    <w:basedOn w:val="HeadingBase"/>
    <w:next w:val="Normal"/>
    <w:link w:val="Heading5Char"/>
    <w:qFormat/>
    <w:rsid w:val="00BA1EB5"/>
    <w:pPr>
      <w:spacing w:before="80"/>
      <w:outlineLvl w:val="4"/>
    </w:pPr>
    <w:rPr>
      <w:color w:val="918585"/>
      <w:sz w:val="20"/>
    </w:rPr>
  </w:style>
  <w:style w:type="paragraph" w:styleId="Heading6">
    <w:name w:val="heading 6"/>
    <w:basedOn w:val="HeadingBase"/>
    <w:next w:val="Normal"/>
    <w:link w:val="Heading6Char"/>
    <w:qFormat/>
    <w:rsid w:val="00BA1EB5"/>
    <w:pPr>
      <w:spacing w:before="60"/>
      <w:outlineLvl w:val="5"/>
    </w:pPr>
    <w:rPr>
      <w:color w:val="918585"/>
      <w:sz w:val="20"/>
    </w:rPr>
  </w:style>
  <w:style w:type="paragraph" w:styleId="Heading7">
    <w:name w:val="heading 7"/>
    <w:basedOn w:val="Normal"/>
    <w:next w:val="Normal"/>
    <w:link w:val="Heading7Char"/>
    <w:qFormat/>
    <w:rsid w:val="00BA1EB5"/>
    <w:pPr>
      <w:ind w:left="720"/>
      <w:outlineLvl w:val="6"/>
    </w:pPr>
    <w:rPr>
      <w:i/>
    </w:rPr>
  </w:style>
  <w:style w:type="paragraph" w:styleId="Heading8">
    <w:name w:val="heading 8"/>
    <w:basedOn w:val="Normal"/>
    <w:next w:val="Normal"/>
    <w:link w:val="Heading8Char"/>
    <w:qFormat/>
    <w:rsid w:val="00BA1EB5"/>
    <w:pPr>
      <w:ind w:left="720"/>
      <w:outlineLvl w:val="7"/>
    </w:pPr>
    <w:rPr>
      <w:i/>
    </w:rPr>
  </w:style>
  <w:style w:type="paragraph" w:styleId="Heading9">
    <w:name w:val="heading 9"/>
    <w:basedOn w:val="Normal"/>
    <w:next w:val="Normal"/>
    <w:link w:val="Heading9Char"/>
    <w:qFormat/>
    <w:rsid w:val="00BA1EB5"/>
    <w:pPr>
      <w:ind w:left="720"/>
      <w:outlineLvl w:val="8"/>
    </w:pPr>
    <w:rPr>
      <w:i/>
    </w:rPr>
  </w:style>
  <w:style w:type="character" w:default="1" w:styleId="DefaultParagraphFont">
    <w:name w:val="Default Paragraph Font"/>
    <w:uiPriority w:val="1"/>
    <w:unhideWhenUsed/>
    <w:rsid w:val="00BA1E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1EB5"/>
  </w:style>
  <w:style w:type="character" w:customStyle="1" w:styleId="Heading1Char">
    <w:name w:val="Heading 1 Char"/>
    <w:basedOn w:val="DefaultParagraphFont"/>
    <w:link w:val="Heading1"/>
    <w:rsid w:val="00BA1EB5"/>
    <w:rPr>
      <w:rFonts w:ascii="Times New Roman" w:eastAsia="Times New Roman" w:hAnsi="Times New Roman" w:cs="Times New Roman"/>
      <w:b/>
      <w:sz w:val="32"/>
      <w:szCs w:val="20"/>
      <w:lang w:eastAsia="en-US"/>
    </w:rPr>
  </w:style>
  <w:style w:type="paragraph" w:styleId="BodyText">
    <w:name w:val="Body Text"/>
    <w:basedOn w:val="Normal"/>
    <w:link w:val="BodyTextChar"/>
    <w:rsid w:val="00BA1E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1EB5"/>
    <w:rPr>
      <w:rFonts w:ascii="Times New Roman" w:eastAsia="Times New Roman" w:hAnsi="Times New Roman" w:cs="Times New Roman"/>
      <w:sz w:val="24"/>
      <w:lang w:val="en-US" w:eastAsia="en-US"/>
    </w:rPr>
  </w:style>
  <w:style w:type="paragraph" w:styleId="Footer">
    <w:name w:val="footer"/>
    <w:basedOn w:val="Normal"/>
    <w:link w:val="FooterChar"/>
    <w:rsid w:val="00BA1E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1EB5"/>
    <w:rPr>
      <w:rFonts w:ascii="Times New Roman" w:eastAsia="Times New Roman" w:hAnsi="Times New Roman" w:cs="Times New Roman"/>
      <w:sz w:val="16"/>
      <w:lang w:val="en-US" w:eastAsia="en-US"/>
    </w:rPr>
  </w:style>
  <w:style w:type="paragraph" w:styleId="List">
    <w:name w:val="List"/>
    <w:basedOn w:val="BodyText"/>
    <w:next w:val="BodyText"/>
    <w:rsid w:val="00BA1EB5"/>
    <w:pPr>
      <w:tabs>
        <w:tab w:val="left" w:pos="340"/>
      </w:tabs>
      <w:spacing w:before="60" w:after="60"/>
      <w:ind w:left="340" w:hanging="340"/>
    </w:pPr>
  </w:style>
  <w:style w:type="paragraph" w:styleId="ListBullet">
    <w:name w:val="List Bullet"/>
    <w:basedOn w:val="List"/>
    <w:rsid w:val="00BA1EB5"/>
    <w:pPr>
      <w:numPr>
        <w:numId w:val="13"/>
      </w:numPr>
      <w:tabs>
        <w:tab w:val="clear" w:pos="340"/>
      </w:tabs>
      <w:spacing w:before="40" w:after="40"/>
    </w:pPr>
  </w:style>
  <w:style w:type="character" w:customStyle="1" w:styleId="SpecialBold">
    <w:name w:val="Special Bold"/>
    <w:basedOn w:val="DefaultParagraphFont"/>
    <w:rsid w:val="00BA1EB5"/>
    <w:rPr>
      <w:b/>
      <w:spacing w:val="0"/>
    </w:rPr>
  </w:style>
  <w:style w:type="paragraph" w:styleId="Header">
    <w:name w:val="header"/>
    <w:basedOn w:val="Normal"/>
    <w:link w:val="HeaderChar"/>
    <w:rsid w:val="00BA1E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1E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1EB5"/>
    <w:pPr>
      <w:spacing w:before="240" w:after="120"/>
      <w:outlineLvl w:val="0"/>
    </w:pPr>
    <w:rPr>
      <w:rFonts w:ascii="Times New Roman" w:hAnsi="Times New Roman"/>
      <w:b/>
      <w:sz w:val="28"/>
    </w:rPr>
  </w:style>
  <w:style w:type="paragraph" w:customStyle="1" w:styleId="AllowPageBreak">
    <w:name w:val="AllowPageBreak"/>
    <w:rsid w:val="00BA1E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1EB5"/>
    <w:pPr>
      <w:tabs>
        <w:tab w:val="left" w:pos="680"/>
      </w:tabs>
      <w:spacing w:before="60" w:after="60"/>
      <w:ind w:left="680" w:hanging="340"/>
    </w:pPr>
  </w:style>
  <w:style w:type="paragraph" w:styleId="ListBullet3">
    <w:name w:val="List Bullet 3"/>
    <w:basedOn w:val="List3"/>
    <w:rsid w:val="00BA1EB5"/>
    <w:pPr>
      <w:numPr>
        <w:numId w:val="2"/>
      </w:numPr>
      <w:tabs>
        <w:tab w:val="clear" w:pos="1021"/>
      </w:tabs>
      <w:ind w:left="1037" w:hanging="357"/>
    </w:pPr>
  </w:style>
  <w:style w:type="character" w:customStyle="1" w:styleId="BoldandItalics">
    <w:name w:val="Bold and Italics"/>
    <w:qFormat/>
    <w:rsid w:val="00BA1EB5"/>
    <w:rPr>
      <w:b/>
      <w:i/>
      <w:u w:val="none"/>
    </w:rPr>
  </w:style>
  <w:style w:type="character" w:customStyle="1" w:styleId="Heading2Char">
    <w:name w:val="Heading 2 Char"/>
    <w:basedOn w:val="DefaultParagraphFont"/>
    <w:link w:val="Heading2"/>
    <w:rsid w:val="00BA1E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1E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1E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1E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1E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1E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1E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1EB5"/>
    <w:rPr>
      <w:rFonts w:ascii="Courier New" w:eastAsia="Times New Roman" w:hAnsi="Courier New" w:cs="Times New Roman"/>
      <w:i/>
      <w:szCs w:val="20"/>
      <w:lang w:val="en-US" w:eastAsia="en-US"/>
    </w:rPr>
  </w:style>
  <w:style w:type="paragraph" w:customStyle="1" w:styleId="HeadingBase">
    <w:name w:val="Heading Base"/>
    <w:rsid w:val="00BA1E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1EB5"/>
    <w:pPr>
      <w:tabs>
        <w:tab w:val="right" w:leader="dot" w:pos="9072"/>
      </w:tabs>
      <w:ind w:left="567"/>
    </w:pPr>
    <w:rPr>
      <w:szCs w:val="22"/>
    </w:rPr>
  </w:style>
  <w:style w:type="paragraph" w:customStyle="1" w:styleId="TOCBase">
    <w:name w:val="TOC Base"/>
    <w:rsid w:val="00BA1E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1EB5"/>
    <w:pPr>
      <w:tabs>
        <w:tab w:val="right" w:leader="dot" w:pos="9072"/>
      </w:tabs>
      <w:spacing w:before="40" w:after="40"/>
      <w:ind w:left="284"/>
    </w:pPr>
    <w:rPr>
      <w:rFonts w:ascii="Times New Roman" w:hAnsi="Times New Roman"/>
    </w:rPr>
  </w:style>
  <w:style w:type="paragraph" w:styleId="TOC1">
    <w:name w:val="toc 1"/>
    <w:basedOn w:val="TOCBase"/>
    <w:next w:val="Normal"/>
    <w:rsid w:val="00BA1E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1EB5"/>
    <w:pPr>
      <w:spacing w:before="5040"/>
      <w:jc w:val="center"/>
    </w:pPr>
    <w:rPr>
      <w:sz w:val="48"/>
      <w:szCs w:val="72"/>
      <w:lang w:val="en-US"/>
    </w:rPr>
  </w:style>
  <w:style w:type="character" w:customStyle="1" w:styleId="TitleChar">
    <w:name w:val="Title Char"/>
    <w:basedOn w:val="DefaultParagraphFont"/>
    <w:link w:val="Title"/>
    <w:rsid w:val="00BA1E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1EB5"/>
    <w:pPr>
      <w:tabs>
        <w:tab w:val="left" w:pos="3600"/>
        <w:tab w:val="left" w:pos="3958"/>
      </w:tabs>
    </w:pPr>
  </w:style>
  <w:style w:type="paragraph" w:customStyle="1" w:styleId="Note">
    <w:name w:val="Note"/>
    <w:basedOn w:val="BodyText"/>
    <w:rsid w:val="00BA1E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1EB5"/>
    <w:pPr>
      <w:framePr w:wrap="auto" w:hAnchor="text" w:y="6049"/>
    </w:pPr>
    <w:rPr>
      <w:color w:val="000000"/>
      <w:sz w:val="40"/>
    </w:rPr>
  </w:style>
  <w:style w:type="paragraph" w:customStyle="1" w:styleId="TOCTitle">
    <w:name w:val="TOCTitle"/>
    <w:basedOn w:val="Heading1"/>
    <w:rsid w:val="00BA1EB5"/>
    <w:pPr>
      <w:spacing w:after="240"/>
      <w:jc w:val="center"/>
      <w:outlineLvl w:val="9"/>
    </w:pPr>
    <w:rPr>
      <w:caps/>
    </w:rPr>
  </w:style>
  <w:style w:type="paragraph" w:customStyle="1" w:styleId="Version">
    <w:name w:val="Version"/>
    <w:rsid w:val="00BA1E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1EB5"/>
    <w:pPr>
      <w:numPr>
        <w:numId w:val="14"/>
      </w:numPr>
      <w:tabs>
        <w:tab w:val="clear" w:pos="680"/>
      </w:tabs>
    </w:pPr>
  </w:style>
  <w:style w:type="paragraph" w:styleId="Index1">
    <w:name w:val="index 1"/>
    <w:basedOn w:val="Normal"/>
    <w:next w:val="Normal"/>
    <w:semiHidden/>
    <w:rsid w:val="00BA1EB5"/>
    <w:pPr>
      <w:keepNext w:val="0"/>
      <w:tabs>
        <w:tab w:val="right" w:pos="4176"/>
      </w:tabs>
      <w:ind w:left="198" w:hanging="198"/>
    </w:pPr>
    <w:rPr>
      <w:rFonts w:ascii="Garamond" w:hAnsi="Garamond"/>
    </w:rPr>
  </w:style>
  <w:style w:type="paragraph" w:styleId="IndexHeading">
    <w:name w:val="index heading"/>
    <w:basedOn w:val="Normal"/>
    <w:next w:val="Index1"/>
    <w:semiHidden/>
    <w:rsid w:val="00BA1EB5"/>
    <w:pPr>
      <w:spacing w:before="120" w:after="120"/>
    </w:pPr>
    <w:rPr>
      <w:rFonts w:ascii="Arial" w:hAnsi="Arial"/>
      <w:b/>
      <w:color w:val="918585"/>
      <w:sz w:val="24"/>
    </w:rPr>
  </w:style>
  <w:style w:type="paragraph" w:customStyle="1" w:styleId="Chapter">
    <w:name w:val="Chapter"/>
    <w:basedOn w:val="Normal"/>
    <w:rsid w:val="00BA1EB5"/>
    <w:pPr>
      <w:spacing w:before="240"/>
    </w:pPr>
    <w:rPr>
      <w:rFonts w:ascii="Times New Roman" w:hAnsi="Times New Roman"/>
      <w:smallCaps/>
      <w:spacing w:val="80"/>
      <w:sz w:val="28"/>
    </w:rPr>
  </w:style>
  <w:style w:type="paragraph" w:customStyle="1" w:styleId="InChapter">
    <w:name w:val="InChapter"/>
    <w:basedOn w:val="Heading3"/>
    <w:rsid w:val="00BA1EB5"/>
    <w:pPr>
      <w:spacing w:after="240"/>
      <w:outlineLvl w:val="9"/>
    </w:pPr>
    <w:rPr>
      <w:noProof/>
    </w:rPr>
  </w:style>
  <w:style w:type="paragraph" w:styleId="Index2">
    <w:name w:val="index 2"/>
    <w:basedOn w:val="Normal"/>
    <w:next w:val="Normal"/>
    <w:semiHidden/>
    <w:rsid w:val="00BA1EB5"/>
    <w:pPr>
      <w:tabs>
        <w:tab w:val="right" w:pos="4176"/>
      </w:tabs>
      <w:ind w:left="568" w:hanging="284"/>
    </w:pPr>
    <w:rPr>
      <w:rFonts w:ascii="Garamond" w:hAnsi="Garamond"/>
    </w:rPr>
  </w:style>
  <w:style w:type="paragraph" w:customStyle="1" w:styleId="Byline">
    <w:name w:val="Byline"/>
    <w:rsid w:val="00BA1E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1EB5"/>
    <w:pPr>
      <w:tabs>
        <w:tab w:val="clear" w:pos="3600"/>
        <w:tab w:val="clear" w:pos="3958"/>
      </w:tabs>
      <w:jc w:val="right"/>
    </w:pPr>
  </w:style>
  <w:style w:type="character" w:styleId="Emphasis">
    <w:name w:val="Emphasis"/>
    <w:basedOn w:val="DefaultParagraphFont"/>
    <w:qFormat/>
    <w:rsid w:val="00BA1EB5"/>
    <w:rPr>
      <w:i/>
    </w:rPr>
  </w:style>
  <w:style w:type="paragraph" w:styleId="Caption">
    <w:name w:val="caption"/>
    <w:basedOn w:val="BodyText"/>
    <w:next w:val="Normal"/>
    <w:qFormat/>
    <w:rsid w:val="00BA1EB5"/>
    <w:pPr>
      <w:framePr w:w="2268" w:hSpace="181" w:vSpace="181" w:wrap="around" w:vAnchor="text" w:hAnchor="page" w:x="1135" w:y="285" w:anchorLock="1"/>
    </w:pPr>
    <w:rPr>
      <w:i/>
    </w:rPr>
  </w:style>
  <w:style w:type="paragraph" w:customStyle="1" w:styleId="MiniTOCTitle">
    <w:name w:val="MiniTOCTitle"/>
    <w:basedOn w:val="Heading4"/>
    <w:rsid w:val="00BA1EB5"/>
    <w:pPr>
      <w:spacing w:before="240"/>
      <w:outlineLvl w:val="9"/>
    </w:pPr>
    <w:rPr>
      <w:noProof/>
      <w:sz w:val="24"/>
    </w:rPr>
  </w:style>
  <w:style w:type="paragraph" w:customStyle="1" w:styleId="MiniTOCItem">
    <w:name w:val="MiniTOCItem"/>
    <w:basedOn w:val="ListBullet"/>
    <w:rsid w:val="00BA1EB5"/>
    <w:pPr>
      <w:numPr>
        <w:numId w:val="0"/>
      </w:numPr>
      <w:tabs>
        <w:tab w:val="right" w:leader="dot" w:pos="6521"/>
      </w:tabs>
      <w:spacing w:before="0" w:after="0"/>
    </w:pPr>
  </w:style>
  <w:style w:type="paragraph" w:customStyle="1" w:styleId="TOFTitle">
    <w:name w:val="TOFTitle"/>
    <w:basedOn w:val="TOCTitle"/>
    <w:rsid w:val="00BA1EB5"/>
  </w:style>
  <w:style w:type="paragraph" w:styleId="TableofFigures">
    <w:name w:val="table of figures"/>
    <w:basedOn w:val="Normal"/>
    <w:next w:val="Normal"/>
    <w:semiHidden/>
    <w:rsid w:val="00BA1EB5"/>
    <w:pPr>
      <w:tabs>
        <w:tab w:val="right" w:leader="dot" w:pos="9072"/>
      </w:tabs>
      <w:ind w:left="970" w:hanging="403"/>
    </w:pPr>
    <w:rPr>
      <w:rFonts w:ascii="Times New Roman" w:hAnsi="Times New Roman"/>
      <w:b/>
    </w:rPr>
  </w:style>
  <w:style w:type="paragraph" w:styleId="ListNumber">
    <w:name w:val="List Number"/>
    <w:basedOn w:val="List"/>
    <w:rsid w:val="00BA1EB5"/>
    <w:pPr>
      <w:numPr>
        <w:numId w:val="11"/>
      </w:numPr>
    </w:pPr>
  </w:style>
  <w:style w:type="character" w:customStyle="1" w:styleId="WingdingSymbols">
    <w:name w:val="Wingding Symbols"/>
    <w:rsid w:val="00BA1EB5"/>
    <w:rPr>
      <w:rFonts w:ascii="Wingdings" w:hAnsi="Wingdings"/>
    </w:rPr>
  </w:style>
  <w:style w:type="paragraph" w:customStyle="1" w:styleId="TableHeading">
    <w:name w:val="Table Heading"/>
    <w:basedOn w:val="HeadingBase"/>
    <w:rsid w:val="00BA1EB5"/>
    <w:pPr>
      <w:keepLines/>
      <w:pBdr>
        <w:bottom w:val="single" w:sz="6" w:space="1" w:color="918585"/>
      </w:pBdr>
      <w:spacing w:before="240"/>
    </w:pPr>
  </w:style>
  <w:style w:type="character" w:customStyle="1" w:styleId="HotSpot">
    <w:name w:val="HotSpot"/>
    <w:rsid w:val="00BA1EB5"/>
    <w:rPr>
      <w:color w:val="0033CC"/>
      <w:u w:val="none"/>
    </w:rPr>
  </w:style>
  <w:style w:type="paragraph" w:customStyle="1" w:styleId="BodyTextRight">
    <w:name w:val="Body Text Right"/>
    <w:basedOn w:val="BodyText"/>
    <w:rsid w:val="00BA1EB5"/>
    <w:pPr>
      <w:spacing w:before="0" w:after="0"/>
      <w:jc w:val="right"/>
    </w:pPr>
  </w:style>
  <w:style w:type="paragraph" w:styleId="Index3">
    <w:name w:val="index 3"/>
    <w:basedOn w:val="ListNumber2"/>
    <w:next w:val="Normal"/>
    <w:semiHidden/>
    <w:rsid w:val="00BA1EB5"/>
    <w:pPr>
      <w:numPr>
        <w:numId w:val="0"/>
      </w:numPr>
      <w:tabs>
        <w:tab w:val="right" w:leader="dot" w:pos="4176"/>
      </w:tabs>
    </w:pPr>
  </w:style>
  <w:style w:type="paragraph" w:styleId="ListNumber2">
    <w:name w:val="List Number 2"/>
    <w:basedOn w:val="List2"/>
    <w:rsid w:val="00BA1EB5"/>
    <w:pPr>
      <w:numPr>
        <w:numId w:val="10"/>
      </w:numPr>
      <w:tabs>
        <w:tab w:val="clear" w:pos="1060"/>
      </w:tabs>
    </w:pPr>
  </w:style>
  <w:style w:type="paragraph" w:customStyle="1" w:styleId="MarginNote">
    <w:name w:val="Margin Note"/>
    <w:basedOn w:val="BodyText"/>
    <w:rsid w:val="00BA1E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1E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1E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1EB5"/>
    <w:rPr>
      <w:sz w:val="32"/>
    </w:rPr>
  </w:style>
  <w:style w:type="paragraph" w:customStyle="1" w:styleId="HeadingProcedure">
    <w:name w:val="Heading Procedure"/>
    <w:basedOn w:val="HeadingBase"/>
    <w:next w:val="Normal"/>
    <w:rsid w:val="00BA1EB5"/>
    <w:pPr>
      <w:tabs>
        <w:tab w:val="left" w:pos="0"/>
      </w:tabs>
      <w:spacing w:before="120" w:after="60"/>
    </w:pPr>
    <w:rPr>
      <w:i/>
      <w:color w:val="918585"/>
      <w:sz w:val="22"/>
    </w:rPr>
  </w:style>
  <w:style w:type="paragraph" w:customStyle="1" w:styleId="TableBodyText">
    <w:name w:val="Table Body Text"/>
    <w:basedOn w:val="BodyText"/>
    <w:rsid w:val="00BA1EB5"/>
    <w:pPr>
      <w:spacing w:before="60" w:after="60"/>
    </w:pPr>
  </w:style>
  <w:style w:type="paragraph" w:styleId="ListContinue">
    <w:name w:val="List Continue"/>
    <w:basedOn w:val="List"/>
    <w:rsid w:val="00BA1EB5"/>
    <w:pPr>
      <w:ind w:firstLine="0"/>
    </w:pPr>
  </w:style>
  <w:style w:type="paragraph" w:customStyle="1" w:styleId="ListNote">
    <w:name w:val="List Note"/>
    <w:basedOn w:val="List"/>
    <w:rsid w:val="00BA1EB5"/>
    <w:pPr>
      <w:pBdr>
        <w:top w:val="single" w:sz="6" w:space="2" w:color="918585"/>
        <w:bottom w:val="single" w:sz="6" w:space="2" w:color="918585"/>
      </w:pBdr>
      <w:tabs>
        <w:tab w:val="left" w:pos="1021"/>
      </w:tabs>
      <w:ind w:firstLine="0"/>
    </w:pPr>
  </w:style>
  <w:style w:type="paragraph" w:customStyle="1" w:styleId="Warning">
    <w:name w:val="Warning"/>
    <w:basedOn w:val="BodyText"/>
    <w:rsid w:val="00BA1EB5"/>
    <w:pPr>
      <w:shd w:val="clear" w:color="auto" w:fill="D9D9D9"/>
      <w:tabs>
        <w:tab w:val="left" w:pos="992"/>
      </w:tabs>
      <w:ind w:left="119" w:right="119"/>
    </w:pPr>
    <w:rPr>
      <w:sz w:val="20"/>
    </w:rPr>
  </w:style>
  <w:style w:type="paragraph" w:customStyle="1" w:styleId="MarginIcons">
    <w:name w:val="Margin Icons"/>
    <w:basedOn w:val="BodyText"/>
    <w:rsid w:val="00BA1E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1EB5"/>
    <w:rPr>
      <w:rFonts w:ascii="Courier New" w:hAnsi="Courier New"/>
    </w:rPr>
  </w:style>
  <w:style w:type="paragraph" w:customStyle="1" w:styleId="NoteBullet">
    <w:name w:val="Note Bullet"/>
    <w:basedOn w:val="Note"/>
    <w:rsid w:val="00BA1EB5"/>
    <w:pPr>
      <w:tabs>
        <w:tab w:val="clear" w:pos="680"/>
      </w:tabs>
      <w:spacing w:before="60" w:after="60"/>
    </w:pPr>
  </w:style>
  <w:style w:type="paragraph" w:customStyle="1" w:styleId="SubHeading2">
    <w:name w:val="SubHeading2"/>
    <w:basedOn w:val="HeadingBase"/>
    <w:rsid w:val="00BA1EB5"/>
    <w:pPr>
      <w:spacing w:before="240" w:after="60"/>
    </w:pPr>
    <w:rPr>
      <w:sz w:val="20"/>
    </w:rPr>
  </w:style>
  <w:style w:type="paragraph" w:customStyle="1" w:styleId="SubHeading1">
    <w:name w:val="SubHeading1"/>
    <w:basedOn w:val="HeadingBase"/>
    <w:rsid w:val="00BA1EB5"/>
    <w:pPr>
      <w:spacing w:before="240" w:after="60"/>
    </w:pPr>
    <w:rPr>
      <w:color w:val="918585"/>
      <w:sz w:val="22"/>
    </w:rPr>
  </w:style>
  <w:style w:type="paragraph" w:customStyle="1" w:styleId="SideHeading">
    <w:name w:val="Side Heading"/>
    <w:basedOn w:val="HeadingBase"/>
    <w:rsid w:val="00BA1E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1EB5"/>
    <w:pPr>
      <w:numPr>
        <w:numId w:val="12"/>
      </w:numPr>
    </w:pPr>
  </w:style>
  <w:style w:type="paragraph" w:styleId="PlainText">
    <w:name w:val="Plain Text"/>
    <w:basedOn w:val="Normal"/>
    <w:link w:val="PlainTextChar"/>
    <w:rsid w:val="00BA1EB5"/>
    <w:rPr>
      <w:sz w:val="20"/>
    </w:rPr>
  </w:style>
  <w:style w:type="character" w:customStyle="1" w:styleId="PlainTextChar">
    <w:name w:val="Plain Text Char"/>
    <w:basedOn w:val="DefaultParagraphFont"/>
    <w:link w:val="PlainText"/>
    <w:rsid w:val="00BA1E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1EB5"/>
    <w:rPr>
      <w:b/>
      <w:smallCaps/>
    </w:rPr>
  </w:style>
  <w:style w:type="paragraph" w:customStyle="1" w:styleId="TableListNumber">
    <w:name w:val="Table List Number"/>
    <w:basedOn w:val="ListNumber"/>
    <w:rsid w:val="00BA1EB5"/>
    <w:pPr>
      <w:numPr>
        <w:numId w:val="0"/>
      </w:numPr>
    </w:pPr>
  </w:style>
  <w:style w:type="paragraph" w:styleId="TOC4">
    <w:name w:val="toc 4"/>
    <w:basedOn w:val="TOCBase"/>
    <w:next w:val="Normal"/>
    <w:semiHidden/>
    <w:rsid w:val="00BA1EB5"/>
    <w:pPr>
      <w:tabs>
        <w:tab w:val="right" w:leader="dot" w:pos="9071"/>
      </w:tabs>
      <w:ind w:left="1701"/>
    </w:pPr>
  </w:style>
  <w:style w:type="paragraph" w:customStyle="1" w:styleId="ListAlpha">
    <w:name w:val="List Alpha"/>
    <w:basedOn w:val="List"/>
    <w:rsid w:val="00BA1EB5"/>
    <w:pPr>
      <w:numPr>
        <w:numId w:val="9"/>
      </w:numPr>
    </w:pPr>
  </w:style>
  <w:style w:type="paragraph" w:customStyle="1" w:styleId="ListAlpha2">
    <w:name w:val="List Alpha 2"/>
    <w:basedOn w:val="List2"/>
    <w:rsid w:val="00BA1EB5"/>
    <w:pPr>
      <w:numPr>
        <w:numId w:val="8"/>
      </w:numPr>
    </w:pPr>
  </w:style>
  <w:style w:type="paragraph" w:styleId="List3">
    <w:name w:val="List 3"/>
    <w:basedOn w:val="BodyText"/>
    <w:rsid w:val="00BA1EB5"/>
    <w:pPr>
      <w:tabs>
        <w:tab w:val="left" w:pos="1021"/>
      </w:tabs>
      <w:spacing w:before="60" w:after="60"/>
      <w:ind w:left="1020" w:hanging="340"/>
    </w:pPr>
  </w:style>
  <w:style w:type="paragraph" w:styleId="List4">
    <w:name w:val="List 4"/>
    <w:basedOn w:val="BodyText"/>
    <w:rsid w:val="00BA1EB5"/>
    <w:pPr>
      <w:tabs>
        <w:tab w:val="left" w:pos="1361"/>
      </w:tabs>
      <w:spacing w:before="60" w:after="60"/>
      <w:ind w:left="1361" w:hanging="340"/>
    </w:pPr>
  </w:style>
  <w:style w:type="paragraph" w:styleId="List5">
    <w:name w:val="List 5"/>
    <w:basedOn w:val="BodyText"/>
    <w:rsid w:val="00BA1EB5"/>
    <w:pPr>
      <w:tabs>
        <w:tab w:val="left" w:pos="1701"/>
      </w:tabs>
      <w:spacing w:before="60" w:after="60"/>
      <w:ind w:left="1701" w:hanging="340"/>
    </w:pPr>
  </w:style>
  <w:style w:type="paragraph" w:styleId="ListBullet4">
    <w:name w:val="List Bullet 4"/>
    <w:basedOn w:val="List4"/>
    <w:rsid w:val="00BA1EB5"/>
    <w:pPr>
      <w:numPr>
        <w:numId w:val="3"/>
      </w:numPr>
    </w:pPr>
  </w:style>
  <w:style w:type="paragraph" w:styleId="ListBullet5">
    <w:name w:val="List Bullet 5"/>
    <w:basedOn w:val="List5"/>
    <w:rsid w:val="00BA1EB5"/>
    <w:pPr>
      <w:numPr>
        <w:numId w:val="4"/>
      </w:numPr>
    </w:pPr>
  </w:style>
  <w:style w:type="paragraph" w:styleId="ListContinue2">
    <w:name w:val="List Continue 2"/>
    <w:basedOn w:val="List2"/>
    <w:rsid w:val="00BA1EB5"/>
    <w:pPr>
      <w:ind w:firstLine="0"/>
    </w:pPr>
  </w:style>
  <w:style w:type="paragraph" w:styleId="ListContinue3">
    <w:name w:val="List Continue 3"/>
    <w:basedOn w:val="List3"/>
    <w:rsid w:val="00BA1EB5"/>
    <w:pPr>
      <w:ind w:left="1021" w:firstLine="0"/>
    </w:pPr>
  </w:style>
  <w:style w:type="paragraph" w:styleId="ListContinue4">
    <w:name w:val="List Continue 4"/>
    <w:basedOn w:val="List4"/>
    <w:rsid w:val="00BA1EB5"/>
    <w:pPr>
      <w:ind w:firstLine="0"/>
    </w:pPr>
  </w:style>
  <w:style w:type="paragraph" w:styleId="ListContinue5">
    <w:name w:val="List Continue 5"/>
    <w:basedOn w:val="List5"/>
    <w:rsid w:val="00BA1EB5"/>
    <w:pPr>
      <w:ind w:firstLine="0"/>
    </w:pPr>
  </w:style>
  <w:style w:type="paragraph" w:styleId="ListNumber3">
    <w:name w:val="List Number 3"/>
    <w:basedOn w:val="List3"/>
    <w:rsid w:val="00BA1EB5"/>
    <w:pPr>
      <w:numPr>
        <w:numId w:val="5"/>
      </w:numPr>
    </w:pPr>
  </w:style>
  <w:style w:type="paragraph" w:styleId="ListNumber4">
    <w:name w:val="List Number 4"/>
    <w:basedOn w:val="List4"/>
    <w:rsid w:val="00BA1EB5"/>
    <w:pPr>
      <w:numPr>
        <w:numId w:val="6"/>
      </w:numPr>
    </w:pPr>
  </w:style>
  <w:style w:type="paragraph" w:styleId="ListNumber5">
    <w:name w:val="List Number 5"/>
    <w:basedOn w:val="List5"/>
    <w:rsid w:val="00BA1EB5"/>
    <w:pPr>
      <w:numPr>
        <w:numId w:val="7"/>
      </w:numPr>
    </w:pPr>
  </w:style>
  <w:style w:type="paragraph" w:styleId="BlockText">
    <w:name w:val="Block Text"/>
    <w:basedOn w:val="Normal"/>
    <w:rsid w:val="00BA1EB5"/>
    <w:pPr>
      <w:spacing w:after="120"/>
      <w:ind w:left="1440" w:right="1440"/>
    </w:pPr>
  </w:style>
  <w:style w:type="character" w:customStyle="1" w:styleId="Subscript">
    <w:name w:val="Subscript"/>
    <w:basedOn w:val="DefaultParagraphFont"/>
    <w:rsid w:val="00BA1EB5"/>
    <w:rPr>
      <w:sz w:val="16"/>
      <w:vertAlign w:val="subscript"/>
    </w:rPr>
  </w:style>
  <w:style w:type="character" w:customStyle="1" w:styleId="Superscript">
    <w:name w:val="Superscript"/>
    <w:basedOn w:val="DefaultParagraphFont"/>
    <w:rsid w:val="00BA1EB5"/>
    <w:rPr>
      <w:sz w:val="16"/>
      <w:vertAlign w:val="superscript"/>
    </w:rPr>
  </w:style>
  <w:style w:type="character" w:customStyle="1" w:styleId="Symbols">
    <w:name w:val="Symbols"/>
    <w:basedOn w:val="DefaultParagraphFont"/>
    <w:rsid w:val="00BA1EB5"/>
    <w:rPr>
      <w:rFonts w:ascii="Symbol" w:hAnsi="Symbol"/>
    </w:rPr>
  </w:style>
  <w:style w:type="character" w:customStyle="1" w:styleId="MenuOptions">
    <w:name w:val="Menu Options"/>
    <w:basedOn w:val="DefaultParagraphFont"/>
    <w:rsid w:val="00BA1EB5"/>
    <w:rPr>
      <w:rFonts w:ascii="Arial Narrow" w:hAnsi="Arial Narrow"/>
      <w:smallCaps/>
    </w:rPr>
  </w:style>
  <w:style w:type="character" w:customStyle="1" w:styleId="Buttons">
    <w:name w:val="Buttons"/>
    <w:basedOn w:val="DefaultParagraphFont"/>
    <w:rsid w:val="00BA1EB5"/>
    <w:rPr>
      <w:b/>
    </w:rPr>
  </w:style>
  <w:style w:type="character" w:customStyle="1" w:styleId="Underlined">
    <w:name w:val="Underlined"/>
    <w:basedOn w:val="DefaultParagraphFont"/>
    <w:rsid w:val="00BA1EB5"/>
    <w:rPr>
      <w:u w:val="single"/>
    </w:rPr>
  </w:style>
  <w:style w:type="paragraph" w:customStyle="1" w:styleId="TableBodyTextRight">
    <w:name w:val="Table Body Text Right"/>
    <w:basedOn w:val="TableBodyText"/>
    <w:rsid w:val="00BA1EB5"/>
    <w:pPr>
      <w:widowControl w:val="0"/>
      <w:autoSpaceDE w:val="0"/>
      <w:autoSpaceDN w:val="0"/>
      <w:adjustRightInd w:val="0"/>
      <w:jc w:val="right"/>
    </w:pPr>
    <w:rPr>
      <w:rFonts w:cs="Arial"/>
      <w:szCs w:val="18"/>
    </w:rPr>
  </w:style>
  <w:style w:type="paragraph" w:customStyle="1" w:styleId="CopyrightText">
    <w:name w:val="Copyright Text"/>
    <w:basedOn w:val="BodyText"/>
    <w:rsid w:val="00BA1EB5"/>
    <w:rPr>
      <w:sz w:val="18"/>
    </w:rPr>
  </w:style>
  <w:style w:type="paragraph" w:customStyle="1" w:styleId="BodySmallRight">
    <w:name w:val="Body Small Right"/>
    <w:basedOn w:val="BodyTextRight"/>
    <w:rsid w:val="00BA1EB5"/>
    <w:rPr>
      <w:sz w:val="18"/>
      <w:szCs w:val="18"/>
    </w:rPr>
  </w:style>
  <w:style w:type="paragraph" w:customStyle="1" w:styleId="MarginEdition">
    <w:name w:val="Margin Edition"/>
    <w:basedOn w:val="MarginNote"/>
    <w:rsid w:val="00BA1EB5"/>
    <w:pPr>
      <w:spacing w:before="0" w:after="0"/>
    </w:pPr>
    <w:rPr>
      <w:rFonts w:ascii="Times New Roman" w:hAnsi="Times New Roman"/>
      <w:color w:val="999999"/>
    </w:rPr>
  </w:style>
  <w:style w:type="paragraph" w:customStyle="1" w:styleId="Spacer">
    <w:name w:val="Spacer"/>
    <w:basedOn w:val="Normal"/>
    <w:rsid w:val="00BA1EB5"/>
    <w:rPr>
      <w:sz w:val="2"/>
      <w:szCs w:val="2"/>
    </w:rPr>
  </w:style>
  <w:style w:type="character" w:customStyle="1" w:styleId="Small">
    <w:name w:val="Small"/>
    <w:basedOn w:val="DefaultParagraphFont"/>
    <w:rsid w:val="00BA1EB5"/>
    <w:rPr>
      <w:sz w:val="16"/>
    </w:rPr>
  </w:style>
  <w:style w:type="paragraph" w:customStyle="1" w:styleId="WideTable">
    <w:name w:val="Wide Table"/>
    <w:basedOn w:val="Normal"/>
    <w:rsid w:val="00BA1EB5"/>
    <w:pPr>
      <w:ind w:left="-1418"/>
    </w:pPr>
    <w:rPr>
      <w:sz w:val="2"/>
      <w:szCs w:val="2"/>
    </w:rPr>
  </w:style>
  <w:style w:type="character" w:styleId="PageNumber">
    <w:name w:val="page number"/>
    <w:basedOn w:val="DefaultParagraphFont"/>
    <w:rsid w:val="00BA1EB5"/>
  </w:style>
  <w:style w:type="paragraph" w:styleId="Quote">
    <w:name w:val="Quote"/>
    <w:basedOn w:val="Heading1"/>
    <w:link w:val="QuoteChar"/>
    <w:qFormat/>
    <w:rsid w:val="00BA1EB5"/>
    <w:rPr>
      <w:b w:val="0"/>
      <w:sz w:val="72"/>
      <w:szCs w:val="72"/>
      <w:lang w:val="en-NZ"/>
    </w:rPr>
  </w:style>
  <w:style w:type="character" w:customStyle="1" w:styleId="QuoteChar">
    <w:name w:val="Quote Char"/>
    <w:basedOn w:val="DefaultParagraphFont"/>
    <w:link w:val="Quote"/>
    <w:rsid w:val="00BA1E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1EB5"/>
    <w:pPr>
      <w:pageBreakBefore/>
    </w:pPr>
  </w:style>
  <w:style w:type="paragraph" w:customStyle="1" w:styleId="Border">
    <w:name w:val="Border"/>
    <w:basedOn w:val="Normal"/>
    <w:qFormat/>
    <w:rsid w:val="00BA1E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1EB5"/>
    <w:rPr>
      <w:b/>
      <w:bCs/>
      <w:i/>
      <w:iCs/>
      <w:color w:val="auto"/>
    </w:rPr>
  </w:style>
  <w:style w:type="paragraph" w:styleId="IntenseQuote">
    <w:name w:val="Intense Quote"/>
    <w:basedOn w:val="Normal"/>
    <w:next w:val="Normal"/>
    <w:link w:val="IntenseQuoteChar"/>
    <w:uiPriority w:val="30"/>
    <w:qFormat/>
    <w:rsid w:val="00BA1E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1E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1EB5"/>
    <w:rPr>
      <w:smallCaps/>
      <w:color w:val="auto"/>
      <w:u w:val="single"/>
    </w:rPr>
  </w:style>
  <w:style w:type="character" w:styleId="IntenseReference">
    <w:name w:val="Intense Reference"/>
    <w:basedOn w:val="DefaultParagraphFont"/>
    <w:uiPriority w:val="32"/>
    <w:qFormat/>
    <w:rsid w:val="00BA1EB5"/>
    <w:rPr>
      <w:b/>
      <w:bCs/>
      <w:smallCaps/>
      <w:color w:val="auto"/>
      <w:spacing w:val="5"/>
      <w:u w:val="single"/>
    </w:rPr>
  </w:style>
  <w:style w:type="paragraph" w:customStyle="1" w:styleId="2ColumnHeading">
    <w:name w:val="2Column Heading"/>
    <w:basedOn w:val="BodyText"/>
    <w:qFormat/>
    <w:rsid w:val="00BA1EB5"/>
    <w:pPr>
      <w:spacing w:after="60"/>
      <w:ind w:left="-2268"/>
    </w:pPr>
    <w:rPr>
      <w:b/>
    </w:rPr>
  </w:style>
  <w:style w:type="paragraph" w:customStyle="1" w:styleId="Heading1TOC">
    <w:name w:val="Heading1 TOC"/>
    <w:basedOn w:val="Normal"/>
    <w:qFormat/>
    <w:rsid w:val="00BA1EB5"/>
    <w:pPr>
      <w:spacing w:before="240" w:after="120"/>
    </w:pPr>
    <w:rPr>
      <w:rFonts w:ascii="Times New Roman" w:hAnsi="Times New Roman"/>
      <w:b/>
      <w:sz w:val="32"/>
    </w:rPr>
  </w:style>
  <w:style w:type="paragraph" w:customStyle="1" w:styleId="Heading2TOC">
    <w:name w:val="Heading2 TOC"/>
    <w:basedOn w:val="Normal"/>
    <w:qFormat/>
    <w:rsid w:val="00BA1EB5"/>
    <w:pPr>
      <w:spacing w:before="240" w:after="60"/>
    </w:pPr>
    <w:rPr>
      <w:rFonts w:ascii="Times New Roman" w:hAnsi="Times New Roman"/>
      <w:b/>
      <w:sz w:val="28"/>
    </w:rPr>
  </w:style>
  <w:style w:type="character" w:customStyle="1" w:styleId="Underline">
    <w:name w:val="Underline"/>
    <w:basedOn w:val="DefaultParagraphFont"/>
    <w:qFormat/>
    <w:rsid w:val="00BA1EB5"/>
    <w:rPr>
      <w:u w:val="single"/>
    </w:rPr>
  </w:style>
  <w:style w:type="paragraph" w:styleId="BalloonText">
    <w:name w:val="Balloon Text"/>
    <w:basedOn w:val="Normal"/>
    <w:link w:val="BalloonTextChar"/>
    <w:rsid w:val="00BA1EB5"/>
    <w:rPr>
      <w:rFonts w:ascii="Tahoma" w:hAnsi="Tahoma" w:cs="Tahoma"/>
      <w:sz w:val="16"/>
      <w:szCs w:val="16"/>
    </w:rPr>
  </w:style>
  <w:style w:type="character" w:customStyle="1" w:styleId="BalloonTextChar">
    <w:name w:val="Balloon Text Char"/>
    <w:basedOn w:val="DefaultParagraphFont"/>
    <w:link w:val="BalloonText"/>
    <w:rsid w:val="00BA1E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1E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1E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1725</Words>
  <Characters>11069</Characters>
  <Application>Microsoft Office Word</Application>
  <DocSecurity>0</DocSecurity>
  <Lines>385</Lines>
  <Paragraphs>217</Paragraphs>
  <ScaleCrop>false</ScaleCrop>
  <Company>Author-it Software Corporation Ltd.</Company>
  <LinksUpToDate>false</LinksUpToDate>
  <CharactersWithSpaces>12710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FPIFGM4208B Plan a quarry</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2012-05-26T07:12:00Z</dcterms:created>
  <dcterms:modified xsi:type="dcterms:W3CDTF">2012-05-26T07:12:00Z</dcterms:modified>
</cp:coreProperties>
</file>