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6BD1" w:rsidP="00366BD1">
      <w:pPr>
        <w:pStyle w:val="Title"/>
      </w:pPr>
      <w:r>
        <w:fldChar w:fldCharType="begin"/>
      </w:r>
      <w:r>
        <w:instrText xml:space="preserve"> TITLE   \* MERGEFORMAT </w:instrText>
      </w:r>
      <w:r>
        <w:fldChar w:fldCharType="separate"/>
      </w:r>
      <w:r>
        <w:t>FPIFGM3211B Manage coppice stems</w:t>
      </w:r>
      <w:r>
        <w:fldChar w:fldCharType="end"/>
      </w:r>
    </w:p>
    <w:p w:rsidR="00366BD1" w:rsidP="00366BD1">
      <w:pPr>
        <w:pStyle w:val="Version"/>
        <w:sectPr w:rsidSect="00AA523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A523C" w:rsidP="00AA523C">
      <w:pPr>
        <w:pStyle w:val="SuperHeading"/>
      </w:pPr>
      <w:r w:rsidRPr="00AA523C">
        <w:t>FPIFGM3211B Manage coppice stems</w:t>
      </w:r>
    </w:p>
    <w:p w:rsidR="00000000" w:rsidRPr="00AA523C" w:rsidP="00AA523C">
      <w:pPr>
        <w:pStyle w:val="Heading1"/>
      </w:pPr>
      <w:bookmarkStart w:id="1" w:name="O_270635"/>
      <w:bookmarkEnd w:id="1"/>
      <w:r w:rsidRPr="00AA523C">
        <w:t>Modification History</w:t>
      </w:r>
    </w:p>
    <w:p w:rsidR="00000000" w:rsidRPr="00AA523C" w:rsidP="00AA523C">
      <w:pPr>
        <w:pStyle w:val="BodyText"/>
      </w:pPr>
      <w:r w:rsidRPr="00AA523C">
        <w:t>Not Applicable</w:t>
      </w:r>
    </w:p>
    <w:p w:rsidR="00000000" w:rsidRPr="00AA523C" w:rsidP="00AA523C">
      <w:pPr>
        <w:pStyle w:val="AllowPageBreak"/>
      </w:pPr>
    </w:p>
    <w:p w:rsidR="00000000" w:rsidRPr="00AA523C" w:rsidP="00AA523C">
      <w:pPr>
        <w:pStyle w:val="Heading1"/>
      </w:pPr>
      <w:bookmarkStart w:id="2" w:name="O_203648"/>
      <w:bookmarkEnd w:id="2"/>
      <w:r w:rsidRPr="00AA523C">
        <w:t>Unit Descriptor</w:t>
      </w:r>
    </w:p>
    <w:tbl>
      <w:tblPr>
        <w:tblW w:w="0" w:type="auto"/>
        <w:tblLayout w:type="fixed"/>
        <w:tblCellMar>
          <w:left w:w="62" w:type="dxa"/>
          <w:right w:w="62" w:type="dxa"/>
        </w:tblCellMar>
        <w:tblLook w:val="0000"/>
      </w:tblPr>
      <w:tblGrid>
        <w:gridCol w:w="2664"/>
        <w:gridCol w:w="5858"/>
      </w:tblGrid>
      <w:tr w:rsidTr="00366BD1">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AA523C" w:rsidP="00AA523C">
            <w:pPr>
              <w:pStyle w:val="BodyText"/>
            </w:pPr>
            <w:r w:rsidRPr="00AA523C">
              <w:t>This unit describes the outcomes required to manage coppice stem development in the regeneration of broadl</w:t>
            </w:r>
            <w:r w:rsidRPr="00AA523C">
              <w:t>eaf forests by allowing coppice stems to grow from ground level stumps (stools). The unit includes thinning to promote growth of stronger stems and to achieve a higher yield rate</w:t>
            </w:r>
          </w:p>
          <w:p w:rsidR="00000000" w:rsidRPr="00AA523C" w:rsidP="00AA523C">
            <w:pPr>
              <w:pStyle w:val="BodyText"/>
            </w:pPr>
            <w:r w:rsidRPr="00AA523C">
              <w:t>General workplace legislative and regulatory requirements apply to this unit;</w:t>
            </w:r>
            <w:r w:rsidRPr="00AA523C">
              <w:t xml:space="preserve"> however there are no specific licensing or certification requirements at the time of publication</w:t>
            </w:r>
          </w:p>
          <w:p w:rsidR="00000000" w:rsidRPr="00AA523C" w:rsidP="00AA523C">
            <w:pPr>
              <w:pStyle w:val="BodyText"/>
            </w:pPr>
            <w:r w:rsidRPr="00AA523C">
              <w:t>This unit replaces FPIFGM3211A Manage coppice stems</w:t>
            </w:r>
          </w:p>
        </w:tc>
      </w:tr>
    </w:tbl>
    <w:p w:rsidR="00366BD1" w:rsidP="00AA523C">
      <w:pPr>
        <w:pStyle w:val="BodyText"/>
      </w:pPr>
    </w:p>
    <w:p w:rsidR="00366BD1" w:rsidP="00AA523C">
      <w:pPr>
        <w:pStyle w:val="BodyText"/>
      </w:pPr>
    </w:p>
    <w:p w:rsidR="00000000" w:rsidRPr="00AA523C" w:rsidP="00AA523C">
      <w:pPr>
        <w:pStyle w:val="Heading1"/>
      </w:pPr>
      <w:bookmarkStart w:id="3" w:name="O_203650"/>
      <w:bookmarkEnd w:id="3"/>
      <w:r w:rsidRPr="00AA523C">
        <w:t>Application of the Unit</w:t>
      </w:r>
    </w:p>
    <w:tbl>
      <w:tblPr>
        <w:tblW w:w="0" w:type="auto"/>
        <w:tblLayout w:type="fixed"/>
        <w:tblCellMar>
          <w:left w:w="62" w:type="dxa"/>
          <w:right w:w="62" w:type="dxa"/>
        </w:tblCellMar>
        <w:tblLook w:val="0000"/>
      </w:tblPr>
      <w:tblGrid>
        <w:gridCol w:w="2755"/>
        <w:gridCol w:w="5767"/>
      </w:tblGrid>
      <w:tr w:rsidTr="00366BD1">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AA523C" w:rsidP="00AA523C">
            <w:pPr>
              <w:pStyle w:val="BodyText"/>
            </w:pPr>
            <w:r w:rsidRPr="00AA523C">
              <w:t xml:space="preserve">The unit involves managing coppice stems in a forest environment setting </w:t>
            </w:r>
          </w:p>
          <w:p w:rsidR="00000000" w:rsidRPr="00AA523C" w:rsidP="00AA523C">
            <w:pPr>
              <w:pStyle w:val="BodyText"/>
            </w:pPr>
            <w:r w:rsidRPr="00AA523C">
              <w:t>The skills and knowledge required for competent workplace performance are to be used within the scope of the person's job and authority</w:t>
            </w:r>
          </w:p>
        </w:tc>
      </w:tr>
    </w:tbl>
    <w:p w:rsidR="00366BD1" w:rsidP="00AA523C">
      <w:pPr>
        <w:pStyle w:val="BodyText"/>
      </w:pPr>
    </w:p>
    <w:p w:rsidR="00366BD1" w:rsidP="00AA523C">
      <w:pPr>
        <w:pStyle w:val="BodyText"/>
      </w:pPr>
    </w:p>
    <w:p w:rsidR="00000000" w:rsidRPr="00AA523C" w:rsidP="00AA523C">
      <w:pPr>
        <w:pStyle w:val="Heading1"/>
      </w:pPr>
      <w:bookmarkStart w:id="4" w:name="O_278895"/>
      <w:bookmarkEnd w:id="4"/>
      <w:r w:rsidRPr="00AA523C">
        <w:t>Licensing/Regulatory Infor</w:t>
      </w:r>
      <w:r w:rsidRPr="00AA523C">
        <w:t>mation</w:t>
      </w:r>
    </w:p>
    <w:p w:rsidR="00000000" w:rsidRPr="00AA523C" w:rsidP="00AA523C">
      <w:pPr>
        <w:pStyle w:val="BodyText"/>
      </w:pPr>
      <w:r w:rsidRPr="00AA523C">
        <w:t>Refer to Unit Descriptor</w:t>
      </w:r>
    </w:p>
    <w:p w:rsidR="00000000" w:rsidRPr="00AA523C" w:rsidP="00AA523C">
      <w:pPr>
        <w:pStyle w:val="AllowPageBreak"/>
      </w:pPr>
    </w:p>
    <w:p w:rsidR="00000000" w:rsidRPr="00AA523C" w:rsidP="00AA523C">
      <w:pPr>
        <w:pStyle w:val="Heading1"/>
      </w:pPr>
      <w:bookmarkStart w:id="5" w:name="O_283808"/>
      <w:bookmarkEnd w:id="5"/>
      <w:r w:rsidRPr="00AA523C">
        <w:t>Pre-Requisites</w:t>
      </w:r>
    </w:p>
    <w:p w:rsidR="00000000" w:rsidRPr="00AA523C" w:rsidP="00AA523C">
      <w:pPr>
        <w:pStyle w:val="BodyText"/>
      </w:pPr>
      <w:r w:rsidRPr="00AA523C">
        <w:t>Not Applicable</w:t>
      </w:r>
    </w:p>
    <w:p w:rsidR="00000000" w:rsidRPr="00AA523C" w:rsidP="00AA523C">
      <w:pPr>
        <w:pStyle w:val="AllowPageBreak"/>
      </w:pPr>
    </w:p>
    <w:p w:rsidR="00000000" w:rsidRPr="00AA523C" w:rsidP="00AA523C">
      <w:pPr>
        <w:pStyle w:val="Heading1"/>
      </w:pPr>
      <w:bookmarkStart w:id="6" w:name="O_203649"/>
      <w:bookmarkEnd w:id="6"/>
      <w:r w:rsidRPr="00AA523C">
        <w:t>Employability Skills Information</w:t>
      </w:r>
    </w:p>
    <w:tbl>
      <w:tblPr>
        <w:tblW w:w="0" w:type="auto"/>
        <w:tblLayout w:type="fixed"/>
        <w:tblCellMar>
          <w:left w:w="62" w:type="dxa"/>
          <w:right w:w="62" w:type="dxa"/>
        </w:tblCellMar>
        <w:tblLook w:val="0000"/>
      </w:tblPr>
      <w:tblGrid>
        <w:gridCol w:w="2802"/>
        <w:gridCol w:w="5720"/>
      </w:tblGrid>
      <w:tr w:rsidTr="00366BD1">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AA523C" w:rsidP="00AA523C">
            <w:pPr>
              <w:pStyle w:val="BodyText"/>
            </w:pPr>
            <w:r w:rsidRPr="00AA523C">
              <w:t>This unit contains employability skills</w:t>
            </w:r>
          </w:p>
        </w:tc>
      </w:tr>
    </w:tbl>
    <w:p w:rsidR="00366BD1" w:rsidP="00AA523C">
      <w:pPr>
        <w:pStyle w:val="BodyText"/>
      </w:pPr>
    </w:p>
    <w:p w:rsidR="00366BD1" w:rsidP="00AA523C">
      <w:pPr>
        <w:pStyle w:val="BodyText"/>
      </w:pPr>
    </w:p>
    <w:p w:rsidR="00000000" w:rsidRPr="00AA523C" w:rsidP="00AA523C">
      <w:pPr>
        <w:pStyle w:val="Heading1"/>
      </w:pPr>
      <w:bookmarkStart w:id="7" w:name="O_288681"/>
      <w:bookmarkEnd w:id="7"/>
      <w:r w:rsidRPr="00AA523C">
        <w:t>Elements and Performance Criteria Pre-Content</w:t>
      </w:r>
    </w:p>
    <w:tbl>
      <w:tblPr>
        <w:tblW w:w="0" w:type="auto"/>
        <w:tblLayout w:type="fixed"/>
        <w:tblCellMar>
          <w:left w:w="62" w:type="dxa"/>
          <w:right w:w="62" w:type="dxa"/>
        </w:tblCellMar>
        <w:tblLook w:val="0000"/>
      </w:tblPr>
      <w:tblGrid>
        <w:gridCol w:w="2577"/>
        <w:gridCol w:w="5945"/>
      </w:tblGrid>
      <w:tr w:rsidTr="00366BD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t>Elements describe the essential outcomes of a unit of competency.</w:t>
            </w:r>
          </w:p>
        </w:tc>
        <w:tc>
          <w:tcPr>
            <w:tcW w:w="5945" w:type="dxa"/>
            <w:tcBorders>
              <w:top w:val="nil"/>
              <w:left w:val="nil"/>
              <w:bottom w:val="nil"/>
              <w:right w:val="nil"/>
            </w:tcBorders>
            <w:tcMar>
              <w:top w:w="0" w:type="dxa"/>
              <w:left w:w="62" w:type="dxa"/>
              <w:bottom w:w="0" w:type="dxa"/>
              <w:right w:w="62" w:type="dxa"/>
            </w:tcMar>
          </w:tcPr>
          <w:p w:rsidR="00000000" w:rsidRPr="00AA523C" w:rsidP="00AA523C">
            <w:pPr>
              <w:pStyle w:val="BodyText"/>
            </w:pPr>
            <w:r w:rsidRPr="00AA523C">
              <w:t>Performance criteria describe the performance needed to demonstrate achievement of the element. Where bold italicised text is used, further information is detailed in the required skills and</w:t>
            </w:r>
            <w:r w:rsidRPr="00AA523C">
              <w:t xml:space="preserve"> knowledge section and the range statement. Assessment of performance is to be consistent with the evidence guide.</w:t>
            </w:r>
          </w:p>
        </w:tc>
      </w:tr>
    </w:tbl>
    <w:p w:rsidR="00000000" w:rsidRPr="00AA523C" w:rsidP="00AA523C">
      <w:pPr>
        <w:pStyle w:val="BodyText"/>
      </w:pPr>
    </w:p>
    <w:p w:rsidR="00000000" w:rsidRPr="00AA523C" w:rsidP="00AA523C">
      <w:pPr>
        <w:pStyle w:val="AllowPageBreak"/>
      </w:pPr>
    </w:p>
    <w:p w:rsidR="00000000" w:rsidRPr="00AA523C" w:rsidP="00AA523C">
      <w:pPr>
        <w:pStyle w:val="Heading1"/>
      </w:pPr>
      <w:bookmarkStart w:id="8" w:name="O_235348"/>
      <w:bookmarkEnd w:id="8"/>
      <w:r w:rsidRPr="00AA523C">
        <w:t>Elements and Performance Criteria</w:t>
      </w:r>
    </w:p>
    <w:tbl>
      <w:tblPr>
        <w:tblW w:w="0" w:type="auto"/>
        <w:tblLayout w:type="fixed"/>
        <w:tblCellMar>
          <w:left w:w="62" w:type="dxa"/>
          <w:right w:w="62" w:type="dxa"/>
        </w:tblCellMar>
        <w:tblLook w:val="0000"/>
      </w:tblPr>
      <w:tblGrid>
        <w:gridCol w:w="2577"/>
        <w:gridCol w:w="5945"/>
      </w:tblGrid>
      <w:tr w:rsidTr="00366BD1">
        <w:tblPrEx>
          <w:tblW w:w="0" w:type="auto"/>
          <w:tblLayout w:type="fixed"/>
          <w:tblCellMar>
            <w:left w:w="62" w:type="dxa"/>
            <w:right w:w="62" w:type="dxa"/>
          </w:tblCellMar>
          <w:tblLook w:val="0000"/>
        </w:tblPrEx>
        <w:trPr>
          <w:tblHeader/>
        </w:trPr>
        <w:tc>
          <w:tcPr>
            <w:tcW w:w="2577" w:type="dxa"/>
            <w:tcBorders>
              <w:top w:val="nil"/>
              <w:left w:val="nil"/>
              <w:bottom w:val="nil"/>
              <w:right w:val="nil"/>
            </w:tcBorders>
            <w:tcMar>
              <w:top w:w="0" w:type="dxa"/>
              <w:left w:w="62" w:type="dxa"/>
              <w:bottom w:w="0" w:type="dxa"/>
              <w:right w:w="62" w:type="dxa"/>
            </w:tcMar>
          </w:tcPr>
          <w:p w:rsidR="00000000" w:rsidRPr="00AA523C" w:rsidP="00AA523C">
            <w:pPr>
              <w:pStyle w:val="BodyText"/>
            </w:pPr>
            <w:r w:rsidRPr="00AA523C">
              <w:rPr>
                <w:rStyle w:val="SpecialBold"/>
              </w:rPr>
              <w:t>ELEMENT</w:t>
            </w:r>
          </w:p>
        </w:tc>
        <w:tc>
          <w:tcPr>
            <w:tcW w:w="5945"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PERFORMANCE CRITERIA</w:t>
            </w:r>
          </w:p>
        </w:tc>
      </w:tr>
      <w:tr w:rsidTr="00366BD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A523C">
            <w:pPr>
              <w:pStyle w:val="List"/>
              <w:rPr>
                <w:lang w:val="en-NZ"/>
              </w:rPr>
            </w:pPr>
            <w:r w:rsidRPr="00AA523C">
              <w:t>1.</w:t>
            </w:r>
            <w:r w:rsidRPr="00AA523C">
              <w:tab/>
              <w:t>Prepare for coppice management</w:t>
            </w:r>
          </w:p>
        </w:tc>
        <w:tc>
          <w:tcPr>
            <w:tcW w:w="5945" w:type="dxa"/>
            <w:tcBorders>
              <w:top w:val="nil"/>
              <w:left w:val="nil"/>
              <w:bottom w:val="nil"/>
              <w:right w:val="nil"/>
            </w:tcBorders>
            <w:tcMar>
              <w:top w:w="0" w:type="dxa"/>
              <w:left w:w="62" w:type="dxa"/>
              <w:bottom w:w="0" w:type="dxa"/>
              <w:right w:w="62" w:type="dxa"/>
            </w:tcMar>
          </w:tcPr>
          <w:p w:rsidR="00000000" w:rsidRPr="00AA523C" w:rsidP="00AA523C">
            <w:pPr>
              <w:pStyle w:val="List2"/>
            </w:pPr>
            <w:r w:rsidRPr="00AA523C">
              <w:t>1.1.</w:t>
            </w:r>
            <w:r w:rsidRPr="00AA523C">
              <w:tab/>
              <w:t xml:space="preserve">Applicable </w:t>
            </w:r>
            <w:r w:rsidRPr="00AA523C">
              <w:rPr>
                <w:rStyle w:val="BoldandItalics"/>
              </w:rPr>
              <w:t>occupational health and safety</w:t>
            </w:r>
            <w:r w:rsidRPr="00AA523C">
              <w:t xml:space="preserve"> (OHS), </w:t>
            </w:r>
            <w:r w:rsidRPr="00AA523C">
              <w:rPr>
                <w:rStyle w:val="BoldandItalics"/>
              </w:rPr>
              <w:t>environmental</w:t>
            </w:r>
            <w:r w:rsidRPr="00AA523C">
              <w:t xml:space="preserve">, </w:t>
            </w:r>
            <w:r w:rsidRPr="00AA523C">
              <w:rPr>
                <w:rStyle w:val="BoldandItalics"/>
              </w:rPr>
              <w:t>legislative</w:t>
            </w:r>
            <w:r w:rsidRPr="00AA523C">
              <w:t xml:space="preserve"> and </w:t>
            </w:r>
            <w:r w:rsidRPr="00AA523C">
              <w:rPr>
                <w:rStyle w:val="BoldandItalics"/>
              </w:rPr>
              <w:t>organisational requirements</w:t>
            </w:r>
            <w:r w:rsidRPr="00AA523C">
              <w:t xml:space="preserve"> relevant to managing coppice stems are identified and followed</w:t>
            </w:r>
          </w:p>
          <w:p w:rsidR="00000000" w:rsidRPr="00AA523C" w:rsidP="00AA523C">
            <w:pPr>
              <w:pStyle w:val="List2"/>
            </w:pPr>
            <w:r w:rsidRPr="00AA523C">
              <w:t>1.2.</w:t>
            </w:r>
            <w:r w:rsidRPr="00AA523C">
              <w:tab/>
            </w:r>
            <w:r w:rsidRPr="00AA523C">
              <w:rPr>
                <w:rStyle w:val="BoldandItalics"/>
              </w:rPr>
              <w:t>Work order</w:t>
            </w:r>
            <w:r w:rsidRPr="00AA523C">
              <w:t xml:space="preserve"> is reviewed and checked with </w:t>
            </w:r>
            <w:r w:rsidRPr="00AA523C">
              <w:rPr>
                <w:rStyle w:val="BoldandItalics"/>
              </w:rPr>
              <w:t>appropriate personnel</w:t>
            </w:r>
          </w:p>
          <w:p w:rsidR="00000000" w:rsidRPr="00AA523C" w:rsidP="00AA523C">
            <w:pPr>
              <w:pStyle w:val="List2"/>
            </w:pPr>
            <w:r w:rsidRPr="00AA523C">
              <w:t>1.3.</w:t>
            </w:r>
            <w:r w:rsidRPr="00AA523C">
              <w:tab/>
              <w:t xml:space="preserve">Type and quantity of </w:t>
            </w:r>
            <w:r w:rsidRPr="00AA523C">
              <w:rPr>
                <w:rStyle w:val="BoldandItalics"/>
              </w:rPr>
              <w:t>stu</w:t>
            </w:r>
            <w:r w:rsidRPr="00AA523C">
              <w:rPr>
                <w:rStyle w:val="BoldandItalics"/>
              </w:rPr>
              <w:t>mps</w:t>
            </w:r>
            <w:r w:rsidRPr="00AA523C">
              <w:t xml:space="preserve"> to grow </w:t>
            </w:r>
            <w:r w:rsidRPr="00AA523C">
              <w:rPr>
                <w:rStyle w:val="BoldandItalics"/>
              </w:rPr>
              <w:t>coppice</w:t>
            </w:r>
            <w:r w:rsidRPr="00AA523C">
              <w:t xml:space="preserve"> are identified and assessed for safe working conditions</w:t>
            </w:r>
          </w:p>
          <w:p w:rsidR="00000000" w:rsidRPr="00AA523C" w:rsidP="00AA523C">
            <w:pPr>
              <w:pStyle w:val="List2"/>
            </w:pPr>
            <w:r w:rsidRPr="00AA523C">
              <w:t>1.4.</w:t>
            </w:r>
            <w:r w:rsidRPr="00AA523C">
              <w:tab/>
            </w:r>
            <w:r w:rsidRPr="00AA523C">
              <w:rPr>
                <w:rStyle w:val="BoldandItalics"/>
              </w:rPr>
              <w:t>Equipment</w:t>
            </w:r>
            <w:r w:rsidRPr="00AA523C">
              <w:t xml:space="preserve"> appropriate to work requirements is selected and checked for operational effectiveness in line with manufacturer recommendations</w:t>
            </w:r>
          </w:p>
          <w:p w:rsidR="00000000" w:rsidRPr="00AA523C" w:rsidP="00AA523C">
            <w:pPr>
              <w:pStyle w:val="List2"/>
            </w:pPr>
            <w:r w:rsidRPr="00AA523C">
              <w:t>1.5.</w:t>
            </w:r>
            <w:r w:rsidRPr="00AA523C">
              <w:tab/>
              <w:t xml:space="preserve">Coppice activities are planned </w:t>
            </w:r>
            <w:r w:rsidRPr="00AA523C">
              <w:t>in line with site procedures and environmental requirements</w:t>
            </w:r>
          </w:p>
          <w:p w:rsidR="00000000" w:rsidP="00AA523C">
            <w:pPr>
              <w:pStyle w:val="List2"/>
              <w:rPr>
                <w:lang w:val="en-NZ"/>
              </w:rPr>
            </w:pPr>
            <w:r w:rsidRPr="00AA523C">
              <w:t>1.6.</w:t>
            </w:r>
            <w:r w:rsidRPr="00AA523C">
              <w:tab/>
            </w:r>
            <w:r w:rsidRPr="00AA523C">
              <w:rPr>
                <w:rStyle w:val="BoldandItalics"/>
              </w:rPr>
              <w:t>Communication</w:t>
            </w:r>
            <w:r w:rsidRPr="00AA523C">
              <w:t xml:space="preserve"> with others is established and maintained in line with OHS requirements</w:t>
            </w:r>
          </w:p>
        </w:tc>
      </w:tr>
      <w:tr w:rsidTr="00366BD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A523C">
            <w:pPr>
              <w:pStyle w:val="List"/>
              <w:rPr>
                <w:lang w:val="en-NZ"/>
              </w:rPr>
            </w:pPr>
            <w:r w:rsidRPr="00AA523C">
              <w:t>2.</w:t>
            </w:r>
            <w:r w:rsidRPr="00AA523C">
              <w:tab/>
              <w:t>Develop coppice stems</w:t>
            </w:r>
          </w:p>
        </w:tc>
        <w:tc>
          <w:tcPr>
            <w:tcW w:w="5945" w:type="dxa"/>
            <w:tcBorders>
              <w:top w:val="nil"/>
              <w:left w:val="nil"/>
              <w:bottom w:val="nil"/>
              <w:right w:val="nil"/>
            </w:tcBorders>
            <w:tcMar>
              <w:top w:w="0" w:type="dxa"/>
              <w:left w:w="62" w:type="dxa"/>
              <w:bottom w:w="0" w:type="dxa"/>
              <w:right w:w="62" w:type="dxa"/>
            </w:tcMar>
          </w:tcPr>
          <w:p w:rsidR="00000000" w:rsidRPr="00AA523C" w:rsidP="00AA523C">
            <w:pPr>
              <w:pStyle w:val="List2"/>
            </w:pPr>
            <w:r w:rsidRPr="00AA523C">
              <w:t>2.1.</w:t>
            </w:r>
            <w:r w:rsidRPr="00AA523C">
              <w:tab/>
            </w:r>
            <w:r w:rsidRPr="00AA523C">
              <w:rPr>
                <w:rStyle w:val="BoldandItalics"/>
              </w:rPr>
              <w:t>Environmental conditions</w:t>
            </w:r>
            <w:r w:rsidRPr="00AA523C">
              <w:t xml:space="preserve"> are assessed and used </w:t>
            </w:r>
            <w:r w:rsidRPr="00AA523C">
              <w:t>to plan the coppice development of each tree stump</w:t>
            </w:r>
          </w:p>
          <w:p w:rsidR="00000000" w:rsidRPr="00AA523C" w:rsidP="00AA523C">
            <w:pPr>
              <w:pStyle w:val="List2"/>
            </w:pPr>
            <w:r w:rsidRPr="00AA523C">
              <w:t>2.2.</w:t>
            </w:r>
            <w:r w:rsidRPr="00AA523C">
              <w:tab/>
              <w:t xml:space="preserve">Chainsaw operators are directed to cut tree stumps at ground level to form </w:t>
            </w:r>
            <w:r w:rsidRPr="00AA523C">
              <w:rPr>
                <w:rStyle w:val="BoldandItalics"/>
              </w:rPr>
              <w:t>stools</w:t>
            </w:r>
          </w:p>
          <w:p w:rsidR="00000000" w:rsidRPr="00AA523C" w:rsidP="00AA523C">
            <w:pPr>
              <w:pStyle w:val="List2"/>
            </w:pPr>
            <w:r w:rsidRPr="00AA523C">
              <w:t>2.3.</w:t>
            </w:r>
            <w:r w:rsidRPr="00AA523C">
              <w:tab/>
              <w:t xml:space="preserve">Stools are cleared of </w:t>
            </w:r>
            <w:r w:rsidRPr="00AA523C">
              <w:rPr>
                <w:rStyle w:val="BoldandItalics"/>
              </w:rPr>
              <w:t>debris</w:t>
            </w:r>
            <w:r w:rsidRPr="00AA523C">
              <w:t xml:space="preserve"> and allowed to rest and sprout coppice</w:t>
            </w:r>
          </w:p>
          <w:p w:rsidR="00000000" w:rsidRPr="00AA523C" w:rsidP="00AA523C">
            <w:pPr>
              <w:pStyle w:val="List2"/>
            </w:pPr>
            <w:r w:rsidRPr="00AA523C">
              <w:t>2.4.</w:t>
            </w:r>
            <w:r w:rsidRPr="00AA523C">
              <w:tab/>
              <w:t>Debris is recycled in line with site pro</w:t>
            </w:r>
            <w:r w:rsidRPr="00AA523C">
              <w:t>cedures and environmental requirements</w:t>
            </w:r>
          </w:p>
          <w:p w:rsidR="00000000" w:rsidRPr="00AA523C" w:rsidP="00AA523C">
            <w:pPr>
              <w:pStyle w:val="List2"/>
            </w:pPr>
            <w:r w:rsidRPr="00AA523C">
              <w:t>2.5.</w:t>
            </w:r>
            <w:r w:rsidRPr="00AA523C">
              <w:tab/>
              <w:t>Coupe is protected from wildlife and grazing animals during coppice development</w:t>
            </w:r>
          </w:p>
          <w:p w:rsidR="00000000" w:rsidRPr="00AA523C" w:rsidP="00AA523C">
            <w:pPr>
              <w:pStyle w:val="List2"/>
            </w:pPr>
            <w:r w:rsidRPr="00AA523C">
              <w:t>2.6.</w:t>
            </w:r>
            <w:r w:rsidRPr="00AA523C">
              <w:tab/>
            </w:r>
            <w:r w:rsidRPr="00AA523C">
              <w:rPr>
                <w:rStyle w:val="BoldandItalics"/>
              </w:rPr>
              <w:t>Standard seedlings</w:t>
            </w:r>
            <w:r w:rsidRPr="00AA523C">
              <w:t xml:space="preserve"> are removed or left in line with the </w:t>
            </w:r>
            <w:r w:rsidRPr="00AA523C">
              <w:rPr>
                <w:rStyle w:val="BoldandItalics"/>
              </w:rPr>
              <w:t>coppice management plan</w:t>
            </w:r>
            <w:r w:rsidRPr="00AA523C">
              <w:t xml:space="preserve"> used</w:t>
            </w:r>
          </w:p>
          <w:p w:rsidR="00000000" w:rsidP="00AA523C">
            <w:pPr>
              <w:pStyle w:val="List2"/>
              <w:rPr>
                <w:lang w:val="en-NZ"/>
              </w:rPr>
            </w:pPr>
            <w:r w:rsidRPr="00AA523C">
              <w:t>2.7.</w:t>
            </w:r>
            <w:r w:rsidRPr="00AA523C">
              <w:tab/>
              <w:t>Stools are regularly assessed to meas</w:t>
            </w:r>
            <w:r w:rsidRPr="00AA523C">
              <w:t>ure and gauge the amount of coppice growth</w:t>
            </w:r>
          </w:p>
        </w:tc>
      </w:tr>
      <w:tr w:rsidTr="00366BD1">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AA523C">
            <w:pPr>
              <w:pStyle w:val="List"/>
              <w:rPr>
                <w:lang w:val="en-NZ"/>
              </w:rPr>
            </w:pPr>
            <w:r w:rsidRPr="00AA523C">
              <w:t>3.</w:t>
            </w:r>
            <w:r w:rsidRPr="00AA523C">
              <w:tab/>
              <w:t>Undertake thinning</w:t>
            </w:r>
          </w:p>
        </w:tc>
        <w:tc>
          <w:tcPr>
            <w:tcW w:w="5945" w:type="dxa"/>
            <w:tcBorders>
              <w:top w:val="nil"/>
              <w:left w:val="nil"/>
              <w:bottom w:val="nil"/>
              <w:right w:val="nil"/>
            </w:tcBorders>
            <w:tcMar>
              <w:top w:w="0" w:type="dxa"/>
              <w:left w:w="62" w:type="dxa"/>
              <w:bottom w:w="0" w:type="dxa"/>
              <w:right w:w="62" w:type="dxa"/>
            </w:tcMar>
          </w:tcPr>
          <w:p w:rsidR="00000000" w:rsidRPr="00AA523C" w:rsidP="00AA523C">
            <w:pPr>
              <w:pStyle w:val="List2"/>
            </w:pPr>
            <w:r w:rsidRPr="00AA523C">
              <w:t>3.1.</w:t>
            </w:r>
            <w:r w:rsidRPr="00AA523C">
              <w:tab/>
              <w:t>Coppice stems are assessed in line with the coppice management plan to identify stronger stems and how many stems to leave</w:t>
            </w:r>
          </w:p>
          <w:p w:rsidR="00000000" w:rsidRPr="00AA523C" w:rsidP="00AA523C">
            <w:pPr>
              <w:pStyle w:val="List2"/>
            </w:pPr>
            <w:r w:rsidRPr="00AA523C">
              <w:t>3.2.</w:t>
            </w:r>
            <w:r w:rsidRPr="00AA523C">
              <w:tab/>
              <w:t>Weaker or smaller coppice stems are removed by hand or me</w:t>
            </w:r>
            <w:r w:rsidRPr="00AA523C">
              <w:t>chanically</w:t>
            </w:r>
          </w:p>
          <w:p w:rsidR="00000000" w:rsidRPr="00AA523C" w:rsidP="00AA523C">
            <w:pPr>
              <w:pStyle w:val="List2"/>
            </w:pPr>
            <w:r w:rsidRPr="00AA523C">
              <w:t>3.3.</w:t>
            </w:r>
            <w:r w:rsidRPr="00AA523C">
              <w:tab/>
            </w:r>
            <w:r w:rsidRPr="00AA523C">
              <w:rPr>
                <w:rStyle w:val="BoldandItalics"/>
              </w:rPr>
              <w:t>Thinning</w:t>
            </w:r>
            <w:r w:rsidRPr="00AA523C">
              <w:t xml:space="preserve"> is regularly undertaken to control regrowth and promote the growth of retained coppice stems</w:t>
            </w:r>
          </w:p>
          <w:p w:rsidR="00000000" w:rsidRPr="00AA523C" w:rsidP="00AA523C">
            <w:pPr>
              <w:pStyle w:val="List2"/>
            </w:pPr>
            <w:r w:rsidRPr="00AA523C">
              <w:t>3.4.</w:t>
            </w:r>
            <w:r w:rsidRPr="00AA523C">
              <w:tab/>
              <w:t xml:space="preserve">Thinning of more mature coppice forests is directed to prepare for </w:t>
            </w:r>
            <w:r w:rsidRPr="00AA523C">
              <w:rPr>
                <w:rStyle w:val="BoldandItalics"/>
              </w:rPr>
              <w:t>harvesting</w:t>
            </w:r>
            <w:r w:rsidRPr="00AA523C">
              <w:t xml:space="preserve"> activities</w:t>
            </w:r>
          </w:p>
          <w:p w:rsidR="00000000" w:rsidRPr="00AA523C" w:rsidP="00AA523C">
            <w:pPr>
              <w:pStyle w:val="List2"/>
            </w:pPr>
            <w:r w:rsidRPr="00AA523C">
              <w:t>3.5.</w:t>
            </w:r>
            <w:r w:rsidRPr="00AA523C">
              <w:tab/>
              <w:t>Thinned material is recycled in line wi</w:t>
            </w:r>
            <w:r w:rsidRPr="00AA523C">
              <w:t>th site procedures and environmental requirements</w:t>
            </w:r>
          </w:p>
          <w:p w:rsidR="00000000" w:rsidRPr="00AA523C" w:rsidP="00AA523C">
            <w:pPr>
              <w:pStyle w:val="List2"/>
            </w:pPr>
            <w:r w:rsidRPr="00AA523C">
              <w:t>3.6.</w:t>
            </w:r>
            <w:r w:rsidRPr="00AA523C">
              <w:tab/>
              <w:t xml:space="preserve">Coppice management process is </w:t>
            </w:r>
            <w:r w:rsidRPr="00AA523C">
              <w:rPr>
                <w:rStyle w:val="BoldandItalics"/>
              </w:rPr>
              <w:t>recorded and reported</w:t>
            </w:r>
            <w:r w:rsidRPr="00AA523C">
              <w:t xml:space="preserve"> to the appropriate personnel</w:t>
            </w:r>
          </w:p>
        </w:tc>
      </w:tr>
    </w:tbl>
    <w:p w:rsidR="00366BD1" w:rsidP="00AA523C">
      <w:pPr>
        <w:pStyle w:val="BodyText"/>
      </w:pPr>
    </w:p>
    <w:p w:rsidR="00366BD1" w:rsidP="00AA523C">
      <w:pPr>
        <w:pStyle w:val="BodyText"/>
      </w:pPr>
    </w:p>
    <w:p w:rsidR="00000000" w:rsidRPr="00AA523C" w:rsidP="00AA523C">
      <w:pPr>
        <w:pStyle w:val="Heading1"/>
      </w:pPr>
      <w:bookmarkStart w:id="9" w:name="O_259298"/>
      <w:bookmarkEnd w:id="9"/>
      <w:r w:rsidRPr="00AA523C">
        <w:t>Required Skills and Knowledge</w:t>
      </w:r>
    </w:p>
    <w:tbl>
      <w:tblPr>
        <w:tblW w:w="0" w:type="auto"/>
        <w:tblLayout w:type="fixed"/>
        <w:tblCellMar>
          <w:left w:w="62" w:type="dxa"/>
          <w:right w:w="62" w:type="dxa"/>
        </w:tblCellMar>
        <w:tblLook w:val="0000"/>
      </w:tblPr>
      <w:tblGrid>
        <w:gridCol w:w="8522"/>
      </w:tblGrid>
      <w:tr w:rsidTr="00366BD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REQUIRED SKILLS AND KNOWLEDGE</w:t>
            </w:r>
          </w:p>
        </w:tc>
      </w:tr>
      <w:tr w:rsidTr="00366B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t>This describes the essential skills and knowledge and their level required for this unit.</w:t>
            </w:r>
          </w:p>
        </w:tc>
      </w:tr>
      <w:tr w:rsidTr="00366B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Required skills</w:t>
            </w:r>
          </w:p>
        </w:tc>
      </w:tr>
      <w:tr w:rsidTr="00366B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Technical skills sufficient to use and maintain relevant tools, machinery and equipment; efficiently and safely manage coppice stems</w:t>
            </w:r>
          </w:p>
          <w:p w:rsidR="00000000" w:rsidRPr="00AA523C" w:rsidP="00AA523C">
            <w:pPr>
              <w:pStyle w:val="ListBullet"/>
            </w:pPr>
            <w:r w:rsidRPr="00AA523C">
              <w:t>Communication skills sufficient to use appropriate communication and interpersonal techniques with colleagues and others</w:t>
            </w:r>
          </w:p>
          <w:p w:rsidR="00000000" w:rsidRPr="00AA523C" w:rsidP="00AA523C">
            <w:pPr>
              <w:pStyle w:val="ListBullet"/>
            </w:pPr>
            <w:r w:rsidRPr="00AA523C">
              <w:t xml:space="preserve">Literacy skills sufficient to record and report workplace information; maintain documentation </w:t>
            </w:r>
          </w:p>
          <w:p w:rsidR="00000000" w:rsidRPr="00AA523C" w:rsidP="00AA523C">
            <w:pPr>
              <w:pStyle w:val="ListBullet"/>
            </w:pPr>
            <w:r w:rsidRPr="00AA523C">
              <w:t>Numeracy skills sufficient to measure, e</w:t>
            </w:r>
            <w:r w:rsidRPr="00AA523C">
              <w:t>stimate and calculate time required to complete a task</w:t>
            </w:r>
          </w:p>
          <w:p w:rsidR="00000000" w:rsidP="00AA523C">
            <w:pPr>
              <w:pStyle w:val="ListBullet"/>
              <w:rPr>
                <w:lang w:val="en-NZ"/>
              </w:rPr>
            </w:pPr>
            <w:r w:rsidRPr="00AA523C">
              <w:t xml:space="preserve">Problem solving skills sufficient to identify problems and equipment faults; demonstrate appropriate response procedures </w:t>
            </w:r>
          </w:p>
        </w:tc>
      </w:tr>
      <w:tr w:rsidTr="00366B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Required knowledge</w:t>
            </w:r>
          </w:p>
        </w:tc>
      </w:tr>
      <w:tr w:rsidTr="00366BD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 xml:space="preserve">Applicable commonwealth, state or territory legislation, </w:t>
            </w:r>
            <w:r w:rsidRPr="00AA523C">
              <w:t>regulations, standards, codes of practice and established safe practices relevant to the full range of processes for managing coppice stems</w:t>
            </w:r>
          </w:p>
          <w:p w:rsidR="00000000" w:rsidRPr="00AA523C" w:rsidP="00AA523C">
            <w:pPr>
              <w:pStyle w:val="ListBullet"/>
            </w:pPr>
            <w:r w:rsidRPr="00AA523C">
              <w:t>Environmental protection requirements, including the safe disposal of waste material</w:t>
            </w:r>
          </w:p>
          <w:p w:rsidR="00000000" w:rsidRPr="00AA523C" w:rsidP="00AA523C">
            <w:pPr>
              <w:pStyle w:val="ListBullet"/>
            </w:pPr>
            <w:r w:rsidRPr="00AA523C">
              <w:t>Organisational and site standar</w:t>
            </w:r>
            <w:r w:rsidRPr="00AA523C">
              <w:t>ds, requirements, policies and procedures for managing coppice stems</w:t>
            </w:r>
          </w:p>
          <w:p w:rsidR="00000000" w:rsidRPr="00AA523C" w:rsidP="00AA523C">
            <w:pPr>
              <w:pStyle w:val="ListBullet"/>
            </w:pPr>
            <w:r w:rsidRPr="00AA523C">
              <w:t>Environmental risks and hazards</w:t>
            </w:r>
          </w:p>
          <w:p w:rsidR="00000000" w:rsidRPr="00AA523C" w:rsidP="00AA523C">
            <w:pPr>
              <w:pStyle w:val="ListBullet"/>
            </w:pPr>
            <w:r w:rsidRPr="00AA523C">
              <w:t>Procedures for minimising environmental impact</w:t>
            </w:r>
          </w:p>
          <w:p w:rsidR="00000000" w:rsidRPr="00AA523C" w:rsidP="00AA523C">
            <w:pPr>
              <w:pStyle w:val="ListBullet"/>
            </w:pPr>
            <w:r w:rsidRPr="00AA523C">
              <w:t>Characteristics of trees and timber defects</w:t>
            </w:r>
          </w:p>
          <w:p w:rsidR="00000000" w:rsidRPr="00AA523C" w:rsidP="00AA523C">
            <w:pPr>
              <w:pStyle w:val="ListBullet"/>
            </w:pPr>
            <w:r w:rsidRPr="00AA523C">
              <w:t>Coppice stem development</w:t>
            </w:r>
          </w:p>
          <w:p w:rsidR="00000000" w:rsidRPr="00AA523C" w:rsidP="00AA523C">
            <w:pPr>
              <w:pStyle w:val="ListBullet"/>
            </w:pPr>
            <w:r w:rsidRPr="00AA523C">
              <w:t>Regeneration methods</w:t>
            </w:r>
          </w:p>
          <w:p w:rsidR="00000000" w:rsidRPr="00AA523C" w:rsidP="00AA523C">
            <w:pPr>
              <w:pStyle w:val="ListBullet"/>
            </w:pPr>
            <w:r w:rsidRPr="00AA523C">
              <w:t>Established communication channels and protocols</w:t>
            </w:r>
          </w:p>
          <w:p w:rsidR="00000000" w:rsidRPr="00AA523C" w:rsidP="00AA523C">
            <w:pPr>
              <w:pStyle w:val="ListBullet"/>
            </w:pPr>
            <w:r w:rsidRPr="00AA523C">
              <w:t>Problem identification and resolution strategies, and common fault finding techniques</w:t>
            </w:r>
          </w:p>
          <w:p w:rsidR="00000000" w:rsidRPr="00AA523C" w:rsidP="00AA523C">
            <w:pPr>
              <w:pStyle w:val="ListBullet"/>
            </w:pPr>
            <w:r w:rsidRPr="00AA523C">
              <w:t>Types of tools and equipment, and procedures for their safe use and maintenance</w:t>
            </w:r>
          </w:p>
          <w:p w:rsidR="00000000" w:rsidRPr="00AA523C" w:rsidP="00AA523C">
            <w:pPr>
              <w:pStyle w:val="ListBullet"/>
            </w:pPr>
            <w:r w:rsidRPr="00AA523C">
              <w:t>Appropriate mathematical procedures for e</w:t>
            </w:r>
            <w:r w:rsidRPr="00AA523C">
              <w:t>stimating and measuring, including calculating time to complete tasks</w:t>
            </w:r>
          </w:p>
          <w:p w:rsidR="00000000" w:rsidRPr="00AA523C" w:rsidP="00AA523C">
            <w:pPr>
              <w:pStyle w:val="ListBullet"/>
            </w:pPr>
            <w:r w:rsidRPr="00AA523C">
              <w:t>Procedures for recording and reporting workplace information</w:t>
            </w:r>
          </w:p>
        </w:tc>
      </w:tr>
    </w:tbl>
    <w:p w:rsidR="00366BD1" w:rsidP="00AA523C">
      <w:pPr>
        <w:pStyle w:val="BodyText"/>
      </w:pPr>
    </w:p>
    <w:p w:rsidR="00366BD1" w:rsidP="00AA523C">
      <w:pPr>
        <w:pStyle w:val="BodyText"/>
      </w:pPr>
    </w:p>
    <w:p w:rsidR="00000000" w:rsidRPr="00AA523C" w:rsidP="00AA523C">
      <w:pPr>
        <w:pStyle w:val="AllowPageBreak"/>
      </w:pPr>
    </w:p>
    <w:p w:rsidR="00000000" w:rsidRPr="00AA523C" w:rsidP="00AA523C">
      <w:pPr>
        <w:pStyle w:val="Heading1"/>
      </w:pPr>
      <w:bookmarkStart w:id="10" w:name="O_243332"/>
      <w:bookmarkEnd w:id="10"/>
      <w:r w:rsidRPr="00AA523C">
        <w:t>Evidence Guide</w:t>
      </w:r>
    </w:p>
    <w:tbl>
      <w:tblPr>
        <w:tblW w:w="9570" w:type="dxa"/>
        <w:tblLayout w:type="fixed"/>
        <w:tblCellMar>
          <w:left w:w="62" w:type="dxa"/>
          <w:right w:w="62" w:type="dxa"/>
        </w:tblCellMar>
        <w:tblLook w:val="0000"/>
      </w:tblPr>
      <w:tblGrid>
        <w:gridCol w:w="3908"/>
        <w:gridCol w:w="5662"/>
      </w:tblGrid>
      <w:tr w:rsidTr="00366BD1">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EVIDENCE GUIDE</w:t>
            </w:r>
          </w:p>
        </w:tc>
      </w:tr>
      <w:tr w:rsidTr="00366BD1">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t>The evidence guide provides advice on assessment and must be read in conjunction with the performance criteria, required skills and knowledge, range statement and the Assessment Guidelines for the Training Package.</w:t>
            </w:r>
          </w:p>
        </w:tc>
      </w:tr>
      <w:tr w:rsidTr="00366B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t>A person who demonstrates competency in this unit must be able to provide evidence that they can safely and efficiently manage coppice stems in line with organisational requirements</w:t>
            </w:r>
          </w:p>
        </w:tc>
      </w:tr>
      <w:tr w:rsidTr="00366B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Critical aspects for assessment and evidence required to demonstrate comp</w:t>
            </w:r>
            <w:r w:rsidRPr="00AA523C">
              <w:rPr>
                <w:rStyle w:val="SpecialBold"/>
              </w:rPr>
              <w:t>etency in this unit</w:t>
            </w:r>
          </w:p>
        </w:tc>
        <w:tc>
          <w:tcPr>
            <w:tcW w:w="5662" w:type="dxa"/>
            <w:tcBorders>
              <w:top w:val="nil"/>
              <w:left w:val="nil"/>
              <w:bottom w:val="nil"/>
              <w:right w:val="nil"/>
            </w:tcBorders>
            <w:tcMar>
              <w:top w:w="0" w:type="dxa"/>
              <w:left w:w="62" w:type="dxa"/>
              <w:bottom w:w="0" w:type="dxa"/>
              <w:right w:w="62" w:type="dxa"/>
            </w:tcMar>
          </w:tcPr>
          <w:p w:rsidR="00000000" w:rsidRPr="00AA523C" w:rsidP="00AA523C">
            <w:pPr>
              <w:pStyle w:val="BodyText"/>
            </w:pPr>
            <w:r w:rsidRPr="00AA523C">
              <w:t xml:space="preserve">The evidence required to demonstrate competency in this unit must be relevant to, and satisfy, all of the requirements of the elements of this unit and include demonstration of: </w:t>
            </w:r>
          </w:p>
          <w:p w:rsidR="00000000" w:rsidRPr="00AA523C" w:rsidP="00AA523C">
            <w:pPr>
              <w:pStyle w:val="ListBullet"/>
            </w:pPr>
            <w:r w:rsidRPr="00AA523C">
              <w:t>following applicable commonwealth, state or territory le</w:t>
            </w:r>
            <w:r w:rsidRPr="00AA523C">
              <w:t>gislative and regulatory requirements and codes of practice relevant to managing coppice stems</w:t>
            </w:r>
          </w:p>
          <w:p w:rsidR="00000000" w:rsidRPr="00AA523C" w:rsidP="00AA523C">
            <w:pPr>
              <w:pStyle w:val="ListBullet"/>
            </w:pPr>
            <w:r w:rsidRPr="00AA523C">
              <w:t>following organisational policies and procedures relevant to managing coppice stems</w:t>
            </w:r>
          </w:p>
          <w:p w:rsidR="00000000" w:rsidRPr="00AA523C" w:rsidP="00AA523C">
            <w:pPr>
              <w:pStyle w:val="ListBullet"/>
            </w:pPr>
            <w:r w:rsidRPr="00AA523C">
              <w:t>managing coppice stems to promote forest regeneration and bring about high vo</w:t>
            </w:r>
            <w:r w:rsidRPr="00AA523C">
              <w:t>lume yields</w:t>
            </w:r>
          </w:p>
          <w:p w:rsidR="00000000" w:rsidP="00AA523C">
            <w:pPr>
              <w:pStyle w:val="ListBullet"/>
              <w:rPr>
                <w:lang w:val="en-NZ"/>
              </w:rPr>
            </w:pPr>
            <w:r w:rsidRPr="00AA523C">
              <w:t>conducting thinning operations of coppice stems</w:t>
            </w:r>
          </w:p>
        </w:tc>
      </w:tr>
      <w:tr w:rsidTr="00366B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Competency is to be assessed in the workplace or realistically simulated workplace</w:t>
            </w:r>
          </w:p>
          <w:p w:rsidR="00000000" w:rsidRPr="00AA523C" w:rsidP="00AA523C">
            <w:pPr>
              <w:pStyle w:val="ListBullet"/>
            </w:pPr>
            <w:r w:rsidRPr="00AA523C">
              <w:t>Assessment is to occur under standard and authorised work practices, safety requirements and environmental constraints</w:t>
            </w:r>
          </w:p>
          <w:p w:rsidR="00000000" w:rsidRPr="00AA523C" w:rsidP="00AA523C">
            <w:pPr>
              <w:pStyle w:val="ListBullet"/>
            </w:pPr>
            <w:r w:rsidRPr="00AA523C">
              <w:t>Assessment of required knowledge, other than confirmatory questions, will usually be conducted in an off-site context</w:t>
            </w:r>
          </w:p>
          <w:p w:rsidR="00000000" w:rsidRPr="00AA523C" w:rsidP="00AA523C">
            <w:pPr>
              <w:pStyle w:val="ListBullet"/>
            </w:pPr>
            <w:r w:rsidRPr="00AA523C">
              <w:t>Assessment is to fo</w:t>
            </w:r>
            <w:r w:rsidRPr="00AA523C">
              <w:t>llow relevant regulatory or Australian Standards requirements</w:t>
            </w:r>
          </w:p>
          <w:p w:rsidR="00000000" w:rsidRPr="00AA523C" w:rsidP="00AA523C">
            <w:pPr>
              <w:pStyle w:val="ListBullet"/>
            </w:pPr>
            <w:r w:rsidRPr="00AA523C">
              <w:t>The following resources should be made available:</w:t>
            </w:r>
          </w:p>
          <w:p w:rsidR="00000000" w:rsidRPr="00AA523C" w:rsidP="00AA523C">
            <w:pPr>
              <w:pStyle w:val="ListBullet3"/>
            </w:pPr>
            <w:r w:rsidRPr="00AA523C">
              <w:t>workplace location or simulated workplace</w:t>
            </w:r>
          </w:p>
          <w:p w:rsidR="00000000" w:rsidRPr="00AA523C" w:rsidP="00AA523C">
            <w:pPr>
              <w:pStyle w:val="ListBullet3"/>
            </w:pPr>
            <w:r w:rsidRPr="00AA523C">
              <w:t>materials and equipment relevant to undertaking work applicable to this unit</w:t>
            </w:r>
          </w:p>
          <w:p w:rsidR="00000000" w:rsidP="00AA523C">
            <w:pPr>
              <w:pStyle w:val="ListBullet3"/>
              <w:rPr>
                <w:lang w:val="en-NZ"/>
              </w:rPr>
            </w:pPr>
            <w:r w:rsidRPr="00AA523C">
              <w:t>specifications and work instructions</w:t>
            </w:r>
          </w:p>
        </w:tc>
      </w:tr>
      <w:tr w:rsidTr="00366BD1">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Assessment must satisfy the endorsed Assessment Guidelines of the FPI11 Training Package</w:t>
            </w:r>
          </w:p>
          <w:p w:rsidR="00000000" w:rsidRPr="00AA523C" w:rsidP="00AA523C">
            <w:pPr>
              <w:pStyle w:val="ListBullet"/>
            </w:pPr>
            <w:r w:rsidRPr="00AA523C">
              <w:t>Assessment methods must confirm consistency and accuracy of performance (over time and in a range of workpl</w:t>
            </w:r>
            <w:r w:rsidRPr="00AA523C">
              <w:t>ace relevant contexts) together with application of required knowledge</w:t>
            </w:r>
          </w:p>
          <w:p w:rsidR="00000000" w:rsidRPr="00AA523C" w:rsidP="00AA523C">
            <w:pPr>
              <w:pStyle w:val="ListBullet"/>
            </w:pPr>
            <w:r w:rsidRPr="00AA523C">
              <w:t>Assessment must be by direct observation of tasks, with questioning on required knowledge and it must also reinforce the integration of employability skills</w:t>
            </w:r>
          </w:p>
          <w:p w:rsidR="00000000" w:rsidRPr="00AA523C" w:rsidP="00AA523C">
            <w:pPr>
              <w:pStyle w:val="ListBullet"/>
            </w:pPr>
            <w:r w:rsidRPr="00AA523C">
              <w:t>Assessment methods must confirm the ability to access and correctly interpret and apply the required knowledge</w:t>
            </w:r>
          </w:p>
          <w:p w:rsidR="00000000" w:rsidRPr="00AA523C" w:rsidP="00AA523C">
            <w:pPr>
              <w:pStyle w:val="ListBullet"/>
            </w:pPr>
            <w:r w:rsidRPr="00AA523C">
              <w:t>Assessment may be applied under project-related conditions (real or simulated) and require evidence of process</w:t>
            </w:r>
          </w:p>
          <w:p w:rsidR="00000000" w:rsidRPr="00AA523C" w:rsidP="00AA523C">
            <w:pPr>
              <w:pStyle w:val="ListBullet"/>
            </w:pPr>
            <w:r w:rsidRPr="00AA523C">
              <w:t>Assessment must confirm a reasonab</w:t>
            </w:r>
            <w:r w:rsidRPr="00AA523C">
              <w:t>le inference that competency is able not only to be satisfied under the particular circumstance, but is able to be transferred to other circumstances</w:t>
            </w:r>
          </w:p>
          <w:p w:rsidR="00000000" w:rsidRPr="00AA523C" w:rsidP="00AA523C">
            <w:pPr>
              <w:pStyle w:val="ListBullet"/>
            </w:pPr>
            <w:r w:rsidRPr="00AA523C">
              <w:t>Assessment may be in conjunction with assessment of other units of competency</w:t>
            </w:r>
          </w:p>
          <w:p w:rsidR="00000000" w:rsidRPr="00AA523C" w:rsidP="00AA523C">
            <w:pPr>
              <w:pStyle w:val="ListBullet"/>
            </w:pPr>
            <w:r w:rsidRPr="00AA523C">
              <w:t>The assessment environment s</w:t>
            </w:r>
            <w:r w:rsidRPr="00AA523C">
              <w:t>hould not disadvantage the candidate</w:t>
            </w:r>
          </w:p>
          <w:p w:rsidR="00000000" w:rsidRPr="00AA523C" w:rsidP="00AA523C">
            <w:pPr>
              <w:pStyle w:val="ListBullet"/>
            </w:pPr>
            <w:r w:rsidRPr="00AA523C">
              <w:t>Assessment practices should take into account any relevant language or cultural issues related to Aboriginality, gender or language backgrounds other than English</w:t>
            </w:r>
          </w:p>
          <w:p w:rsidR="00000000" w:rsidRPr="00AA523C" w:rsidP="00AA523C">
            <w:pPr>
              <w:pStyle w:val="ListBullet"/>
            </w:pPr>
            <w:r w:rsidRPr="00AA523C">
              <w:t>Where the participant has a disability, reasonable adjus</w:t>
            </w:r>
            <w:r w:rsidRPr="00AA523C">
              <w:t>tment may be applied during assessment</w:t>
            </w:r>
          </w:p>
          <w:p w:rsidR="00000000" w:rsidRPr="00AA523C" w:rsidP="00AA523C">
            <w:pPr>
              <w:pStyle w:val="ListBullet"/>
            </w:pPr>
            <w:r w:rsidRPr="00AA523C">
              <w:t>Language and literacy demands of the assessment task should not be higher than those of the work role</w:t>
            </w:r>
          </w:p>
        </w:tc>
      </w:tr>
    </w:tbl>
    <w:p w:rsidR="00366BD1" w:rsidP="00AA523C">
      <w:pPr>
        <w:pStyle w:val="BodyText"/>
      </w:pPr>
    </w:p>
    <w:p w:rsidR="00366BD1" w:rsidP="00AA523C">
      <w:pPr>
        <w:pStyle w:val="BodyText"/>
      </w:pPr>
    </w:p>
    <w:p w:rsidR="00000000" w:rsidRPr="00AA523C" w:rsidP="00AA523C">
      <w:pPr>
        <w:pStyle w:val="Heading1"/>
      </w:pPr>
      <w:bookmarkStart w:id="11" w:name="O_251315"/>
      <w:bookmarkEnd w:id="11"/>
      <w:r w:rsidRPr="00AA523C">
        <w:t>Range Statement</w:t>
      </w:r>
    </w:p>
    <w:tbl>
      <w:tblPr>
        <w:tblW w:w="0" w:type="auto"/>
        <w:tblLayout w:type="fixed"/>
        <w:tblCellMar>
          <w:left w:w="62" w:type="dxa"/>
          <w:right w:w="62" w:type="dxa"/>
        </w:tblCellMar>
        <w:tblLook w:val="0000"/>
      </w:tblPr>
      <w:tblGrid>
        <w:gridCol w:w="3530"/>
        <w:gridCol w:w="4992"/>
      </w:tblGrid>
      <w:tr w:rsidTr="00366BD1">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RANGE STATEMENT</w:t>
            </w:r>
          </w:p>
        </w:tc>
      </w:tr>
      <w:tr w:rsidTr="00366BD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t>The range statement relates to the unit of competency as a whole. It allows for different work environments and situations that may affect performance. Bold italicised wording, if used in the performance criteria, is detailed below. Essential operating con</w:t>
            </w:r>
            <w:r w:rsidRPr="00AA523C">
              <w:t>ditions that may be present with training and assessment (depending on the work situation, needs of the candidate, accessibility of the item, and local industry and regional contexts) may also be included.</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OHS requirements</w:t>
            </w:r>
            <w:r w:rsidRPr="00AA523C">
              <w:t>:</w:t>
            </w:r>
          </w:p>
        </w:tc>
        <w:tc>
          <w:tcPr>
            <w:tcW w:w="4992" w:type="dxa"/>
            <w:tcBorders>
              <w:top w:val="nil"/>
              <w:left w:val="nil"/>
              <w:bottom w:val="nil"/>
              <w:right w:val="nil"/>
            </w:tcBorders>
            <w:tcMar>
              <w:top w:w="0" w:type="dxa"/>
              <w:left w:w="62" w:type="dxa"/>
              <w:bottom w:w="0" w:type="dxa"/>
              <w:right w:w="62" w:type="dxa"/>
            </w:tcMar>
          </w:tcPr>
          <w:p w:rsidR="00000000" w:rsidRPr="00AA523C" w:rsidP="00AA523C">
            <w:pPr>
              <w:pStyle w:val="BodyText"/>
            </w:pPr>
            <w:r w:rsidRPr="00AA523C">
              <w:t>are to be in line with applica</w:t>
            </w:r>
            <w:r w:rsidRPr="00AA523C">
              <w:t>ble commonwealth, state or territory legislation and regulations, and organisational safety policies and procedures, and may include:</w:t>
            </w:r>
          </w:p>
          <w:p w:rsidR="00000000" w:rsidRPr="00AA523C" w:rsidP="00AA523C">
            <w:pPr>
              <w:pStyle w:val="ListBullet"/>
            </w:pPr>
            <w:r w:rsidRPr="00AA523C">
              <w:t>personal protective equipment and clothing</w:t>
            </w:r>
          </w:p>
          <w:p w:rsidR="00000000" w:rsidRPr="00AA523C" w:rsidP="00AA523C">
            <w:pPr>
              <w:pStyle w:val="ListBullet"/>
            </w:pPr>
            <w:r w:rsidRPr="00AA523C">
              <w:t>safety equipment</w:t>
            </w:r>
          </w:p>
          <w:p w:rsidR="00000000" w:rsidRPr="00AA523C" w:rsidP="00AA523C">
            <w:pPr>
              <w:pStyle w:val="ListBullet"/>
            </w:pPr>
            <w:r w:rsidRPr="00AA523C">
              <w:t>first aid equipment</w:t>
            </w:r>
          </w:p>
          <w:p w:rsidR="00000000" w:rsidRPr="00AA523C" w:rsidP="00AA523C">
            <w:pPr>
              <w:pStyle w:val="ListBullet"/>
            </w:pPr>
            <w:r w:rsidRPr="00AA523C">
              <w:t>fire fighting equipment</w:t>
            </w:r>
          </w:p>
          <w:p w:rsidR="00000000" w:rsidRPr="00AA523C" w:rsidP="00AA523C">
            <w:pPr>
              <w:pStyle w:val="ListBullet"/>
            </w:pPr>
            <w:r w:rsidRPr="00AA523C">
              <w:t>hazard and risk control</w:t>
            </w:r>
          </w:p>
          <w:p w:rsidR="00000000" w:rsidRPr="00AA523C" w:rsidP="00AA523C">
            <w:pPr>
              <w:pStyle w:val="ListBullet"/>
            </w:pPr>
            <w:r w:rsidRPr="00AA523C">
              <w:t>fatigue management</w:t>
            </w:r>
          </w:p>
          <w:p w:rsidR="00000000" w:rsidRPr="00AA523C" w:rsidP="00AA523C">
            <w:pPr>
              <w:pStyle w:val="ListBullet"/>
            </w:pPr>
            <w:r w:rsidRPr="00AA523C">
              <w:t>elimination of hazardous materials and substances</w:t>
            </w:r>
          </w:p>
          <w:p w:rsidR="00000000" w:rsidRPr="00AA523C" w:rsidP="00AA523C">
            <w:pPr>
              <w:pStyle w:val="ListBullet"/>
            </w:pPr>
            <w:r w:rsidRPr="00AA523C">
              <w:t>safe forest practices, including required actions relating to forest fire</w:t>
            </w:r>
          </w:p>
          <w:p w:rsidR="00000000" w:rsidP="00AA523C">
            <w:pPr>
              <w:pStyle w:val="ListBullet"/>
              <w:rPr>
                <w:lang w:val="en-NZ"/>
              </w:rPr>
            </w:pPr>
            <w:r w:rsidRPr="00AA523C">
              <w:t>manual handling including shifting, lifting and carrying</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Environmental</w:t>
            </w:r>
            <w:r w:rsidRPr="00AA523C">
              <w:t xml:space="preserve"> </w:t>
            </w:r>
            <w:r w:rsidRPr="00AA523C">
              <w:rPr>
                <w:rStyle w:val="SpecialBold"/>
              </w:rPr>
              <w:t>requirements</w:t>
            </w:r>
            <w:r w:rsidRPr="00AA523C">
              <w:t xml:space="preserve"> may </w:t>
            </w:r>
            <w:r w:rsidRPr="00AA523C">
              <w:t>include:</w:t>
            </w:r>
          </w:p>
        </w:tc>
        <w:tc>
          <w:tcPr>
            <w:tcW w:w="499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legislation</w:t>
            </w:r>
          </w:p>
          <w:p w:rsidR="00000000" w:rsidRPr="00AA523C" w:rsidP="00AA523C">
            <w:pPr>
              <w:pStyle w:val="ListBullet"/>
            </w:pPr>
            <w:r w:rsidRPr="00AA523C">
              <w:t>organisational policies and procedures</w:t>
            </w:r>
          </w:p>
          <w:p w:rsidR="00000000" w:rsidP="00AA523C">
            <w:pPr>
              <w:pStyle w:val="ListBullet"/>
              <w:rPr>
                <w:lang w:val="en-NZ"/>
              </w:rPr>
            </w:pPr>
            <w:r w:rsidRPr="00AA523C">
              <w:t>workplace practices</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Legislative requirements</w:t>
            </w:r>
            <w:r w:rsidRPr="00AA523C">
              <w:t>:</w:t>
            </w:r>
          </w:p>
        </w:tc>
        <w:tc>
          <w:tcPr>
            <w:tcW w:w="4992" w:type="dxa"/>
            <w:tcBorders>
              <w:top w:val="nil"/>
              <w:left w:val="nil"/>
              <w:bottom w:val="nil"/>
              <w:right w:val="nil"/>
            </w:tcBorders>
            <w:tcMar>
              <w:top w:w="0" w:type="dxa"/>
              <w:left w:w="62" w:type="dxa"/>
              <w:bottom w:w="0" w:type="dxa"/>
              <w:right w:w="62" w:type="dxa"/>
            </w:tcMar>
          </w:tcPr>
          <w:p w:rsidR="00000000" w:rsidRPr="00AA523C" w:rsidP="00AA523C">
            <w:pPr>
              <w:pStyle w:val="BodyText"/>
            </w:pPr>
            <w:r w:rsidRPr="00AA523C">
              <w:t xml:space="preserve">are to be in line with applicable commonwealth, state or territory legislation, regulations, certification requirements and codes of practice </w:t>
            </w:r>
            <w:r w:rsidRPr="00AA523C">
              <w:t>and may include:</w:t>
            </w:r>
          </w:p>
          <w:p w:rsidR="00000000" w:rsidRPr="00AA523C" w:rsidP="00AA523C">
            <w:pPr>
              <w:pStyle w:val="ListBullet"/>
            </w:pPr>
            <w:r w:rsidRPr="00AA523C">
              <w:t>award and enterprise agreements</w:t>
            </w:r>
          </w:p>
          <w:p w:rsidR="00000000" w:rsidRPr="00AA523C" w:rsidP="00AA523C">
            <w:pPr>
              <w:pStyle w:val="ListBullet"/>
            </w:pPr>
            <w:r w:rsidRPr="00AA523C">
              <w:t>industrial relations</w:t>
            </w:r>
          </w:p>
          <w:p w:rsidR="00000000" w:rsidRPr="00AA523C" w:rsidP="00AA523C">
            <w:pPr>
              <w:pStyle w:val="ListBullet"/>
            </w:pPr>
            <w:r w:rsidRPr="00AA523C">
              <w:t>Australian Standards</w:t>
            </w:r>
          </w:p>
          <w:p w:rsidR="00000000" w:rsidRPr="00AA523C" w:rsidP="00AA523C">
            <w:pPr>
              <w:pStyle w:val="ListBullet"/>
            </w:pPr>
            <w:r w:rsidRPr="00AA523C">
              <w:t>confidentiality and privacy</w:t>
            </w:r>
          </w:p>
          <w:p w:rsidR="00000000" w:rsidRPr="00AA523C" w:rsidP="00AA523C">
            <w:pPr>
              <w:pStyle w:val="ListBullet"/>
            </w:pPr>
            <w:r w:rsidRPr="00AA523C">
              <w:t>OHS</w:t>
            </w:r>
          </w:p>
          <w:p w:rsidR="00000000" w:rsidRPr="00AA523C" w:rsidP="00AA523C">
            <w:pPr>
              <w:pStyle w:val="ListBullet"/>
            </w:pPr>
            <w:r w:rsidRPr="00AA523C">
              <w:t>the environment</w:t>
            </w:r>
          </w:p>
          <w:p w:rsidR="00000000" w:rsidRPr="00AA523C" w:rsidP="00AA523C">
            <w:pPr>
              <w:pStyle w:val="ListBullet"/>
            </w:pPr>
            <w:r w:rsidRPr="00AA523C">
              <w:t>equal opportunity</w:t>
            </w:r>
          </w:p>
          <w:p w:rsidR="00000000" w:rsidRPr="00AA523C" w:rsidP="00AA523C">
            <w:pPr>
              <w:pStyle w:val="ListBullet"/>
            </w:pPr>
            <w:r w:rsidRPr="00AA523C">
              <w:t>anti-discrimination</w:t>
            </w:r>
          </w:p>
          <w:p w:rsidR="00000000" w:rsidRPr="00AA523C" w:rsidP="00AA523C">
            <w:pPr>
              <w:pStyle w:val="ListBullet"/>
            </w:pPr>
            <w:r w:rsidRPr="00AA523C">
              <w:t>relevant industry codes of practice</w:t>
            </w:r>
          </w:p>
          <w:p w:rsidR="00000000" w:rsidP="00AA523C">
            <w:pPr>
              <w:pStyle w:val="ListBullet"/>
              <w:rPr>
                <w:lang w:val="en-NZ"/>
              </w:rPr>
            </w:pPr>
            <w:r w:rsidRPr="00AA523C">
              <w:t>duty of care</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Organisational requirements</w:t>
            </w:r>
            <w:r w:rsidRPr="00AA523C">
              <w:t xml:space="preserve"> </w:t>
            </w:r>
            <w:r w:rsidRPr="00AA523C">
              <w:t>may include:</w:t>
            </w:r>
          </w:p>
        </w:tc>
        <w:tc>
          <w:tcPr>
            <w:tcW w:w="499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 xml:space="preserve">legal </w:t>
            </w:r>
          </w:p>
          <w:p w:rsidR="00000000" w:rsidRPr="00AA523C" w:rsidP="00AA523C">
            <w:pPr>
              <w:pStyle w:val="ListBullet"/>
            </w:pPr>
            <w:r w:rsidRPr="00AA523C">
              <w:t>organisational and site guidelines</w:t>
            </w:r>
          </w:p>
          <w:p w:rsidR="00000000" w:rsidRPr="00AA523C" w:rsidP="00AA523C">
            <w:pPr>
              <w:pStyle w:val="ListBullet"/>
            </w:pPr>
            <w:r w:rsidRPr="00AA523C">
              <w:t>policies and procedures relating to own role and responsibility</w:t>
            </w:r>
          </w:p>
          <w:p w:rsidR="00000000" w:rsidRPr="00AA523C" w:rsidP="00AA523C">
            <w:pPr>
              <w:pStyle w:val="ListBullet"/>
            </w:pPr>
            <w:r w:rsidRPr="00AA523C">
              <w:t>quality assurance</w:t>
            </w:r>
          </w:p>
          <w:p w:rsidR="00000000" w:rsidRPr="00AA523C" w:rsidP="00AA523C">
            <w:pPr>
              <w:pStyle w:val="ListBullet"/>
            </w:pPr>
            <w:r w:rsidRPr="00AA523C">
              <w:t>procedural manuals</w:t>
            </w:r>
          </w:p>
          <w:p w:rsidR="00000000" w:rsidRPr="00AA523C" w:rsidP="00AA523C">
            <w:pPr>
              <w:pStyle w:val="ListBullet"/>
            </w:pPr>
            <w:r w:rsidRPr="00AA523C">
              <w:t>quality and continuous improvement processes and standards</w:t>
            </w:r>
          </w:p>
          <w:p w:rsidR="00000000" w:rsidRPr="00AA523C" w:rsidP="00AA523C">
            <w:pPr>
              <w:pStyle w:val="ListBullet"/>
            </w:pPr>
            <w:r w:rsidRPr="00AA523C">
              <w:t>OHS, emergency and evacuation procedures</w:t>
            </w:r>
          </w:p>
          <w:p w:rsidR="00000000" w:rsidRPr="00AA523C" w:rsidP="00AA523C">
            <w:pPr>
              <w:pStyle w:val="ListBullet"/>
            </w:pPr>
            <w:r w:rsidRPr="00AA523C">
              <w:t>ethical standards</w:t>
            </w:r>
          </w:p>
          <w:p w:rsidR="00000000" w:rsidRPr="00AA523C" w:rsidP="00AA523C">
            <w:pPr>
              <w:pStyle w:val="ListBullet"/>
            </w:pPr>
            <w:r w:rsidRPr="00AA523C">
              <w:t>recording and reporting requirements</w:t>
            </w:r>
          </w:p>
          <w:p w:rsidR="00000000" w:rsidRPr="00AA523C" w:rsidP="00AA523C">
            <w:pPr>
              <w:pStyle w:val="ListBullet"/>
            </w:pPr>
            <w:r w:rsidRPr="00AA523C">
              <w:t>equipment use, maintenance and storage requirements</w:t>
            </w:r>
          </w:p>
          <w:p w:rsidR="00000000" w:rsidP="00AA523C">
            <w:pPr>
              <w:pStyle w:val="ListBullet"/>
              <w:rPr>
                <w:lang w:val="en-NZ"/>
              </w:rPr>
            </w:pPr>
            <w:r w:rsidRPr="00AA523C">
              <w:t>environmental management requirements (waste minimisation and disposal, recycling and re-use guidelines)</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Work order</w:t>
            </w:r>
            <w:r w:rsidRPr="00AA523C">
              <w:t xml:space="preserve"> is to include:</w:t>
            </w:r>
          </w:p>
        </w:tc>
        <w:tc>
          <w:tcPr>
            <w:tcW w:w="499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instructions fo</w:t>
            </w:r>
            <w:r w:rsidRPr="00AA523C">
              <w:t>r coppice stem management for the work site and may include:</w:t>
            </w:r>
          </w:p>
          <w:p w:rsidR="00000000" w:rsidRPr="00AA523C" w:rsidP="00AA523C">
            <w:pPr>
              <w:pStyle w:val="ListBullet2"/>
            </w:pPr>
            <w:r w:rsidRPr="00AA523C">
              <w:t>type</w:t>
            </w:r>
          </w:p>
          <w:p w:rsidR="00000000" w:rsidRPr="00AA523C" w:rsidP="00AA523C">
            <w:pPr>
              <w:pStyle w:val="ListBullet2"/>
            </w:pPr>
            <w:r w:rsidRPr="00AA523C">
              <w:t>size</w:t>
            </w:r>
          </w:p>
          <w:p w:rsidR="00000000" w:rsidRPr="00AA523C" w:rsidP="00AA523C">
            <w:pPr>
              <w:pStyle w:val="ListBullet2"/>
            </w:pPr>
            <w:r w:rsidRPr="00AA523C">
              <w:t>length</w:t>
            </w:r>
          </w:p>
          <w:p w:rsidR="00000000" w:rsidRPr="00AA523C" w:rsidP="00AA523C">
            <w:pPr>
              <w:pStyle w:val="ListBullet2"/>
            </w:pPr>
            <w:r w:rsidRPr="00AA523C">
              <w:t>quantity and grade</w:t>
            </w:r>
          </w:p>
          <w:p w:rsidR="00000000" w:rsidRPr="00AA523C" w:rsidP="00AA523C">
            <w:pPr>
              <w:pStyle w:val="BodyText"/>
            </w:pPr>
            <w:r w:rsidRPr="00AA523C">
              <w:t>and may also include:</w:t>
            </w:r>
          </w:p>
          <w:p w:rsidR="00000000" w:rsidRPr="00AA523C" w:rsidP="00AA523C">
            <w:pPr>
              <w:pStyle w:val="ListBullet"/>
            </w:pPr>
            <w:r w:rsidRPr="00AA523C">
              <w:t>instructions for the environmental monitoring of work and procedures</w:t>
            </w:r>
          </w:p>
          <w:p w:rsidR="00000000" w:rsidP="00AA523C">
            <w:pPr>
              <w:pStyle w:val="ListBullet"/>
              <w:rPr>
                <w:lang w:val="en-NZ"/>
              </w:rPr>
            </w:pPr>
            <w:r w:rsidRPr="00AA523C">
              <w:t>environmental care requirements relevant to the work</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Appropriate personnel</w:t>
            </w:r>
            <w:r w:rsidRPr="00AA523C">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supervisors</w:t>
            </w:r>
          </w:p>
          <w:p w:rsidR="00000000" w:rsidRPr="00AA523C" w:rsidP="00AA523C">
            <w:pPr>
              <w:pStyle w:val="ListBullet"/>
            </w:pPr>
            <w:r w:rsidRPr="00AA523C">
              <w:t>suppliers</w:t>
            </w:r>
          </w:p>
          <w:p w:rsidR="00000000" w:rsidRPr="00AA523C" w:rsidP="00AA523C">
            <w:pPr>
              <w:pStyle w:val="ListBullet"/>
            </w:pPr>
            <w:r w:rsidRPr="00AA523C">
              <w:t>clients</w:t>
            </w:r>
          </w:p>
          <w:p w:rsidR="00000000" w:rsidRPr="00AA523C" w:rsidP="00AA523C">
            <w:pPr>
              <w:pStyle w:val="ListBullet"/>
            </w:pPr>
            <w:r w:rsidRPr="00AA523C">
              <w:t>colleagues</w:t>
            </w:r>
          </w:p>
          <w:p w:rsidR="00000000" w:rsidP="00AA523C">
            <w:pPr>
              <w:pStyle w:val="ListBullet"/>
              <w:rPr>
                <w:lang w:val="en-NZ"/>
              </w:rPr>
            </w:pPr>
            <w:r w:rsidRPr="00AA523C">
              <w:t>managers</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Stumps</w:t>
            </w:r>
            <w:r w:rsidRPr="00AA523C">
              <w:t xml:space="preserve"> </w:t>
            </w:r>
          </w:p>
        </w:tc>
        <w:tc>
          <w:tcPr>
            <w:tcW w:w="4992"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t>are the remaining stumps after felling has occurred in harvesting operations; stump height varies between half a metre and two metres</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Coppice</w:t>
            </w:r>
            <w:r w:rsidRPr="00AA523C">
              <w:t>:</w:t>
            </w:r>
          </w:p>
        </w:tc>
        <w:tc>
          <w:tcPr>
            <w:tcW w:w="499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is the new growt</w:t>
            </w:r>
            <w:r w:rsidRPr="00AA523C">
              <w:t>h that shoots from a stump or stool after harvesting has occurred</w:t>
            </w:r>
          </w:p>
          <w:p w:rsidR="00000000" w:rsidRPr="00AA523C" w:rsidP="00AA523C">
            <w:pPr>
              <w:pStyle w:val="ListBullet"/>
            </w:pPr>
            <w:r w:rsidRPr="00AA523C">
              <w:t>is used as an alternative to seeding or seedling propagation to provide short rotation for pulpwood of existing species</w:t>
            </w:r>
          </w:p>
          <w:p w:rsidR="00000000" w:rsidP="00AA523C">
            <w:pPr>
              <w:pStyle w:val="ListBullet"/>
              <w:rPr>
                <w:lang w:val="en-NZ"/>
              </w:rPr>
            </w:pPr>
            <w:r w:rsidRPr="00AA523C">
              <w:t xml:space="preserve">forests are renowned for providing a fast return to a flora and fauna </w:t>
            </w:r>
            <w:r w:rsidRPr="00AA523C">
              <w:t>friendly biodiversity</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Equipment</w:t>
            </w:r>
            <w:r w:rsidRPr="00AA523C">
              <w:t xml:space="preserve"> may include:</w:t>
            </w:r>
          </w:p>
        </w:tc>
        <w:tc>
          <w:tcPr>
            <w:tcW w:w="4992" w:type="dxa"/>
            <w:tcBorders>
              <w:top w:val="nil"/>
              <w:left w:val="nil"/>
              <w:bottom w:val="nil"/>
              <w:right w:val="nil"/>
            </w:tcBorders>
            <w:tcMar>
              <w:top w:w="0" w:type="dxa"/>
              <w:left w:w="62" w:type="dxa"/>
              <w:bottom w:w="0" w:type="dxa"/>
              <w:right w:w="62" w:type="dxa"/>
            </w:tcMar>
          </w:tcPr>
          <w:p w:rsidR="00000000" w:rsidP="00AA523C">
            <w:pPr>
              <w:pStyle w:val="ListBullet"/>
              <w:rPr>
                <w:lang w:val="en-NZ"/>
              </w:rPr>
            </w:pPr>
            <w:r w:rsidRPr="00AA523C">
              <w:t>thinning equipment</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Communication</w:t>
            </w:r>
            <w:r w:rsidRPr="00AA523C">
              <w:t xml:space="preserve"> may include: </w:t>
            </w:r>
          </w:p>
        </w:tc>
        <w:tc>
          <w:tcPr>
            <w:tcW w:w="499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verbal and non-verbal language</w:t>
            </w:r>
          </w:p>
          <w:p w:rsidR="00000000" w:rsidRPr="00AA523C" w:rsidP="00AA523C">
            <w:pPr>
              <w:pStyle w:val="ListBullet"/>
            </w:pPr>
            <w:r w:rsidRPr="00AA523C">
              <w:t>constructive feedback</w:t>
            </w:r>
          </w:p>
          <w:p w:rsidR="00000000" w:rsidRPr="00AA523C" w:rsidP="00AA523C">
            <w:pPr>
              <w:pStyle w:val="ListBullet"/>
            </w:pPr>
            <w:r w:rsidRPr="00AA523C">
              <w:t>active listening</w:t>
            </w:r>
          </w:p>
          <w:p w:rsidR="00000000" w:rsidRPr="00AA523C" w:rsidP="00AA523C">
            <w:pPr>
              <w:pStyle w:val="ListBullet"/>
            </w:pPr>
            <w:r w:rsidRPr="00AA523C">
              <w:t>questioning to clarify and confirm understanding</w:t>
            </w:r>
          </w:p>
          <w:p w:rsidR="00000000" w:rsidRPr="00AA523C" w:rsidP="00AA523C">
            <w:pPr>
              <w:pStyle w:val="ListBullet"/>
            </w:pPr>
            <w:r w:rsidRPr="00AA523C">
              <w:t>use of positive, confident and cooperative language</w:t>
            </w:r>
          </w:p>
          <w:p w:rsidR="00000000" w:rsidRPr="00AA523C" w:rsidP="00AA523C">
            <w:pPr>
              <w:pStyle w:val="ListBullet"/>
            </w:pPr>
            <w:r w:rsidRPr="00AA523C">
              <w:t>use of language and concepts appropriate to individual social and cultural differences</w:t>
            </w:r>
          </w:p>
          <w:p w:rsidR="00000000" w:rsidP="00AA523C">
            <w:pPr>
              <w:pStyle w:val="ListBullet"/>
              <w:rPr>
                <w:lang w:val="en-NZ"/>
              </w:rPr>
            </w:pPr>
            <w:r w:rsidRPr="00AA523C">
              <w:t xml:space="preserve">control of tone of voice </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Environmental conditions</w:t>
            </w:r>
            <w:r w:rsidRPr="00AA523C">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ground growth</w:t>
            </w:r>
          </w:p>
          <w:p w:rsidR="00000000" w:rsidRPr="00AA523C" w:rsidP="00AA523C">
            <w:pPr>
              <w:pStyle w:val="ListBullet"/>
            </w:pPr>
            <w:r w:rsidRPr="00AA523C">
              <w:t>ground slope</w:t>
            </w:r>
          </w:p>
          <w:p w:rsidR="00000000" w:rsidRPr="00AA523C" w:rsidP="00AA523C">
            <w:pPr>
              <w:pStyle w:val="ListBullet"/>
            </w:pPr>
            <w:r w:rsidRPr="00AA523C">
              <w:t>gullies</w:t>
            </w:r>
          </w:p>
          <w:p w:rsidR="00000000" w:rsidRPr="00AA523C" w:rsidP="00AA523C">
            <w:pPr>
              <w:pStyle w:val="ListBullet"/>
            </w:pPr>
            <w:r w:rsidRPr="00AA523C">
              <w:t>water courses</w:t>
            </w:r>
          </w:p>
          <w:p w:rsidR="00000000" w:rsidRPr="00AA523C" w:rsidP="00AA523C">
            <w:pPr>
              <w:pStyle w:val="ListBullet"/>
            </w:pPr>
            <w:r w:rsidRPr="00AA523C">
              <w:t>seed trees</w:t>
            </w:r>
          </w:p>
          <w:p w:rsidR="00000000" w:rsidRPr="00AA523C" w:rsidP="00AA523C">
            <w:pPr>
              <w:pStyle w:val="ListBullet"/>
            </w:pPr>
            <w:r w:rsidRPr="00AA523C">
              <w:t>habitat trees</w:t>
            </w:r>
          </w:p>
          <w:p w:rsidR="00000000" w:rsidP="00AA523C">
            <w:pPr>
              <w:pStyle w:val="ListBullet"/>
              <w:rPr>
                <w:lang w:val="en-NZ"/>
              </w:rPr>
            </w:pPr>
            <w:r w:rsidRPr="00AA523C">
              <w:t>ground hazards and obstacles</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Stools</w:t>
            </w:r>
          </w:p>
        </w:tc>
        <w:tc>
          <w:tcPr>
            <w:tcW w:w="4992"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t>are stumps after they have been cut down to height equivalent or as close as is practical to ground level</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Debris</w:t>
            </w:r>
            <w:r w:rsidRPr="00AA523C">
              <w:t xml:space="preserve"> is to include:</w:t>
            </w:r>
          </w:p>
        </w:tc>
        <w:tc>
          <w:tcPr>
            <w:tcW w:w="499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forest waste</w:t>
            </w:r>
          </w:p>
          <w:p w:rsidR="00000000" w:rsidRPr="00AA523C" w:rsidP="00AA523C">
            <w:pPr>
              <w:pStyle w:val="ListBullet"/>
            </w:pPr>
            <w:r w:rsidRPr="00AA523C">
              <w:t>branches</w:t>
            </w:r>
          </w:p>
          <w:p w:rsidR="00000000" w:rsidP="00AA523C">
            <w:pPr>
              <w:pStyle w:val="ListBullet"/>
              <w:rPr>
                <w:lang w:val="en-NZ"/>
              </w:rPr>
            </w:pPr>
            <w:r w:rsidRPr="00AA523C">
              <w:t>bracken or rubbish</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Standard seedlings</w:t>
            </w:r>
            <w:r w:rsidRPr="00AA523C">
              <w:t xml:space="preserve"> are</w:t>
            </w:r>
            <w:r w:rsidRPr="00AA523C">
              <w:t xml:space="preserve"> to include:</w:t>
            </w:r>
          </w:p>
        </w:tc>
        <w:tc>
          <w:tcPr>
            <w:tcW w:w="4992" w:type="dxa"/>
            <w:tcBorders>
              <w:top w:val="nil"/>
              <w:left w:val="nil"/>
              <w:bottom w:val="nil"/>
              <w:right w:val="nil"/>
            </w:tcBorders>
            <w:tcMar>
              <w:top w:w="0" w:type="dxa"/>
              <w:left w:w="62" w:type="dxa"/>
              <w:bottom w:w="0" w:type="dxa"/>
              <w:right w:w="62" w:type="dxa"/>
            </w:tcMar>
          </w:tcPr>
          <w:p w:rsidR="00000000" w:rsidP="00AA523C">
            <w:pPr>
              <w:pStyle w:val="ListBullet"/>
              <w:rPr>
                <w:lang w:val="en-NZ"/>
              </w:rPr>
            </w:pPr>
            <w:r w:rsidRPr="00AA523C">
              <w:t>new growth that sprouts as a result of natural seeding or planted seedlings</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Coppice management</w:t>
            </w:r>
            <w:r w:rsidRPr="00AA523C">
              <w:t xml:space="preserve"> </w:t>
            </w:r>
            <w:r w:rsidRPr="00AA523C">
              <w:rPr>
                <w:rStyle w:val="SpecialBold"/>
              </w:rPr>
              <w:t>plan</w:t>
            </w:r>
            <w:r w:rsidRPr="00AA523C">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coppice plans that only manage coppice growth</w:t>
            </w:r>
          </w:p>
          <w:p w:rsidR="00000000" w:rsidP="00AA523C">
            <w:pPr>
              <w:pStyle w:val="ListBullet"/>
              <w:rPr>
                <w:lang w:val="en-NZ"/>
              </w:rPr>
            </w:pPr>
            <w:r w:rsidRPr="00AA523C">
              <w:t>coppice and standard plans, which include regulated growth of standard seedlings to complement the coppice growth</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Thinning</w:t>
            </w:r>
            <w:r w:rsidRPr="00AA523C">
              <w:t xml:space="preserve"> </w:t>
            </w:r>
          </w:p>
        </w:tc>
        <w:tc>
          <w:tcPr>
            <w:tcW w:w="4992"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t>is the process of removing weak, small or surplus coppice stems to promote the growth of the remaining stems</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Harvesting</w:t>
            </w:r>
          </w:p>
        </w:tc>
        <w:tc>
          <w:tcPr>
            <w:tcW w:w="4992"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t>is the met</w:t>
            </w:r>
            <w:r w:rsidRPr="00AA523C">
              <w:t>hod of cutting and extracting trees and timber from designated areas</w:t>
            </w:r>
          </w:p>
        </w:tc>
      </w:tr>
      <w:tr w:rsidTr="00366BD1">
        <w:tblPrEx>
          <w:tblW w:w="0" w:type="auto"/>
          <w:tblLayout w:type="fixed"/>
          <w:tblCellMar>
            <w:left w:w="62" w:type="dxa"/>
            <w:right w:w="62" w:type="dxa"/>
          </w:tblCellMar>
          <w:tblLook w:val="0000"/>
        </w:tblPrEx>
        <w:tc>
          <w:tcPr>
            <w:tcW w:w="3530"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Records and reports</w:t>
            </w:r>
            <w:r w:rsidRPr="00AA523C">
              <w:t xml:space="preserve"> may include:</w:t>
            </w:r>
          </w:p>
        </w:tc>
        <w:tc>
          <w:tcPr>
            <w:tcW w:w="4992" w:type="dxa"/>
            <w:tcBorders>
              <w:top w:val="nil"/>
              <w:left w:val="nil"/>
              <w:bottom w:val="nil"/>
              <w:right w:val="nil"/>
            </w:tcBorders>
            <w:tcMar>
              <w:top w:w="0" w:type="dxa"/>
              <w:left w:w="62" w:type="dxa"/>
              <w:bottom w:w="0" w:type="dxa"/>
              <w:right w:w="62" w:type="dxa"/>
            </w:tcMar>
          </w:tcPr>
          <w:p w:rsidR="00000000" w:rsidRPr="00AA523C" w:rsidP="00AA523C">
            <w:pPr>
              <w:pStyle w:val="ListBullet"/>
            </w:pPr>
            <w:r w:rsidRPr="00AA523C">
              <w:t>tree type</w:t>
            </w:r>
          </w:p>
          <w:p w:rsidR="00000000" w:rsidRPr="00AA523C" w:rsidP="00AA523C">
            <w:pPr>
              <w:pStyle w:val="ListBullet"/>
            </w:pPr>
            <w:r w:rsidRPr="00AA523C">
              <w:t>size</w:t>
            </w:r>
          </w:p>
          <w:p w:rsidR="00000000" w:rsidRPr="00AA523C" w:rsidP="00AA523C">
            <w:pPr>
              <w:pStyle w:val="ListBullet"/>
            </w:pPr>
            <w:r w:rsidRPr="00AA523C">
              <w:t>height</w:t>
            </w:r>
          </w:p>
          <w:p w:rsidR="00000000" w:rsidRPr="00AA523C" w:rsidP="00AA523C">
            <w:pPr>
              <w:pStyle w:val="ListBullet"/>
            </w:pPr>
            <w:r w:rsidRPr="00AA523C">
              <w:t>diameter</w:t>
            </w:r>
          </w:p>
          <w:p w:rsidR="00000000" w:rsidRPr="00AA523C" w:rsidP="00AA523C">
            <w:pPr>
              <w:pStyle w:val="ListBullet"/>
            </w:pPr>
            <w:r w:rsidRPr="00AA523C">
              <w:t>inspection information</w:t>
            </w:r>
          </w:p>
          <w:p w:rsidR="00000000" w:rsidRPr="00AA523C" w:rsidP="00AA523C">
            <w:pPr>
              <w:pStyle w:val="ListBullet"/>
            </w:pPr>
            <w:r w:rsidRPr="00AA523C">
              <w:t>grading and labelling outcomes</w:t>
            </w:r>
          </w:p>
          <w:p w:rsidR="00000000" w:rsidRPr="00AA523C" w:rsidP="00AA523C">
            <w:pPr>
              <w:pStyle w:val="ListBullet"/>
            </w:pPr>
            <w:r w:rsidRPr="00AA523C">
              <w:t>storage locations</w:t>
            </w:r>
          </w:p>
          <w:p w:rsidR="00000000" w:rsidRPr="00AA523C" w:rsidP="00AA523C">
            <w:pPr>
              <w:pStyle w:val="ListBullet"/>
            </w:pPr>
            <w:r w:rsidRPr="00AA523C">
              <w:t>quality outcomes</w:t>
            </w:r>
          </w:p>
          <w:p w:rsidR="00000000" w:rsidRPr="00AA523C" w:rsidP="00AA523C">
            <w:pPr>
              <w:pStyle w:val="ListBullet"/>
            </w:pPr>
            <w:r w:rsidRPr="00AA523C">
              <w:t>hazards</w:t>
            </w:r>
          </w:p>
          <w:p w:rsidR="00000000" w:rsidRPr="00AA523C" w:rsidP="00AA523C">
            <w:pPr>
              <w:pStyle w:val="ListBullet"/>
            </w:pPr>
            <w:r w:rsidRPr="00AA523C">
              <w:t>incidents</w:t>
            </w:r>
          </w:p>
          <w:p w:rsidR="00000000" w:rsidRPr="00AA523C" w:rsidP="00AA523C">
            <w:pPr>
              <w:pStyle w:val="ListBullet"/>
            </w:pPr>
            <w:r w:rsidRPr="00AA523C">
              <w:t>equipment malfunctions</w:t>
            </w:r>
          </w:p>
          <w:p w:rsidR="00000000" w:rsidRPr="00AA523C" w:rsidP="00AA523C">
            <w:pPr>
              <w:pStyle w:val="BodyText"/>
            </w:pPr>
            <w:r w:rsidRPr="00AA523C">
              <w:t>and may be:</w:t>
            </w:r>
          </w:p>
          <w:p w:rsidR="00000000" w:rsidRPr="00AA523C" w:rsidP="00AA523C">
            <w:pPr>
              <w:pStyle w:val="ListBullet"/>
            </w:pPr>
            <w:r w:rsidRPr="00AA523C">
              <w:t>manual</w:t>
            </w:r>
          </w:p>
          <w:p w:rsidR="00000000" w:rsidRPr="00AA523C" w:rsidP="00AA523C">
            <w:pPr>
              <w:pStyle w:val="ListBullet"/>
            </w:pPr>
            <w:r w:rsidRPr="00AA523C">
              <w:t>a computer-based system</w:t>
            </w:r>
          </w:p>
          <w:p w:rsidR="00000000" w:rsidRPr="00AA523C" w:rsidP="00AA523C">
            <w:pPr>
              <w:pStyle w:val="ListBullet"/>
            </w:pPr>
            <w:r w:rsidRPr="00AA523C">
              <w:t>other appropriate organisational communication system</w:t>
            </w:r>
          </w:p>
        </w:tc>
      </w:tr>
    </w:tbl>
    <w:p w:rsidR="00366BD1" w:rsidP="00AA523C">
      <w:pPr>
        <w:pStyle w:val="BodyText"/>
      </w:pPr>
    </w:p>
    <w:p w:rsidR="00366BD1" w:rsidP="00AA523C">
      <w:pPr>
        <w:pStyle w:val="BodyText"/>
      </w:pPr>
    </w:p>
    <w:p w:rsidR="00000000" w:rsidRPr="00AA523C" w:rsidP="00AA523C">
      <w:pPr>
        <w:pStyle w:val="Heading1"/>
      </w:pPr>
      <w:bookmarkStart w:id="12" w:name="O_294656"/>
      <w:bookmarkEnd w:id="12"/>
      <w:r w:rsidRPr="00AA523C">
        <w:t>Unit Sector(s)</w:t>
      </w:r>
    </w:p>
    <w:p w:rsidR="00000000" w:rsidRPr="00AA523C" w:rsidP="00AA523C">
      <w:pPr>
        <w:pStyle w:val="BodyText"/>
      </w:pPr>
      <w:r w:rsidRPr="00AA523C">
        <w:t>Not Applicable</w:t>
      </w:r>
    </w:p>
    <w:p w:rsidR="00000000" w:rsidRPr="00AA523C" w:rsidP="00AA523C">
      <w:pPr>
        <w:pStyle w:val="AllowPageBreak"/>
      </w:pPr>
    </w:p>
    <w:p w:rsidR="00000000" w:rsidRPr="00AA523C" w:rsidP="00AA523C">
      <w:pPr>
        <w:pStyle w:val="Heading1"/>
      </w:pPr>
      <w:bookmarkStart w:id="13" w:name="O_203651"/>
      <w:bookmarkEnd w:id="13"/>
      <w:r w:rsidRPr="00AA523C">
        <w:t>Competency field</w:t>
      </w:r>
    </w:p>
    <w:tbl>
      <w:tblPr>
        <w:tblW w:w="0" w:type="auto"/>
        <w:tblLayout w:type="fixed"/>
        <w:tblCellMar>
          <w:left w:w="62" w:type="dxa"/>
          <w:right w:w="62" w:type="dxa"/>
        </w:tblCellMar>
        <w:tblLook w:val="0000"/>
      </w:tblPr>
      <w:tblGrid>
        <w:gridCol w:w="2779"/>
        <w:gridCol w:w="5743"/>
      </w:tblGrid>
      <w:tr w:rsidTr="00366BD1">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AA523C">
            <w:pPr>
              <w:pStyle w:val="BodyText"/>
              <w:rPr>
                <w:lang w:val="en-NZ"/>
              </w:rPr>
            </w:pPr>
            <w:r w:rsidRPr="00AA523C">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AA523C" w:rsidP="00AA523C">
            <w:pPr>
              <w:pStyle w:val="BodyText"/>
            </w:pPr>
            <w:r w:rsidRPr="00AA523C">
              <w:t>Forest Growing and Management</w:t>
            </w:r>
          </w:p>
        </w:tc>
      </w:tr>
    </w:tbl>
    <w:p w:rsidR="00366BD1" w:rsidP="00AA523C">
      <w:pPr>
        <w:pStyle w:val="BodyText"/>
      </w:pPr>
    </w:p>
    <w:p w:rsidR="00366BD1" w:rsidP="00AA523C">
      <w:pPr>
        <w:pStyle w:val="BodyText"/>
      </w:pPr>
    </w:p>
    <w:p w:rsidR="00000000" w:rsidRPr="00AA523C" w:rsidP="00AA523C"/>
    <w:sectPr w:rsidSect="00AA523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6BD1" w:rsidP="00366BD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D1" w:rsidP="00AA52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66BD1" w:rsidP="00AA523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366BD1" w:rsidP="00AA523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66BD1" w:rsidP="00366BD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2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BD1" w:rsidP="00AA523C">
    <w:pPr>
      <w:pStyle w:val="Header"/>
      <w:framePr w:wrap="around"/>
    </w:pPr>
    <w:r>
      <w:fldChar w:fldCharType="begin"/>
    </w:r>
    <w:r>
      <w:instrText xml:space="preserve"> TITLE   \* MERGEFORMAT </w:instrText>
    </w:r>
    <w:r>
      <w:fldChar w:fldCharType="separate"/>
    </w:r>
    <w:r>
      <w:t>FPIFGM3211B Manage coppice 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366BD1" w:rsidP="00AA523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49EB4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7E699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B4BA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523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A523C"/>
    <w:pPr>
      <w:spacing w:before="360" w:after="60"/>
      <w:outlineLvl w:val="0"/>
    </w:pPr>
    <w:rPr>
      <w:sz w:val="32"/>
    </w:rPr>
  </w:style>
  <w:style w:type="paragraph" w:styleId="Heading2">
    <w:name w:val="heading 2"/>
    <w:basedOn w:val="HeadingBase"/>
    <w:next w:val="BodyText"/>
    <w:link w:val="Heading2Char"/>
    <w:qFormat/>
    <w:rsid w:val="00AA523C"/>
    <w:pPr>
      <w:keepLines/>
      <w:spacing w:before="240" w:after="120"/>
      <w:outlineLvl w:val="1"/>
    </w:pPr>
    <w:rPr>
      <w:sz w:val="28"/>
      <w:szCs w:val="40"/>
    </w:rPr>
  </w:style>
  <w:style w:type="paragraph" w:styleId="Heading3">
    <w:name w:val="heading 3"/>
    <w:basedOn w:val="HeadingBase"/>
    <w:next w:val="BodyText"/>
    <w:link w:val="Heading3Char"/>
    <w:qFormat/>
    <w:rsid w:val="00AA523C"/>
    <w:pPr>
      <w:spacing w:before="180" w:after="120"/>
      <w:outlineLvl w:val="2"/>
    </w:pPr>
    <w:rPr>
      <w:spacing w:val="-10"/>
      <w:kern w:val="32"/>
    </w:rPr>
  </w:style>
  <w:style w:type="paragraph" w:styleId="Heading4">
    <w:name w:val="heading 4"/>
    <w:basedOn w:val="HeadingBase"/>
    <w:next w:val="BodyText"/>
    <w:link w:val="Heading4Char"/>
    <w:qFormat/>
    <w:rsid w:val="00AA523C"/>
    <w:pPr>
      <w:spacing w:before="160" w:after="120"/>
      <w:outlineLvl w:val="3"/>
    </w:pPr>
    <w:rPr>
      <w:sz w:val="22"/>
    </w:rPr>
  </w:style>
  <w:style w:type="paragraph" w:styleId="Heading5">
    <w:name w:val="heading 5"/>
    <w:basedOn w:val="HeadingBase"/>
    <w:next w:val="Normal"/>
    <w:link w:val="Heading5Char"/>
    <w:qFormat/>
    <w:rsid w:val="00AA523C"/>
    <w:pPr>
      <w:spacing w:before="80"/>
      <w:outlineLvl w:val="4"/>
    </w:pPr>
    <w:rPr>
      <w:color w:val="918585"/>
      <w:sz w:val="20"/>
    </w:rPr>
  </w:style>
  <w:style w:type="paragraph" w:styleId="Heading6">
    <w:name w:val="heading 6"/>
    <w:basedOn w:val="HeadingBase"/>
    <w:next w:val="Normal"/>
    <w:link w:val="Heading6Char"/>
    <w:qFormat/>
    <w:rsid w:val="00AA523C"/>
    <w:pPr>
      <w:spacing w:before="60"/>
      <w:outlineLvl w:val="5"/>
    </w:pPr>
    <w:rPr>
      <w:color w:val="918585"/>
      <w:sz w:val="20"/>
    </w:rPr>
  </w:style>
  <w:style w:type="paragraph" w:styleId="Heading7">
    <w:name w:val="heading 7"/>
    <w:basedOn w:val="Normal"/>
    <w:next w:val="Normal"/>
    <w:link w:val="Heading7Char"/>
    <w:qFormat/>
    <w:rsid w:val="00AA523C"/>
    <w:pPr>
      <w:ind w:left="720"/>
      <w:outlineLvl w:val="6"/>
    </w:pPr>
    <w:rPr>
      <w:i/>
    </w:rPr>
  </w:style>
  <w:style w:type="paragraph" w:styleId="Heading8">
    <w:name w:val="heading 8"/>
    <w:basedOn w:val="Normal"/>
    <w:next w:val="Normal"/>
    <w:link w:val="Heading8Char"/>
    <w:qFormat/>
    <w:rsid w:val="00AA523C"/>
    <w:pPr>
      <w:ind w:left="720"/>
      <w:outlineLvl w:val="7"/>
    </w:pPr>
    <w:rPr>
      <w:i/>
    </w:rPr>
  </w:style>
  <w:style w:type="paragraph" w:styleId="Heading9">
    <w:name w:val="heading 9"/>
    <w:basedOn w:val="Normal"/>
    <w:next w:val="Normal"/>
    <w:link w:val="Heading9Char"/>
    <w:qFormat/>
    <w:rsid w:val="00AA523C"/>
    <w:pPr>
      <w:ind w:left="720"/>
      <w:outlineLvl w:val="8"/>
    </w:pPr>
    <w:rPr>
      <w:i/>
    </w:rPr>
  </w:style>
  <w:style w:type="character" w:default="1" w:styleId="DefaultParagraphFont">
    <w:name w:val="Default Paragraph Font"/>
    <w:uiPriority w:val="1"/>
    <w:unhideWhenUsed/>
    <w:rsid w:val="00AA52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523C"/>
  </w:style>
  <w:style w:type="character" w:customStyle="1" w:styleId="Heading1Char">
    <w:name w:val="Heading 1 Char"/>
    <w:link w:val="Heading1"/>
    <w:rsid w:val="00AA523C"/>
    <w:rPr>
      <w:rFonts w:ascii="Times New Roman" w:eastAsia="Times New Roman" w:hAnsi="Times New Roman" w:cs="Times New Roman"/>
      <w:b/>
      <w:sz w:val="32"/>
      <w:szCs w:val="20"/>
      <w:lang w:eastAsia="en-US"/>
    </w:rPr>
  </w:style>
  <w:style w:type="paragraph" w:styleId="BodyText">
    <w:name w:val="Body Text"/>
    <w:basedOn w:val="Normal"/>
    <w:link w:val="BodyTextChar"/>
    <w:rsid w:val="00AA523C"/>
    <w:pPr>
      <w:spacing w:before="120" w:after="120"/>
      <w:contextualSpacing/>
    </w:pPr>
    <w:rPr>
      <w:rFonts w:ascii="Times New Roman" w:hAnsi="Times New Roman"/>
      <w:sz w:val="24"/>
      <w:szCs w:val="22"/>
    </w:rPr>
  </w:style>
  <w:style w:type="character" w:customStyle="1" w:styleId="BodyTextChar">
    <w:name w:val="Body Text Char"/>
    <w:link w:val="BodyText"/>
    <w:rsid w:val="00AA523C"/>
    <w:rPr>
      <w:rFonts w:ascii="Times New Roman" w:eastAsia="Times New Roman" w:hAnsi="Times New Roman" w:cs="Times New Roman"/>
      <w:sz w:val="24"/>
      <w:lang w:val="en-US" w:eastAsia="en-US"/>
    </w:rPr>
  </w:style>
  <w:style w:type="paragraph" w:styleId="Footer">
    <w:name w:val="footer"/>
    <w:basedOn w:val="Normal"/>
    <w:link w:val="FooterChar"/>
    <w:rsid w:val="00AA52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A523C"/>
    <w:rPr>
      <w:rFonts w:ascii="Times New Roman" w:eastAsia="Times New Roman" w:hAnsi="Times New Roman" w:cs="Times New Roman"/>
      <w:sz w:val="16"/>
      <w:lang w:val="en-US" w:eastAsia="en-US"/>
    </w:rPr>
  </w:style>
  <w:style w:type="paragraph" w:styleId="List">
    <w:name w:val="List"/>
    <w:basedOn w:val="BodyText"/>
    <w:next w:val="BodyText"/>
    <w:rsid w:val="00AA523C"/>
    <w:pPr>
      <w:tabs>
        <w:tab w:val="left" w:pos="340"/>
      </w:tabs>
      <w:spacing w:before="60" w:after="60"/>
      <w:ind w:left="340" w:hanging="340"/>
    </w:pPr>
  </w:style>
  <w:style w:type="paragraph" w:styleId="ListBullet">
    <w:name w:val="List Bullet"/>
    <w:basedOn w:val="List"/>
    <w:rsid w:val="00AA523C"/>
    <w:pPr>
      <w:numPr>
        <w:numId w:val="14"/>
      </w:numPr>
      <w:tabs>
        <w:tab w:val="clear" w:pos="340"/>
      </w:tabs>
      <w:spacing w:before="40" w:after="40"/>
    </w:pPr>
  </w:style>
  <w:style w:type="character" w:customStyle="1" w:styleId="SpecialBold">
    <w:name w:val="Special Bold"/>
    <w:rsid w:val="00AA523C"/>
    <w:rPr>
      <w:b/>
      <w:spacing w:val="0"/>
    </w:rPr>
  </w:style>
  <w:style w:type="paragraph" w:styleId="ListBullet2">
    <w:name w:val="List Bullet 2"/>
    <w:basedOn w:val="List2"/>
    <w:rsid w:val="00AA523C"/>
    <w:pPr>
      <w:numPr>
        <w:numId w:val="15"/>
      </w:numPr>
      <w:tabs>
        <w:tab w:val="clear" w:pos="680"/>
      </w:tabs>
    </w:pPr>
  </w:style>
  <w:style w:type="paragraph" w:styleId="Header">
    <w:name w:val="header"/>
    <w:basedOn w:val="Normal"/>
    <w:link w:val="HeaderChar"/>
    <w:rsid w:val="00AA52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A523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A523C"/>
    <w:pPr>
      <w:spacing w:before="240" w:after="120"/>
      <w:outlineLvl w:val="0"/>
    </w:pPr>
    <w:rPr>
      <w:rFonts w:ascii="Times New Roman" w:hAnsi="Times New Roman"/>
      <w:b/>
      <w:sz w:val="28"/>
    </w:rPr>
  </w:style>
  <w:style w:type="paragraph" w:customStyle="1" w:styleId="AllowPageBreak">
    <w:name w:val="AllowPageBreak"/>
    <w:rsid w:val="00AA523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A523C"/>
    <w:pPr>
      <w:tabs>
        <w:tab w:val="left" w:pos="680"/>
      </w:tabs>
      <w:spacing w:before="60" w:after="60"/>
      <w:ind w:left="680" w:hanging="340"/>
    </w:pPr>
  </w:style>
  <w:style w:type="paragraph" w:styleId="ListBullet3">
    <w:name w:val="List Bullet 3"/>
    <w:basedOn w:val="List3"/>
    <w:rsid w:val="00AA523C"/>
    <w:pPr>
      <w:numPr>
        <w:numId w:val="3"/>
      </w:numPr>
      <w:tabs>
        <w:tab w:val="clear" w:pos="1021"/>
      </w:tabs>
      <w:ind w:left="1037" w:hanging="357"/>
    </w:pPr>
  </w:style>
  <w:style w:type="character" w:customStyle="1" w:styleId="BoldandItalics">
    <w:name w:val="Bold and Italics"/>
    <w:qFormat/>
    <w:rsid w:val="00AA523C"/>
    <w:rPr>
      <w:b/>
      <w:i/>
      <w:u w:val="none"/>
    </w:rPr>
  </w:style>
  <w:style w:type="character" w:customStyle="1" w:styleId="Heading2Char">
    <w:name w:val="Heading 2 Char"/>
    <w:link w:val="Heading2"/>
    <w:rsid w:val="00AA523C"/>
    <w:rPr>
      <w:rFonts w:ascii="Times New Roman" w:eastAsia="Times New Roman" w:hAnsi="Times New Roman" w:cs="Times New Roman"/>
      <w:b/>
      <w:sz w:val="28"/>
      <w:szCs w:val="40"/>
      <w:lang w:eastAsia="en-US"/>
    </w:rPr>
  </w:style>
  <w:style w:type="character" w:customStyle="1" w:styleId="Heading3Char">
    <w:name w:val="Heading 3 Char"/>
    <w:link w:val="Heading3"/>
    <w:rsid w:val="00AA523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A523C"/>
    <w:rPr>
      <w:rFonts w:ascii="Times New Roman" w:eastAsia="Times New Roman" w:hAnsi="Times New Roman" w:cs="Times New Roman"/>
      <w:b/>
      <w:szCs w:val="20"/>
      <w:lang w:eastAsia="en-US"/>
    </w:rPr>
  </w:style>
  <w:style w:type="character" w:customStyle="1" w:styleId="Heading5Char">
    <w:name w:val="Heading 5 Char"/>
    <w:link w:val="Heading5"/>
    <w:rsid w:val="00AA523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A52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A523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A523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A523C"/>
    <w:rPr>
      <w:rFonts w:ascii="Courier New" w:eastAsia="Times New Roman" w:hAnsi="Courier New" w:cs="Times New Roman"/>
      <w:i/>
      <w:szCs w:val="20"/>
      <w:lang w:val="en-US" w:eastAsia="en-US"/>
    </w:rPr>
  </w:style>
  <w:style w:type="paragraph" w:customStyle="1" w:styleId="HeadingBase">
    <w:name w:val="Heading Base"/>
    <w:rsid w:val="00AA52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A523C"/>
    <w:pPr>
      <w:tabs>
        <w:tab w:val="right" w:leader="dot" w:pos="9072"/>
      </w:tabs>
      <w:ind w:left="567"/>
    </w:pPr>
    <w:rPr>
      <w:szCs w:val="22"/>
    </w:rPr>
  </w:style>
  <w:style w:type="paragraph" w:customStyle="1" w:styleId="TOCBase">
    <w:name w:val="TOC Base"/>
    <w:rsid w:val="00AA52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A523C"/>
    <w:pPr>
      <w:tabs>
        <w:tab w:val="right" w:leader="dot" w:pos="9072"/>
      </w:tabs>
      <w:spacing w:before="40" w:after="40"/>
      <w:ind w:left="284"/>
    </w:pPr>
    <w:rPr>
      <w:rFonts w:ascii="Times New Roman" w:hAnsi="Times New Roman"/>
    </w:rPr>
  </w:style>
  <w:style w:type="paragraph" w:styleId="TOC1">
    <w:name w:val="toc 1"/>
    <w:basedOn w:val="TOCBase"/>
    <w:next w:val="Normal"/>
    <w:rsid w:val="00AA523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A523C"/>
    <w:pPr>
      <w:spacing w:before="5040"/>
      <w:jc w:val="center"/>
    </w:pPr>
    <w:rPr>
      <w:sz w:val="48"/>
      <w:szCs w:val="72"/>
      <w:lang w:val="en-US"/>
    </w:rPr>
  </w:style>
  <w:style w:type="character" w:customStyle="1" w:styleId="TitleChar">
    <w:name w:val="Title Char"/>
    <w:link w:val="Title"/>
    <w:rsid w:val="00AA52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A523C"/>
    <w:pPr>
      <w:tabs>
        <w:tab w:val="left" w:pos="3600"/>
        <w:tab w:val="left" w:pos="3958"/>
      </w:tabs>
    </w:pPr>
  </w:style>
  <w:style w:type="paragraph" w:customStyle="1" w:styleId="Note">
    <w:name w:val="Note"/>
    <w:basedOn w:val="BodyText"/>
    <w:rsid w:val="00AA52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A523C"/>
    <w:pPr>
      <w:framePr w:wrap="auto" w:hAnchor="text" w:y="6049"/>
    </w:pPr>
    <w:rPr>
      <w:color w:val="000000"/>
      <w:sz w:val="40"/>
    </w:rPr>
  </w:style>
  <w:style w:type="paragraph" w:customStyle="1" w:styleId="TOCTitle">
    <w:name w:val="TOCTitle"/>
    <w:basedOn w:val="Heading1"/>
    <w:rsid w:val="00AA523C"/>
    <w:pPr>
      <w:spacing w:after="240"/>
      <w:jc w:val="center"/>
      <w:outlineLvl w:val="9"/>
    </w:pPr>
    <w:rPr>
      <w:caps/>
    </w:rPr>
  </w:style>
  <w:style w:type="paragraph" w:customStyle="1" w:styleId="Version">
    <w:name w:val="Version"/>
    <w:rsid w:val="00AA52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A523C"/>
    <w:pPr>
      <w:keepNext w:val="0"/>
      <w:tabs>
        <w:tab w:val="right" w:pos="4176"/>
      </w:tabs>
      <w:ind w:left="198" w:hanging="198"/>
    </w:pPr>
    <w:rPr>
      <w:rFonts w:ascii="Garamond" w:hAnsi="Garamond"/>
    </w:rPr>
  </w:style>
  <w:style w:type="paragraph" w:styleId="IndexHeading">
    <w:name w:val="index heading"/>
    <w:basedOn w:val="Normal"/>
    <w:next w:val="Index1"/>
    <w:semiHidden/>
    <w:rsid w:val="00AA523C"/>
    <w:pPr>
      <w:spacing w:before="120" w:after="120"/>
    </w:pPr>
    <w:rPr>
      <w:rFonts w:ascii="Arial" w:hAnsi="Arial"/>
      <w:b/>
      <w:color w:val="918585"/>
      <w:sz w:val="24"/>
    </w:rPr>
  </w:style>
  <w:style w:type="paragraph" w:customStyle="1" w:styleId="Chapter">
    <w:name w:val="Chapter"/>
    <w:basedOn w:val="Normal"/>
    <w:rsid w:val="00AA523C"/>
    <w:pPr>
      <w:spacing w:before="240"/>
    </w:pPr>
    <w:rPr>
      <w:rFonts w:ascii="Times New Roman" w:hAnsi="Times New Roman"/>
      <w:smallCaps/>
      <w:spacing w:val="80"/>
      <w:sz w:val="28"/>
    </w:rPr>
  </w:style>
  <w:style w:type="paragraph" w:customStyle="1" w:styleId="InChapter">
    <w:name w:val="InChapter"/>
    <w:basedOn w:val="Heading3"/>
    <w:rsid w:val="00AA523C"/>
    <w:pPr>
      <w:spacing w:after="240"/>
      <w:outlineLvl w:val="9"/>
    </w:pPr>
    <w:rPr>
      <w:noProof/>
    </w:rPr>
  </w:style>
  <w:style w:type="paragraph" w:styleId="Index2">
    <w:name w:val="index 2"/>
    <w:basedOn w:val="Normal"/>
    <w:next w:val="Normal"/>
    <w:semiHidden/>
    <w:rsid w:val="00AA523C"/>
    <w:pPr>
      <w:tabs>
        <w:tab w:val="right" w:pos="4176"/>
      </w:tabs>
      <w:ind w:left="568" w:hanging="284"/>
    </w:pPr>
    <w:rPr>
      <w:rFonts w:ascii="Garamond" w:hAnsi="Garamond"/>
    </w:rPr>
  </w:style>
  <w:style w:type="paragraph" w:customStyle="1" w:styleId="Byline">
    <w:name w:val="Byline"/>
    <w:rsid w:val="00AA52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A523C"/>
    <w:pPr>
      <w:tabs>
        <w:tab w:val="clear" w:pos="3600"/>
        <w:tab w:val="clear" w:pos="3958"/>
      </w:tabs>
      <w:jc w:val="right"/>
    </w:pPr>
  </w:style>
  <w:style w:type="character" w:styleId="Emphasis">
    <w:name w:val="Emphasis"/>
    <w:qFormat/>
    <w:rsid w:val="00AA523C"/>
    <w:rPr>
      <w:i/>
    </w:rPr>
  </w:style>
  <w:style w:type="paragraph" w:styleId="Caption">
    <w:name w:val="caption"/>
    <w:basedOn w:val="BodyText"/>
    <w:next w:val="Normal"/>
    <w:qFormat/>
    <w:rsid w:val="00AA523C"/>
    <w:pPr>
      <w:framePr w:w="2268" w:hSpace="181" w:vSpace="181" w:wrap="around" w:vAnchor="text" w:hAnchor="page" w:x="1135" w:y="285" w:anchorLock="1"/>
    </w:pPr>
    <w:rPr>
      <w:i/>
    </w:rPr>
  </w:style>
  <w:style w:type="paragraph" w:customStyle="1" w:styleId="MiniTOCTitle">
    <w:name w:val="MiniTOCTitle"/>
    <w:basedOn w:val="Heading4"/>
    <w:rsid w:val="00AA523C"/>
    <w:pPr>
      <w:spacing w:before="240"/>
      <w:outlineLvl w:val="9"/>
    </w:pPr>
    <w:rPr>
      <w:noProof/>
      <w:sz w:val="24"/>
    </w:rPr>
  </w:style>
  <w:style w:type="paragraph" w:customStyle="1" w:styleId="MiniTOCItem">
    <w:name w:val="MiniTOCItem"/>
    <w:basedOn w:val="ListBullet"/>
    <w:rsid w:val="00AA523C"/>
    <w:pPr>
      <w:numPr>
        <w:numId w:val="0"/>
      </w:numPr>
      <w:tabs>
        <w:tab w:val="right" w:leader="dot" w:pos="6521"/>
      </w:tabs>
      <w:spacing w:before="0" w:after="0"/>
    </w:pPr>
  </w:style>
  <w:style w:type="paragraph" w:customStyle="1" w:styleId="TOFTitle">
    <w:name w:val="TOFTitle"/>
    <w:basedOn w:val="TOCTitle"/>
    <w:rsid w:val="00AA523C"/>
  </w:style>
  <w:style w:type="paragraph" w:styleId="TableofFigures">
    <w:name w:val="table of figures"/>
    <w:basedOn w:val="Normal"/>
    <w:next w:val="Normal"/>
    <w:semiHidden/>
    <w:rsid w:val="00AA523C"/>
    <w:pPr>
      <w:tabs>
        <w:tab w:val="right" w:leader="dot" w:pos="9072"/>
      </w:tabs>
      <w:ind w:left="970" w:hanging="403"/>
    </w:pPr>
    <w:rPr>
      <w:rFonts w:ascii="Times New Roman" w:hAnsi="Times New Roman"/>
      <w:b/>
    </w:rPr>
  </w:style>
  <w:style w:type="paragraph" w:styleId="ListNumber">
    <w:name w:val="List Number"/>
    <w:basedOn w:val="List"/>
    <w:rsid w:val="00AA523C"/>
    <w:pPr>
      <w:numPr>
        <w:numId w:val="12"/>
      </w:numPr>
    </w:pPr>
  </w:style>
  <w:style w:type="character" w:customStyle="1" w:styleId="WingdingSymbols">
    <w:name w:val="Wingding Symbols"/>
    <w:rsid w:val="00AA523C"/>
    <w:rPr>
      <w:rFonts w:ascii="Wingdings" w:hAnsi="Wingdings"/>
    </w:rPr>
  </w:style>
  <w:style w:type="paragraph" w:customStyle="1" w:styleId="TableHeading">
    <w:name w:val="Table Heading"/>
    <w:basedOn w:val="HeadingBase"/>
    <w:rsid w:val="00AA523C"/>
    <w:pPr>
      <w:keepLines/>
      <w:pBdr>
        <w:bottom w:val="single" w:sz="6" w:space="1" w:color="918585"/>
      </w:pBdr>
      <w:spacing w:before="240"/>
    </w:pPr>
  </w:style>
  <w:style w:type="character" w:customStyle="1" w:styleId="HotSpot">
    <w:name w:val="HotSpot"/>
    <w:rsid w:val="00AA523C"/>
    <w:rPr>
      <w:color w:val="0033CC"/>
      <w:u w:val="none"/>
    </w:rPr>
  </w:style>
  <w:style w:type="paragraph" w:customStyle="1" w:styleId="BodyTextRight">
    <w:name w:val="Body Text Right"/>
    <w:basedOn w:val="BodyText"/>
    <w:rsid w:val="00AA523C"/>
    <w:pPr>
      <w:spacing w:before="0" w:after="0"/>
      <w:jc w:val="right"/>
    </w:pPr>
  </w:style>
  <w:style w:type="paragraph" w:styleId="Index3">
    <w:name w:val="index 3"/>
    <w:basedOn w:val="ListNumber2"/>
    <w:next w:val="Normal"/>
    <w:semiHidden/>
    <w:rsid w:val="00AA523C"/>
    <w:pPr>
      <w:numPr>
        <w:numId w:val="0"/>
      </w:numPr>
      <w:tabs>
        <w:tab w:val="right" w:leader="dot" w:pos="4176"/>
      </w:tabs>
    </w:pPr>
  </w:style>
  <w:style w:type="paragraph" w:styleId="ListNumber2">
    <w:name w:val="List Number 2"/>
    <w:basedOn w:val="List2"/>
    <w:rsid w:val="00AA523C"/>
    <w:pPr>
      <w:numPr>
        <w:numId w:val="11"/>
      </w:numPr>
      <w:tabs>
        <w:tab w:val="clear" w:pos="1060"/>
      </w:tabs>
    </w:pPr>
  </w:style>
  <w:style w:type="paragraph" w:customStyle="1" w:styleId="MarginNote">
    <w:name w:val="Margin Note"/>
    <w:basedOn w:val="BodyText"/>
    <w:rsid w:val="00AA52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A52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A523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A523C"/>
    <w:rPr>
      <w:sz w:val="32"/>
    </w:rPr>
  </w:style>
  <w:style w:type="paragraph" w:customStyle="1" w:styleId="HeadingProcedure">
    <w:name w:val="Heading Procedure"/>
    <w:basedOn w:val="HeadingBase"/>
    <w:next w:val="Normal"/>
    <w:rsid w:val="00AA523C"/>
    <w:pPr>
      <w:tabs>
        <w:tab w:val="left" w:pos="0"/>
      </w:tabs>
      <w:spacing w:before="120" w:after="60"/>
    </w:pPr>
    <w:rPr>
      <w:i/>
      <w:color w:val="918585"/>
      <w:sz w:val="22"/>
    </w:rPr>
  </w:style>
  <w:style w:type="paragraph" w:customStyle="1" w:styleId="TableBodyText">
    <w:name w:val="Table Body Text"/>
    <w:basedOn w:val="BodyText"/>
    <w:rsid w:val="00AA523C"/>
    <w:pPr>
      <w:spacing w:before="60" w:after="60"/>
    </w:pPr>
  </w:style>
  <w:style w:type="paragraph" w:styleId="ListContinue">
    <w:name w:val="List Continue"/>
    <w:basedOn w:val="List"/>
    <w:rsid w:val="00AA523C"/>
    <w:pPr>
      <w:ind w:firstLine="0"/>
    </w:pPr>
  </w:style>
  <w:style w:type="paragraph" w:customStyle="1" w:styleId="ListNote">
    <w:name w:val="List Note"/>
    <w:basedOn w:val="List"/>
    <w:rsid w:val="00AA523C"/>
    <w:pPr>
      <w:pBdr>
        <w:top w:val="single" w:sz="6" w:space="2" w:color="918585"/>
        <w:bottom w:val="single" w:sz="6" w:space="2" w:color="918585"/>
      </w:pBdr>
      <w:tabs>
        <w:tab w:val="left" w:pos="1021"/>
      </w:tabs>
      <w:ind w:firstLine="0"/>
    </w:pPr>
  </w:style>
  <w:style w:type="paragraph" w:customStyle="1" w:styleId="Warning">
    <w:name w:val="Warning"/>
    <w:basedOn w:val="BodyText"/>
    <w:rsid w:val="00AA523C"/>
    <w:pPr>
      <w:shd w:val="clear" w:color="auto" w:fill="D9D9D9"/>
      <w:tabs>
        <w:tab w:val="left" w:pos="992"/>
      </w:tabs>
      <w:ind w:left="119" w:right="119"/>
    </w:pPr>
    <w:rPr>
      <w:sz w:val="20"/>
    </w:rPr>
  </w:style>
  <w:style w:type="paragraph" w:customStyle="1" w:styleId="MarginIcons">
    <w:name w:val="Margin Icons"/>
    <w:basedOn w:val="BodyText"/>
    <w:rsid w:val="00AA523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A523C"/>
    <w:rPr>
      <w:rFonts w:ascii="Courier New" w:hAnsi="Courier New"/>
    </w:rPr>
  </w:style>
  <w:style w:type="paragraph" w:customStyle="1" w:styleId="NoteBullet">
    <w:name w:val="Note Bullet"/>
    <w:basedOn w:val="Note"/>
    <w:rsid w:val="00AA523C"/>
    <w:pPr>
      <w:tabs>
        <w:tab w:val="clear" w:pos="680"/>
      </w:tabs>
      <w:spacing w:before="60" w:after="60"/>
    </w:pPr>
  </w:style>
  <w:style w:type="paragraph" w:customStyle="1" w:styleId="SubHeading2">
    <w:name w:val="SubHeading2"/>
    <w:basedOn w:val="HeadingBase"/>
    <w:rsid w:val="00AA523C"/>
    <w:pPr>
      <w:spacing w:before="240" w:after="60"/>
    </w:pPr>
    <w:rPr>
      <w:sz w:val="20"/>
    </w:rPr>
  </w:style>
  <w:style w:type="paragraph" w:customStyle="1" w:styleId="SubHeading1">
    <w:name w:val="SubHeading1"/>
    <w:basedOn w:val="HeadingBase"/>
    <w:rsid w:val="00AA523C"/>
    <w:pPr>
      <w:spacing w:before="240" w:after="60"/>
    </w:pPr>
    <w:rPr>
      <w:color w:val="918585"/>
      <w:sz w:val="22"/>
    </w:rPr>
  </w:style>
  <w:style w:type="paragraph" w:customStyle="1" w:styleId="SideHeading">
    <w:name w:val="Side Heading"/>
    <w:basedOn w:val="HeadingBase"/>
    <w:rsid w:val="00AA52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A523C"/>
    <w:pPr>
      <w:numPr>
        <w:numId w:val="13"/>
      </w:numPr>
    </w:pPr>
  </w:style>
  <w:style w:type="paragraph" w:styleId="PlainText">
    <w:name w:val="Plain Text"/>
    <w:basedOn w:val="Normal"/>
    <w:link w:val="PlainTextChar"/>
    <w:rsid w:val="00AA523C"/>
    <w:rPr>
      <w:sz w:val="20"/>
    </w:rPr>
  </w:style>
  <w:style w:type="character" w:customStyle="1" w:styleId="PlainTextChar">
    <w:name w:val="Plain Text Char"/>
    <w:basedOn w:val="DefaultParagraphFont"/>
    <w:link w:val="PlainText"/>
    <w:rsid w:val="00AA523C"/>
    <w:rPr>
      <w:rFonts w:ascii="Courier New" w:eastAsia="Times New Roman" w:hAnsi="Courier New" w:cs="Times New Roman"/>
      <w:sz w:val="20"/>
      <w:szCs w:val="20"/>
      <w:lang w:val="en-US" w:eastAsia="en-US"/>
    </w:rPr>
  </w:style>
  <w:style w:type="character" w:customStyle="1" w:styleId="MenuOption">
    <w:name w:val="Menu Option"/>
    <w:rsid w:val="00AA523C"/>
    <w:rPr>
      <w:b/>
      <w:smallCaps/>
    </w:rPr>
  </w:style>
  <w:style w:type="paragraph" w:customStyle="1" w:styleId="TableListNumber">
    <w:name w:val="Table List Number"/>
    <w:basedOn w:val="ListNumber"/>
    <w:rsid w:val="00AA523C"/>
    <w:pPr>
      <w:numPr>
        <w:numId w:val="0"/>
      </w:numPr>
    </w:pPr>
  </w:style>
  <w:style w:type="paragraph" w:styleId="TOC4">
    <w:name w:val="toc 4"/>
    <w:basedOn w:val="TOCBase"/>
    <w:next w:val="Normal"/>
    <w:semiHidden/>
    <w:rsid w:val="00AA523C"/>
    <w:pPr>
      <w:tabs>
        <w:tab w:val="right" w:leader="dot" w:pos="9071"/>
      </w:tabs>
      <w:ind w:left="1701"/>
    </w:pPr>
  </w:style>
  <w:style w:type="paragraph" w:customStyle="1" w:styleId="ListAlpha">
    <w:name w:val="List Alpha"/>
    <w:basedOn w:val="List"/>
    <w:rsid w:val="00AA523C"/>
    <w:pPr>
      <w:numPr>
        <w:numId w:val="10"/>
      </w:numPr>
    </w:pPr>
  </w:style>
  <w:style w:type="paragraph" w:customStyle="1" w:styleId="ListAlpha2">
    <w:name w:val="List Alpha 2"/>
    <w:basedOn w:val="List2"/>
    <w:rsid w:val="00AA523C"/>
    <w:pPr>
      <w:numPr>
        <w:numId w:val="9"/>
      </w:numPr>
    </w:pPr>
  </w:style>
  <w:style w:type="paragraph" w:styleId="List3">
    <w:name w:val="List 3"/>
    <w:basedOn w:val="BodyText"/>
    <w:rsid w:val="00AA523C"/>
    <w:pPr>
      <w:tabs>
        <w:tab w:val="left" w:pos="1021"/>
      </w:tabs>
      <w:spacing w:before="60" w:after="60"/>
      <w:ind w:left="1020" w:hanging="340"/>
    </w:pPr>
  </w:style>
  <w:style w:type="paragraph" w:styleId="List4">
    <w:name w:val="List 4"/>
    <w:basedOn w:val="BodyText"/>
    <w:rsid w:val="00AA523C"/>
    <w:pPr>
      <w:tabs>
        <w:tab w:val="left" w:pos="1361"/>
      </w:tabs>
      <w:spacing w:before="60" w:after="60"/>
      <w:ind w:left="1361" w:hanging="340"/>
    </w:pPr>
  </w:style>
  <w:style w:type="paragraph" w:styleId="List5">
    <w:name w:val="List 5"/>
    <w:basedOn w:val="BodyText"/>
    <w:rsid w:val="00AA523C"/>
    <w:pPr>
      <w:tabs>
        <w:tab w:val="left" w:pos="1701"/>
      </w:tabs>
      <w:spacing w:before="60" w:after="60"/>
      <w:ind w:left="1701" w:hanging="340"/>
    </w:pPr>
  </w:style>
  <w:style w:type="paragraph" w:styleId="ListBullet4">
    <w:name w:val="List Bullet 4"/>
    <w:basedOn w:val="List4"/>
    <w:rsid w:val="00AA523C"/>
    <w:pPr>
      <w:numPr>
        <w:numId w:val="4"/>
      </w:numPr>
    </w:pPr>
  </w:style>
  <w:style w:type="paragraph" w:styleId="ListBullet5">
    <w:name w:val="List Bullet 5"/>
    <w:basedOn w:val="List5"/>
    <w:rsid w:val="00AA523C"/>
    <w:pPr>
      <w:numPr>
        <w:numId w:val="5"/>
      </w:numPr>
    </w:pPr>
  </w:style>
  <w:style w:type="paragraph" w:styleId="ListContinue2">
    <w:name w:val="List Continue 2"/>
    <w:basedOn w:val="List2"/>
    <w:rsid w:val="00AA523C"/>
    <w:pPr>
      <w:ind w:firstLine="0"/>
    </w:pPr>
  </w:style>
  <w:style w:type="paragraph" w:styleId="ListContinue3">
    <w:name w:val="List Continue 3"/>
    <w:basedOn w:val="List3"/>
    <w:rsid w:val="00AA523C"/>
    <w:pPr>
      <w:ind w:left="1021" w:firstLine="0"/>
    </w:pPr>
  </w:style>
  <w:style w:type="paragraph" w:styleId="ListContinue4">
    <w:name w:val="List Continue 4"/>
    <w:basedOn w:val="List4"/>
    <w:rsid w:val="00AA523C"/>
    <w:pPr>
      <w:ind w:firstLine="0"/>
    </w:pPr>
  </w:style>
  <w:style w:type="paragraph" w:styleId="ListContinue5">
    <w:name w:val="List Continue 5"/>
    <w:basedOn w:val="List5"/>
    <w:rsid w:val="00AA523C"/>
    <w:pPr>
      <w:ind w:firstLine="0"/>
    </w:pPr>
  </w:style>
  <w:style w:type="paragraph" w:styleId="ListNumber3">
    <w:name w:val="List Number 3"/>
    <w:basedOn w:val="List3"/>
    <w:rsid w:val="00AA523C"/>
    <w:pPr>
      <w:numPr>
        <w:numId w:val="6"/>
      </w:numPr>
    </w:pPr>
  </w:style>
  <w:style w:type="paragraph" w:styleId="ListNumber4">
    <w:name w:val="List Number 4"/>
    <w:basedOn w:val="List4"/>
    <w:rsid w:val="00AA523C"/>
    <w:pPr>
      <w:numPr>
        <w:numId w:val="7"/>
      </w:numPr>
    </w:pPr>
  </w:style>
  <w:style w:type="paragraph" w:styleId="ListNumber5">
    <w:name w:val="List Number 5"/>
    <w:basedOn w:val="List5"/>
    <w:rsid w:val="00AA523C"/>
    <w:pPr>
      <w:numPr>
        <w:numId w:val="8"/>
      </w:numPr>
    </w:pPr>
  </w:style>
  <w:style w:type="paragraph" w:styleId="BlockText">
    <w:name w:val="Block Text"/>
    <w:basedOn w:val="Normal"/>
    <w:rsid w:val="00AA523C"/>
    <w:pPr>
      <w:spacing w:after="120"/>
      <w:ind w:left="1440" w:right="1440"/>
    </w:pPr>
  </w:style>
  <w:style w:type="character" w:customStyle="1" w:styleId="Subscript">
    <w:name w:val="Subscript"/>
    <w:rsid w:val="00AA523C"/>
    <w:rPr>
      <w:sz w:val="16"/>
      <w:vertAlign w:val="subscript"/>
    </w:rPr>
  </w:style>
  <w:style w:type="character" w:customStyle="1" w:styleId="Superscript">
    <w:name w:val="Superscript"/>
    <w:rsid w:val="00AA523C"/>
    <w:rPr>
      <w:sz w:val="16"/>
      <w:vertAlign w:val="superscript"/>
    </w:rPr>
  </w:style>
  <w:style w:type="character" w:customStyle="1" w:styleId="Symbols">
    <w:name w:val="Symbols"/>
    <w:rsid w:val="00AA523C"/>
    <w:rPr>
      <w:rFonts w:ascii="Symbol" w:hAnsi="Symbol"/>
    </w:rPr>
  </w:style>
  <w:style w:type="character" w:customStyle="1" w:styleId="MenuOptions">
    <w:name w:val="Menu Options"/>
    <w:rsid w:val="00AA523C"/>
    <w:rPr>
      <w:rFonts w:ascii="Arial Narrow" w:hAnsi="Arial Narrow"/>
      <w:smallCaps/>
    </w:rPr>
  </w:style>
  <w:style w:type="character" w:customStyle="1" w:styleId="Buttons">
    <w:name w:val="Buttons"/>
    <w:rsid w:val="00AA523C"/>
    <w:rPr>
      <w:b/>
    </w:rPr>
  </w:style>
  <w:style w:type="character" w:customStyle="1" w:styleId="Underlined">
    <w:name w:val="Underlined"/>
    <w:rsid w:val="00AA523C"/>
    <w:rPr>
      <w:u w:val="single"/>
    </w:rPr>
  </w:style>
  <w:style w:type="paragraph" w:customStyle="1" w:styleId="TableBodyTextRight">
    <w:name w:val="Table Body Text Right"/>
    <w:basedOn w:val="TableBodyText"/>
    <w:rsid w:val="00AA523C"/>
    <w:pPr>
      <w:widowControl w:val="0"/>
      <w:autoSpaceDE w:val="0"/>
      <w:autoSpaceDN w:val="0"/>
      <w:adjustRightInd w:val="0"/>
      <w:jc w:val="right"/>
    </w:pPr>
    <w:rPr>
      <w:rFonts w:cs="Arial"/>
      <w:szCs w:val="18"/>
    </w:rPr>
  </w:style>
  <w:style w:type="paragraph" w:customStyle="1" w:styleId="CopyrightText">
    <w:name w:val="Copyright Text"/>
    <w:basedOn w:val="BodyText"/>
    <w:rsid w:val="00AA523C"/>
    <w:rPr>
      <w:sz w:val="18"/>
    </w:rPr>
  </w:style>
  <w:style w:type="paragraph" w:customStyle="1" w:styleId="BodySmallRight">
    <w:name w:val="Body Small Right"/>
    <w:basedOn w:val="BodyTextRight"/>
    <w:rsid w:val="00AA523C"/>
    <w:rPr>
      <w:sz w:val="18"/>
      <w:szCs w:val="18"/>
    </w:rPr>
  </w:style>
  <w:style w:type="paragraph" w:customStyle="1" w:styleId="MarginEdition">
    <w:name w:val="Margin Edition"/>
    <w:basedOn w:val="MarginNote"/>
    <w:rsid w:val="00AA523C"/>
    <w:pPr>
      <w:spacing w:before="0" w:after="0"/>
    </w:pPr>
    <w:rPr>
      <w:rFonts w:ascii="Times New Roman" w:hAnsi="Times New Roman"/>
      <w:color w:val="999999"/>
    </w:rPr>
  </w:style>
  <w:style w:type="paragraph" w:customStyle="1" w:styleId="Spacer">
    <w:name w:val="Spacer"/>
    <w:basedOn w:val="Normal"/>
    <w:rsid w:val="00AA523C"/>
    <w:rPr>
      <w:sz w:val="2"/>
      <w:szCs w:val="2"/>
    </w:rPr>
  </w:style>
  <w:style w:type="character" w:customStyle="1" w:styleId="Small">
    <w:name w:val="Small"/>
    <w:rsid w:val="00AA523C"/>
    <w:rPr>
      <w:sz w:val="16"/>
    </w:rPr>
  </w:style>
  <w:style w:type="paragraph" w:customStyle="1" w:styleId="WideTable">
    <w:name w:val="Wide Table"/>
    <w:basedOn w:val="Normal"/>
    <w:rsid w:val="00AA523C"/>
    <w:pPr>
      <w:ind w:left="-1418"/>
    </w:pPr>
    <w:rPr>
      <w:sz w:val="2"/>
      <w:szCs w:val="2"/>
    </w:rPr>
  </w:style>
  <w:style w:type="character" w:styleId="PageNumber">
    <w:name w:val="page number"/>
    <w:rsid w:val="00AA523C"/>
  </w:style>
  <w:style w:type="paragraph" w:styleId="Quote">
    <w:name w:val="Quote"/>
    <w:basedOn w:val="Heading1"/>
    <w:link w:val="QuoteChar"/>
    <w:qFormat/>
    <w:rsid w:val="00AA523C"/>
    <w:rPr>
      <w:b w:val="0"/>
      <w:sz w:val="72"/>
      <w:szCs w:val="72"/>
      <w:lang w:val="en-NZ"/>
    </w:rPr>
  </w:style>
  <w:style w:type="character" w:customStyle="1" w:styleId="QuoteChar">
    <w:name w:val="Quote Char"/>
    <w:link w:val="Quote"/>
    <w:rsid w:val="00AA52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A523C"/>
    <w:pPr>
      <w:pageBreakBefore/>
    </w:pPr>
  </w:style>
  <w:style w:type="paragraph" w:customStyle="1" w:styleId="Border">
    <w:name w:val="Border"/>
    <w:basedOn w:val="Normal"/>
    <w:qFormat/>
    <w:rsid w:val="00AA523C"/>
    <w:pPr>
      <w:pBdr>
        <w:top w:val="single" w:sz="18" w:space="1" w:color="auto"/>
      </w:pBdr>
    </w:pPr>
    <w:rPr>
      <w:rFonts w:ascii="Times New Roman" w:hAnsi="Times New Roman"/>
      <w:color w:val="FFFFFF"/>
      <w:sz w:val="2"/>
    </w:rPr>
  </w:style>
  <w:style w:type="character" w:styleId="IntenseEmphasis">
    <w:name w:val="Intense Emphasis"/>
    <w:uiPriority w:val="21"/>
    <w:qFormat/>
    <w:rsid w:val="00AA523C"/>
    <w:rPr>
      <w:b/>
      <w:bCs/>
      <w:i/>
      <w:iCs/>
      <w:color w:val="auto"/>
    </w:rPr>
  </w:style>
  <w:style w:type="paragraph" w:styleId="IntenseQuote">
    <w:name w:val="Intense Quote"/>
    <w:basedOn w:val="Normal"/>
    <w:next w:val="Normal"/>
    <w:link w:val="IntenseQuoteChar"/>
    <w:uiPriority w:val="30"/>
    <w:qFormat/>
    <w:rsid w:val="00AA523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A523C"/>
    <w:rPr>
      <w:rFonts w:ascii="Courier New" w:eastAsia="Times New Roman" w:hAnsi="Courier New" w:cs="Times New Roman"/>
      <w:b/>
      <w:bCs/>
      <w:i/>
      <w:iCs/>
      <w:szCs w:val="20"/>
      <w:lang w:val="en-US" w:eastAsia="en-US"/>
    </w:rPr>
  </w:style>
  <w:style w:type="character" w:styleId="SubtleReference">
    <w:name w:val="Subtle Reference"/>
    <w:uiPriority w:val="31"/>
    <w:qFormat/>
    <w:rsid w:val="00AA523C"/>
    <w:rPr>
      <w:smallCaps/>
      <w:color w:val="auto"/>
      <w:u w:val="single"/>
    </w:rPr>
  </w:style>
  <w:style w:type="character" w:styleId="IntenseReference">
    <w:name w:val="Intense Reference"/>
    <w:uiPriority w:val="32"/>
    <w:qFormat/>
    <w:rsid w:val="00AA523C"/>
    <w:rPr>
      <w:b/>
      <w:bCs/>
      <w:smallCaps/>
      <w:color w:val="auto"/>
      <w:spacing w:val="5"/>
      <w:u w:val="single"/>
    </w:rPr>
  </w:style>
  <w:style w:type="paragraph" w:customStyle="1" w:styleId="2ColumnHeading">
    <w:name w:val="2Column Heading"/>
    <w:basedOn w:val="BodyText"/>
    <w:qFormat/>
    <w:rsid w:val="00AA523C"/>
    <w:pPr>
      <w:spacing w:after="60"/>
      <w:ind w:left="-2268"/>
    </w:pPr>
    <w:rPr>
      <w:b/>
    </w:rPr>
  </w:style>
  <w:style w:type="paragraph" w:customStyle="1" w:styleId="Heading1TOC">
    <w:name w:val="Heading1 TOC"/>
    <w:basedOn w:val="Normal"/>
    <w:qFormat/>
    <w:rsid w:val="00AA523C"/>
    <w:pPr>
      <w:spacing w:before="240" w:after="120"/>
    </w:pPr>
    <w:rPr>
      <w:rFonts w:ascii="Times New Roman" w:hAnsi="Times New Roman"/>
      <w:b/>
      <w:sz w:val="32"/>
    </w:rPr>
  </w:style>
  <w:style w:type="paragraph" w:customStyle="1" w:styleId="Heading2TOC">
    <w:name w:val="Heading2 TOC"/>
    <w:basedOn w:val="Normal"/>
    <w:qFormat/>
    <w:rsid w:val="00AA523C"/>
    <w:pPr>
      <w:spacing w:before="240" w:after="60"/>
    </w:pPr>
    <w:rPr>
      <w:rFonts w:ascii="Times New Roman" w:hAnsi="Times New Roman"/>
      <w:b/>
      <w:sz w:val="28"/>
    </w:rPr>
  </w:style>
  <w:style w:type="character" w:customStyle="1" w:styleId="Underline">
    <w:name w:val="Underline"/>
    <w:qFormat/>
    <w:rsid w:val="00AA523C"/>
    <w:rPr>
      <w:u w:val="single"/>
    </w:rPr>
  </w:style>
  <w:style w:type="paragraph" w:styleId="BalloonText">
    <w:name w:val="Balloon Text"/>
    <w:basedOn w:val="Normal"/>
    <w:link w:val="BalloonTextChar"/>
    <w:rsid w:val="00AA523C"/>
    <w:rPr>
      <w:rFonts w:ascii="Tahoma" w:hAnsi="Tahoma" w:cs="Tahoma"/>
      <w:sz w:val="16"/>
      <w:szCs w:val="16"/>
    </w:rPr>
  </w:style>
  <w:style w:type="character" w:customStyle="1" w:styleId="BalloonTextChar">
    <w:name w:val="Balloon Text Char"/>
    <w:link w:val="BalloonText"/>
    <w:rsid w:val="00AA523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A523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A523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1767</Words>
  <Characters>11057</Characters>
  <Application>Microsoft Office Word</Application>
  <DocSecurity>0</DocSecurity>
  <Lines>388</Lines>
  <Paragraphs>221</Paragraphs>
  <ScaleCrop>false</ScaleCrop>
  <Company>Author-it Software Corporation Ltd.</Company>
  <LinksUpToDate>false</LinksUpToDate>
  <CharactersWithSpaces>12735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FPIFGM3211B Manage coppice stems</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2012-05-26T07:11:00Z</dcterms:created>
  <dcterms:modified xsi:type="dcterms:W3CDTF">2012-05-26T07:11:00Z</dcterms:modified>
</cp:coreProperties>
</file>