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0C50" w:rsidP="00630C50">
      <w:pPr>
        <w:pStyle w:val="Title"/>
      </w:pPr>
      <w:r>
        <w:fldChar w:fldCharType="begin"/>
      </w:r>
      <w:r>
        <w:instrText xml:space="preserve"> TITLE   \* MERGEFORMAT </w:instrText>
      </w:r>
      <w:r>
        <w:fldChar w:fldCharType="separate"/>
      </w:r>
      <w:r>
        <w:t>FPIFGM3210B Patrol forest</w:t>
      </w:r>
      <w:r>
        <w:fldChar w:fldCharType="end"/>
      </w:r>
    </w:p>
    <w:p w:rsidR="00630C50" w:rsidP="00630C50">
      <w:pPr>
        <w:pStyle w:val="Version"/>
        <w:sectPr w:rsidSect="003543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43C1" w:rsidP="003543C1">
      <w:pPr>
        <w:pStyle w:val="SuperHeading"/>
      </w:pPr>
      <w:r w:rsidRPr="003543C1">
        <w:t>FPIFGM3210B Patrol forest</w:t>
      </w:r>
    </w:p>
    <w:p w:rsidR="00000000" w:rsidRPr="003543C1" w:rsidP="003543C1">
      <w:pPr>
        <w:pStyle w:val="Heading1"/>
      </w:pPr>
      <w:bookmarkStart w:id="1" w:name="O_270634"/>
      <w:bookmarkEnd w:id="1"/>
      <w:r w:rsidRPr="003543C1">
        <w:t>Modification History</w:t>
      </w:r>
    </w:p>
    <w:p w:rsidR="00000000" w:rsidRPr="003543C1" w:rsidP="003543C1">
      <w:pPr>
        <w:pStyle w:val="BodyText"/>
      </w:pPr>
      <w:r w:rsidRPr="003543C1">
        <w:t>Not Applicable</w:t>
      </w:r>
    </w:p>
    <w:p w:rsidR="00000000" w:rsidRPr="003543C1" w:rsidP="003543C1">
      <w:pPr>
        <w:pStyle w:val="AllowPageBreak"/>
      </w:pPr>
    </w:p>
    <w:p w:rsidR="00000000" w:rsidRPr="003543C1" w:rsidP="003543C1">
      <w:pPr>
        <w:pStyle w:val="Heading1"/>
      </w:pPr>
      <w:bookmarkStart w:id="2" w:name="O_203644"/>
      <w:bookmarkEnd w:id="2"/>
      <w:r w:rsidRPr="003543C1">
        <w:t>Unit Descriptor</w:t>
      </w:r>
    </w:p>
    <w:tbl>
      <w:tblPr>
        <w:tblW w:w="0" w:type="auto"/>
        <w:tblLayout w:type="fixed"/>
        <w:tblCellMar>
          <w:left w:w="62" w:type="dxa"/>
          <w:right w:w="62" w:type="dxa"/>
        </w:tblCellMar>
        <w:tblLook w:val="0000"/>
      </w:tblPr>
      <w:tblGrid>
        <w:gridCol w:w="2654"/>
        <w:gridCol w:w="5868"/>
      </w:tblGrid>
      <w:tr w:rsidTr="00630C50">
        <w:tblPrEx>
          <w:tblW w:w="0" w:type="auto"/>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3543C1">
            <w:pPr>
              <w:pStyle w:val="BodyText"/>
              <w:rPr>
                <w:lang w:val="en-NZ"/>
              </w:rPr>
            </w:pPr>
            <w:r w:rsidRPr="003543C1">
              <w:rPr>
                <w:rStyle w:val="SpecialBold"/>
              </w:rPr>
              <w:t>Unit descriptor</w:t>
            </w:r>
          </w:p>
        </w:tc>
        <w:tc>
          <w:tcPr>
            <w:tcW w:w="5868" w:type="dxa"/>
            <w:tcBorders>
              <w:top w:val="nil"/>
              <w:left w:val="nil"/>
              <w:bottom w:val="nil"/>
              <w:right w:val="nil"/>
            </w:tcBorders>
            <w:tcMar>
              <w:top w:w="0" w:type="dxa"/>
              <w:left w:w="62" w:type="dxa"/>
              <w:bottom w:w="0" w:type="dxa"/>
              <w:right w:w="62" w:type="dxa"/>
            </w:tcMar>
          </w:tcPr>
          <w:p w:rsidR="00000000" w:rsidRPr="003543C1" w:rsidP="003543C1">
            <w:pPr>
              <w:pStyle w:val="BodyText"/>
            </w:pPr>
            <w:r w:rsidRPr="003543C1">
              <w:t>This unit describes the outcomes required to patrol a forest estate and inspect visitor site facilities. The unit includes id</w:t>
            </w:r>
            <w:r w:rsidRPr="003543C1">
              <w:t>entifying and assessing risks and hazards, and collecting evidence in line with prescribed formats and procedures</w:t>
            </w:r>
          </w:p>
          <w:p w:rsidR="00000000" w:rsidRPr="003543C1" w:rsidP="003543C1">
            <w:pPr>
              <w:pStyle w:val="BodyText"/>
            </w:pPr>
            <w:r w:rsidRPr="003543C1">
              <w:t>Compliance with licensing, legislative, regulatory or certification requirements may be required in various jurisdictions</w:t>
            </w:r>
          </w:p>
          <w:p w:rsidR="00000000" w:rsidRPr="003543C1" w:rsidP="003543C1">
            <w:pPr>
              <w:pStyle w:val="BodyText"/>
            </w:pPr>
            <w:r w:rsidRPr="003543C1">
              <w:t>This unit replaces F</w:t>
            </w:r>
            <w:r w:rsidRPr="003543C1">
              <w:t>PIFGM3210A Patrol forest</w:t>
            </w:r>
          </w:p>
        </w:tc>
      </w:tr>
    </w:tbl>
    <w:p w:rsidR="00630C50" w:rsidP="003543C1">
      <w:pPr>
        <w:pStyle w:val="BodyText"/>
      </w:pPr>
    </w:p>
    <w:p w:rsidR="00630C50" w:rsidP="003543C1">
      <w:pPr>
        <w:pStyle w:val="BodyText"/>
      </w:pPr>
    </w:p>
    <w:p w:rsidR="00000000" w:rsidRPr="003543C1" w:rsidP="003543C1">
      <w:pPr>
        <w:pStyle w:val="Heading1"/>
      </w:pPr>
      <w:bookmarkStart w:id="3" w:name="O_203646"/>
      <w:bookmarkEnd w:id="3"/>
      <w:r w:rsidRPr="003543C1">
        <w:t>Application of the Unit</w:t>
      </w:r>
    </w:p>
    <w:tbl>
      <w:tblPr>
        <w:tblW w:w="0" w:type="auto"/>
        <w:tblLayout w:type="fixed"/>
        <w:tblCellMar>
          <w:left w:w="62" w:type="dxa"/>
          <w:right w:w="62" w:type="dxa"/>
        </w:tblCellMar>
        <w:tblLook w:val="0000"/>
      </w:tblPr>
      <w:tblGrid>
        <w:gridCol w:w="2751"/>
        <w:gridCol w:w="5771"/>
      </w:tblGrid>
      <w:tr w:rsidTr="00630C50">
        <w:tblPrEx>
          <w:tblW w:w="0" w:type="auto"/>
          <w:tblLayout w:type="fixed"/>
          <w:tblCellMar>
            <w:left w:w="62" w:type="dxa"/>
            <w:right w:w="62" w:type="dxa"/>
          </w:tblCellMar>
          <w:tblLook w:val="0000"/>
        </w:tblPrEx>
        <w:trPr>
          <w:tblHeader/>
        </w:trPr>
        <w:tc>
          <w:tcPr>
            <w:tcW w:w="2751" w:type="dxa"/>
            <w:tcBorders>
              <w:top w:val="nil"/>
              <w:left w:val="nil"/>
              <w:bottom w:val="nil"/>
              <w:right w:val="nil"/>
            </w:tcBorders>
            <w:tcMar>
              <w:top w:w="0" w:type="dxa"/>
              <w:left w:w="62" w:type="dxa"/>
              <w:bottom w:w="0" w:type="dxa"/>
              <w:right w:w="62" w:type="dxa"/>
            </w:tcMar>
          </w:tcPr>
          <w:p w:rsidR="00000000" w:rsidP="003543C1">
            <w:pPr>
              <w:pStyle w:val="BodyText"/>
              <w:rPr>
                <w:lang w:val="en-NZ"/>
              </w:rPr>
            </w:pPr>
            <w:r w:rsidRPr="003543C1">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3543C1" w:rsidP="003543C1">
            <w:pPr>
              <w:pStyle w:val="BodyText"/>
            </w:pPr>
            <w:r w:rsidRPr="003543C1">
              <w:t>The unit involves patrolling in a forest environment</w:t>
            </w:r>
          </w:p>
          <w:p w:rsidR="00000000" w:rsidRPr="003543C1" w:rsidP="003543C1">
            <w:pPr>
              <w:pStyle w:val="BodyText"/>
            </w:pPr>
            <w:r w:rsidRPr="003543C1">
              <w:t xml:space="preserve">The skills and knowledge required for competent </w:t>
            </w:r>
            <w:r w:rsidRPr="003543C1">
              <w:t>workplace performance are to be used within the scope of the person's job and authority</w:t>
            </w:r>
          </w:p>
        </w:tc>
      </w:tr>
    </w:tbl>
    <w:p w:rsidR="00630C50" w:rsidP="003543C1">
      <w:pPr>
        <w:pStyle w:val="BodyText"/>
      </w:pPr>
    </w:p>
    <w:p w:rsidR="00630C50" w:rsidP="003543C1">
      <w:pPr>
        <w:pStyle w:val="BodyText"/>
      </w:pPr>
    </w:p>
    <w:p w:rsidR="00000000" w:rsidRPr="003543C1" w:rsidP="003543C1">
      <w:pPr>
        <w:pStyle w:val="Heading1"/>
      </w:pPr>
      <w:bookmarkStart w:id="4" w:name="O_278894"/>
      <w:bookmarkEnd w:id="4"/>
      <w:r w:rsidRPr="003543C1">
        <w:t>Licensing/Regulatory Information</w:t>
      </w:r>
    </w:p>
    <w:p w:rsidR="00000000" w:rsidRPr="003543C1" w:rsidP="003543C1">
      <w:pPr>
        <w:pStyle w:val="BodyText"/>
      </w:pPr>
      <w:r w:rsidRPr="003543C1">
        <w:t>Refer to Unit Descriptor</w:t>
      </w:r>
    </w:p>
    <w:p w:rsidR="00000000" w:rsidRPr="003543C1" w:rsidP="003543C1">
      <w:pPr>
        <w:pStyle w:val="AllowPageBreak"/>
      </w:pPr>
    </w:p>
    <w:p w:rsidR="00000000" w:rsidRPr="003543C1" w:rsidP="003543C1">
      <w:pPr>
        <w:pStyle w:val="Heading1"/>
      </w:pPr>
      <w:bookmarkStart w:id="5" w:name="O_283807"/>
      <w:bookmarkEnd w:id="5"/>
      <w:r w:rsidRPr="003543C1">
        <w:t>Pre-Requisites</w:t>
      </w:r>
    </w:p>
    <w:p w:rsidR="00000000" w:rsidRPr="003543C1" w:rsidP="003543C1">
      <w:pPr>
        <w:pStyle w:val="BodyText"/>
      </w:pPr>
      <w:r w:rsidRPr="003543C1">
        <w:t>Not Applicable</w:t>
      </w:r>
    </w:p>
    <w:p w:rsidR="00000000" w:rsidRPr="003543C1" w:rsidP="003543C1">
      <w:pPr>
        <w:pStyle w:val="AllowPageBreak"/>
      </w:pPr>
    </w:p>
    <w:p w:rsidR="00000000" w:rsidRPr="003543C1" w:rsidP="003543C1">
      <w:pPr>
        <w:pStyle w:val="Heading1"/>
      </w:pPr>
      <w:bookmarkStart w:id="6" w:name="O_203645"/>
      <w:bookmarkEnd w:id="6"/>
      <w:r w:rsidRPr="003543C1">
        <w:t>Employ</w:t>
      </w:r>
      <w:r w:rsidRPr="003543C1">
        <w:t>ability Skills Information</w:t>
      </w:r>
    </w:p>
    <w:tbl>
      <w:tblPr>
        <w:tblW w:w="0" w:type="auto"/>
        <w:tblLayout w:type="fixed"/>
        <w:tblCellMar>
          <w:left w:w="62" w:type="dxa"/>
          <w:right w:w="62" w:type="dxa"/>
        </w:tblCellMar>
        <w:tblLook w:val="0000"/>
      </w:tblPr>
      <w:tblGrid>
        <w:gridCol w:w="2802"/>
        <w:gridCol w:w="5720"/>
      </w:tblGrid>
      <w:tr w:rsidTr="00630C50">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3543C1">
            <w:pPr>
              <w:pStyle w:val="BodyText"/>
              <w:rPr>
                <w:lang w:val="en-NZ"/>
              </w:rPr>
            </w:pPr>
            <w:r w:rsidRPr="003543C1">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3543C1" w:rsidP="003543C1">
            <w:pPr>
              <w:pStyle w:val="BodyText"/>
            </w:pPr>
            <w:r w:rsidRPr="003543C1">
              <w:t>This unit contains employability skills</w:t>
            </w:r>
          </w:p>
        </w:tc>
      </w:tr>
    </w:tbl>
    <w:p w:rsidR="00630C50" w:rsidP="003543C1">
      <w:pPr>
        <w:pStyle w:val="BodyText"/>
      </w:pPr>
    </w:p>
    <w:p w:rsidR="00630C50" w:rsidP="003543C1">
      <w:pPr>
        <w:pStyle w:val="BodyText"/>
      </w:pPr>
    </w:p>
    <w:p w:rsidR="00000000" w:rsidRPr="003543C1" w:rsidP="003543C1">
      <w:pPr>
        <w:pStyle w:val="Heading1"/>
      </w:pPr>
      <w:bookmarkStart w:id="7" w:name="O_288680"/>
      <w:bookmarkEnd w:id="7"/>
      <w:r w:rsidRPr="003543C1">
        <w:t>Elements and Performance Criteria Pre-Content</w:t>
      </w:r>
    </w:p>
    <w:tbl>
      <w:tblPr>
        <w:tblW w:w="0" w:type="auto"/>
        <w:tblLayout w:type="fixed"/>
        <w:tblCellMar>
          <w:left w:w="62" w:type="dxa"/>
          <w:right w:w="62" w:type="dxa"/>
        </w:tblCellMar>
        <w:tblLook w:val="0000"/>
      </w:tblPr>
      <w:tblGrid>
        <w:gridCol w:w="2558"/>
        <w:gridCol w:w="5964"/>
      </w:tblGrid>
      <w:tr w:rsidTr="00630C50">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rsidP="003543C1">
            <w:pPr>
              <w:pStyle w:val="BodyText"/>
              <w:rPr>
                <w:lang w:val="en-NZ"/>
              </w:rPr>
            </w:pPr>
            <w:r w:rsidRPr="003543C1">
              <w:t>Elements describe the essential outcomes of a unit of competency.</w:t>
            </w:r>
          </w:p>
        </w:tc>
        <w:tc>
          <w:tcPr>
            <w:tcW w:w="5964" w:type="dxa"/>
            <w:tcBorders>
              <w:top w:val="nil"/>
              <w:left w:val="nil"/>
              <w:bottom w:val="nil"/>
              <w:right w:val="nil"/>
            </w:tcBorders>
            <w:tcMar>
              <w:top w:w="0" w:type="dxa"/>
              <w:left w:w="62" w:type="dxa"/>
              <w:bottom w:w="0" w:type="dxa"/>
              <w:right w:w="62" w:type="dxa"/>
            </w:tcMar>
          </w:tcPr>
          <w:p w:rsidR="00000000" w:rsidRPr="003543C1" w:rsidP="003543C1">
            <w:pPr>
              <w:pStyle w:val="BodyText"/>
            </w:pPr>
            <w:r w:rsidRPr="003543C1">
              <w:t>Performance criteria describe the pe</w:t>
            </w:r>
            <w:r w:rsidRPr="003543C1">
              <w:t>rformance needed to demonstrate achievement of the element. Where bold italicised text is used, further information is detailed in the required skills and knowledge section and the range statement. Assessment of performance is to be consistent with the evi</w:t>
            </w:r>
            <w:r w:rsidRPr="003543C1">
              <w:t>dence guide.</w:t>
            </w:r>
          </w:p>
        </w:tc>
      </w:tr>
    </w:tbl>
    <w:p w:rsidR="00000000" w:rsidRPr="003543C1" w:rsidP="003543C1">
      <w:pPr>
        <w:pStyle w:val="BodyText"/>
      </w:pPr>
    </w:p>
    <w:p w:rsidR="00000000" w:rsidRPr="003543C1" w:rsidP="003543C1">
      <w:pPr>
        <w:pStyle w:val="AllowPageBreak"/>
      </w:pPr>
    </w:p>
    <w:p w:rsidR="00000000" w:rsidRPr="003543C1" w:rsidP="003543C1">
      <w:pPr>
        <w:pStyle w:val="Heading1"/>
      </w:pPr>
      <w:bookmarkStart w:id="8" w:name="O_235347"/>
      <w:bookmarkEnd w:id="8"/>
      <w:r w:rsidRPr="003543C1">
        <w:t>Elements and Performance Criteria</w:t>
      </w:r>
    </w:p>
    <w:tbl>
      <w:tblPr>
        <w:tblW w:w="0" w:type="auto"/>
        <w:tblLayout w:type="fixed"/>
        <w:tblCellMar>
          <w:left w:w="62" w:type="dxa"/>
          <w:right w:w="62" w:type="dxa"/>
        </w:tblCellMar>
        <w:tblLook w:val="0000"/>
      </w:tblPr>
      <w:tblGrid>
        <w:gridCol w:w="2558"/>
        <w:gridCol w:w="5964"/>
      </w:tblGrid>
      <w:tr w:rsidTr="00630C50">
        <w:tblPrEx>
          <w:tblW w:w="0" w:type="auto"/>
          <w:tblLayout w:type="fixed"/>
          <w:tblCellMar>
            <w:left w:w="62" w:type="dxa"/>
            <w:right w:w="62" w:type="dxa"/>
          </w:tblCellMar>
          <w:tblLook w:val="0000"/>
        </w:tblPrEx>
        <w:trPr>
          <w:tblHeader/>
        </w:trPr>
        <w:tc>
          <w:tcPr>
            <w:tcW w:w="2558" w:type="dxa"/>
            <w:tcBorders>
              <w:top w:val="nil"/>
              <w:left w:val="nil"/>
              <w:bottom w:val="nil"/>
              <w:right w:val="nil"/>
            </w:tcBorders>
            <w:tcMar>
              <w:top w:w="0" w:type="dxa"/>
              <w:left w:w="62" w:type="dxa"/>
              <w:bottom w:w="0" w:type="dxa"/>
              <w:right w:w="62" w:type="dxa"/>
            </w:tcMar>
          </w:tcPr>
          <w:p w:rsidR="00000000" w:rsidRPr="003543C1" w:rsidP="003543C1">
            <w:pPr>
              <w:pStyle w:val="BodyText"/>
            </w:pPr>
            <w:r w:rsidRPr="003543C1">
              <w:rPr>
                <w:rStyle w:val="SpecialBold"/>
              </w:rPr>
              <w:t>ELEMENT</w:t>
            </w:r>
          </w:p>
        </w:tc>
        <w:tc>
          <w:tcPr>
            <w:tcW w:w="5964" w:type="dxa"/>
            <w:tcBorders>
              <w:top w:val="nil"/>
              <w:left w:val="nil"/>
              <w:bottom w:val="nil"/>
              <w:right w:val="nil"/>
            </w:tcBorders>
            <w:tcMar>
              <w:top w:w="0" w:type="dxa"/>
              <w:left w:w="62" w:type="dxa"/>
              <w:bottom w:w="0" w:type="dxa"/>
              <w:right w:w="62" w:type="dxa"/>
            </w:tcMar>
          </w:tcPr>
          <w:p w:rsidR="00000000" w:rsidP="003543C1">
            <w:pPr>
              <w:pStyle w:val="BodyText"/>
              <w:rPr>
                <w:lang w:val="en-NZ"/>
              </w:rPr>
            </w:pPr>
            <w:r w:rsidRPr="003543C1">
              <w:rPr>
                <w:rStyle w:val="SpecialBold"/>
              </w:rPr>
              <w:t>PERFORMANCE CRITERIA</w:t>
            </w:r>
          </w:p>
        </w:tc>
      </w:tr>
      <w:tr w:rsidTr="00630C50">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rsidP="003543C1">
            <w:pPr>
              <w:pStyle w:val="List"/>
              <w:rPr>
                <w:lang w:val="en-NZ"/>
              </w:rPr>
            </w:pPr>
            <w:r w:rsidRPr="003543C1">
              <w:t>1.</w:t>
            </w:r>
            <w:r w:rsidRPr="003543C1">
              <w:tab/>
              <w:t>Prepare for patrol</w:t>
            </w:r>
          </w:p>
        </w:tc>
        <w:tc>
          <w:tcPr>
            <w:tcW w:w="5964" w:type="dxa"/>
            <w:tcBorders>
              <w:top w:val="nil"/>
              <w:left w:val="nil"/>
              <w:bottom w:val="nil"/>
              <w:right w:val="nil"/>
            </w:tcBorders>
            <w:tcMar>
              <w:top w:w="0" w:type="dxa"/>
              <w:left w:w="62" w:type="dxa"/>
              <w:bottom w:w="0" w:type="dxa"/>
              <w:right w:w="62" w:type="dxa"/>
            </w:tcMar>
          </w:tcPr>
          <w:p w:rsidR="00000000" w:rsidRPr="003543C1" w:rsidP="003543C1">
            <w:pPr>
              <w:pStyle w:val="List2"/>
            </w:pPr>
            <w:r w:rsidRPr="003543C1">
              <w:t>1.1.</w:t>
            </w:r>
            <w:r w:rsidRPr="003543C1">
              <w:tab/>
              <w:t xml:space="preserve">Applicable </w:t>
            </w:r>
            <w:r w:rsidRPr="003543C1">
              <w:rPr>
                <w:rStyle w:val="BoldandItalics"/>
              </w:rPr>
              <w:t>occupational health and safety</w:t>
            </w:r>
            <w:r w:rsidRPr="003543C1">
              <w:t xml:space="preserve"> (OHS), </w:t>
            </w:r>
            <w:r w:rsidRPr="003543C1">
              <w:rPr>
                <w:rStyle w:val="BoldandItalics"/>
              </w:rPr>
              <w:t>environmental</w:t>
            </w:r>
            <w:r w:rsidRPr="003543C1">
              <w:t xml:space="preserve">, </w:t>
            </w:r>
            <w:r w:rsidRPr="003543C1">
              <w:rPr>
                <w:rStyle w:val="BoldandItalics"/>
              </w:rPr>
              <w:t>legislative</w:t>
            </w:r>
            <w:r w:rsidRPr="003543C1">
              <w:t xml:space="preserve"> and </w:t>
            </w:r>
            <w:r w:rsidRPr="003543C1">
              <w:rPr>
                <w:rStyle w:val="BoldandItalics"/>
              </w:rPr>
              <w:t>organisational requirements</w:t>
            </w:r>
            <w:r w:rsidRPr="003543C1">
              <w:t xml:space="preserve"> relevant to </w:t>
            </w:r>
            <w:r w:rsidRPr="003543C1">
              <w:t>patrolling a forest are identified and followed</w:t>
            </w:r>
          </w:p>
          <w:p w:rsidR="00000000" w:rsidRPr="003543C1" w:rsidP="003543C1">
            <w:pPr>
              <w:pStyle w:val="List2"/>
            </w:pPr>
            <w:r w:rsidRPr="003543C1">
              <w:t>1.2.</w:t>
            </w:r>
            <w:r w:rsidRPr="003543C1">
              <w:tab/>
            </w:r>
            <w:r w:rsidRPr="003543C1">
              <w:rPr>
                <w:rStyle w:val="BoldandItalics"/>
              </w:rPr>
              <w:t>Patrol requirements</w:t>
            </w:r>
            <w:r w:rsidRPr="003543C1">
              <w:t xml:space="preserve"> are identified in line with work instructions</w:t>
            </w:r>
          </w:p>
          <w:p w:rsidR="00000000" w:rsidRPr="003543C1" w:rsidP="003543C1">
            <w:pPr>
              <w:pStyle w:val="List2"/>
            </w:pPr>
            <w:r w:rsidRPr="003543C1">
              <w:t>1.3.</w:t>
            </w:r>
            <w:r w:rsidRPr="003543C1">
              <w:tab/>
              <w:t xml:space="preserve">Necessary </w:t>
            </w:r>
            <w:r w:rsidRPr="003543C1">
              <w:rPr>
                <w:rStyle w:val="BoldandItalics"/>
              </w:rPr>
              <w:t>equipment</w:t>
            </w:r>
            <w:r w:rsidRPr="003543C1">
              <w:t xml:space="preserve"> is accessed, prepared and stored in patrol vehicle in line with work instructions and organisational requirement</w:t>
            </w:r>
            <w:r w:rsidRPr="003543C1">
              <w:t>s</w:t>
            </w:r>
          </w:p>
          <w:p w:rsidR="00000000" w:rsidRPr="003543C1" w:rsidP="003543C1">
            <w:pPr>
              <w:pStyle w:val="List2"/>
            </w:pPr>
            <w:r w:rsidRPr="003543C1">
              <w:t>1.4.</w:t>
            </w:r>
            <w:r w:rsidRPr="003543C1">
              <w:tab/>
            </w:r>
            <w:r w:rsidRPr="003543C1">
              <w:rPr>
                <w:rStyle w:val="BoldandItalics"/>
              </w:rPr>
              <w:t>Communication links</w:t>
            </w:r>
            <w:r w:rsidRPr="003543C1">
              <w:t xml:space="preserve"> are established and </w:t>
            </w:r>
            <w:r w:rsidRPr="003543C1">
              <w:rPr>
                <w:rStyle w:val="BoldandItalics"/>
              </w:rPr>
              <w:t>appropriate personnel</w:t>
            </w:r>
            <w:r w:rsidRPr="003543C1">
              <w:t xml:space="preserve"> notified of intended activities</w:t>
            </w:r>
          </w:p>
          <w:p w:rsidR="00000000" w:rsidP="003543C1">
            <w:pPr>
              <w:pStyle w:val="List2"/>
              <w:rPr>
                <w:lang w:val="en-NZ"/>
              </w:rPr>
            </w:pPr>
            <w:r w:rsidRPr="003543C1">
              <w:t>1.5.</w:t>
            </w:r>
            <w:r w:rsidRPr="003543C1">
              <w:tab/>
            </w:r>
            <w:r w:rsidRPr="003543C1">
              <w:rPr>
                <w:rStyle w:val="BoldandItalics"/>
              </w:rPr>
              <w:t>Contingency plans</w:t>
            </w:r>
            <w:r w:rsidRPr="003543C1">
              <w:t xml:space="preserve"> are made and communicated to appropriate personnel in line with organisational environmental requirements</w:t>
            </w:r>
          </w:p>
        </w:tc>
      </w:tr>
      <w:tr w:rsidTr="00630C50">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rsidP="003543C1">
            <w:pPr>
              <w:pStyle w:val="List"/>
              <w:rPr>
                <w:lang w:val="en-NZ"/>
              </w:rPr>
            </w:pPr>
            <w:r w:rsidRPr="003543C1">
              <w:t>2.</w:t>
            </w:r>
            <w:r w:rsidRPr="003543C1">
              <w:tab/>
              <w:t>Carry out patrol</w:t>
            </w:r>
          </w:p>
        </w:tc>
        <w:tc>
          <w:tcPr>
            <w:tcW w:w="5964" w:type="dxa"/>
            <w:tcBorders>
              <w:top w:val="nil"/>
              <w:left w:val="nil"/>
              <w:bottom w:val="nil"/>
              <w:right w:val="nil"/>
            </w:tcBorders>
            <w:tcMar>
              <w:top w:w="0" w:type="dxa"/>
              <w:left w:w="62" w:type="dxa"/>
              <w:bottom w:w="0" w:type="dxa"/>
              <w:right w:w="62" w:type="dxa"/>
            </w:tcMar>
          </w:tcPr>
          <w:p w:rsidR="00000000" w:rsidRPr="003543C1" w:rsidP="003543C1">
            <w:pPr>
              <w:pStyle w:val="List2"/>
            </w:pPr>
            <w:r w:rsidRPr="003543C1">
              <w:t>2.1.</w:t>
            </w:r>
            <w:r w:rsidRPr="003543C1">
              <w:tab/>
            </w:r>
            <w:r w:rsidRPr="003543C1">
              <w:t>Patrol is conducted in line with work instructions, and environmental, heritage and OHS requirements</w:t>
            </w:r>
          </w:p>
          <w:p w:rsidR="00000000" w:rsidRPr="003543C1" w:rsidP="003543C1">
            <w:pPr>
              <w:pStyle w:val="List2"/>
            </w:pPr>
            <w:r w:rsidRPr="003543C1">
              <w:t>2.2.</w:t>
            </w:r>
            <w:r w:rsidRPr="003543C1">
              <w:tab/>
              <w:t xml:space="preserve">Risks and potential consequences to staff, the public and </w:t>
            </w:r>
            <w:r w:rsidRPr="003543C1">
              <w:rPr>
                <w:rStyle w:val="BoldandItalics"/>
              </w:rPr>
              <w:t>forest estate</w:t>
            </w:r>
            <w:r w:rsidRPr="003543C1">
              <w:t xml:space="preserve"> are identified and assessed</w:t>
            </w:r>
          </w:p>
          <w:p w:rsidR="00000000" w:rsidRPr="003543C1" w:rsidP="003543C1">
            <w:pPr>
              <w:pStyle w:val="List2"/>
            </w:pPr>
            <w:r w:rsidRPr="003543C1">
              <w:t>2.3.</w:t>
            </w:r>
            <w:r w:rsidRPr="003543C1">
              <w:tab/>
              <w:t xml:space="preserve">Control measures are promptly implemented in </w:t>
            </w:r>
            <w:r w:rsidRPr="003543C1">
              <w:t>line with OHS requirements and organisational procedures</w:t>
            </w:r>
          </w:p>
          <w:p w:rsidR="00000000" w:rsidP="003543C1">
            <w:pPr>
              <w:pStyle w:val="List2"/>
              <w:rPr>
                <w:lang w:val="en-NZ"/>
              </w:rPr>
            </w:pPr>
            <w:r w:rsidRPr="003543C1">
              <w:t>2.4.</w:t>
            </w:r>
            <w:r w:rsidRPr="003543C1">
              <w:tab/>
              <w:t>Appropriate follow-up action is implemented and documented in line with organisational procedures</w:t>
            </w:r>
          </w:p>
        </w:tc>
      </w:tr>
      <w:tr w:rsidTr="00630C50">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rsidP="003543C1">
            <w:pPr>
              <w:pStyle w:val="List"/>
              <w:rPr>
                <w:lang w:val="en-NZ"/>
              </w:rPr>
            </w:pPr>
            <w:r w:rsidRPr="003543C1">
              <w:t>3.</w:t>
            </w:r>
            <w:r w:rsidRPr="003543C1">
              <w:tab/>
              <w:t>Respond to complaints or breaches</w:t>
            </w:r>
          </w:p>
        </w:tc>
        <w:tc>
          <w:tcPr>
            <w:tcW w:w="5964" w:type="dxa"/>
            <w:tcBorders>
              <w:top w:val="nil"/>
              <w:left w:val="nil"/>
              <w:bottom w:val="nil"/>
              <w:right w:val="nil"/>
            </w:tcBorders>
            <w:tcMar>
              <w:top w:w="0" w:type="dxa"/>
              <w:left w:w="62" w:type="dxa"/>
              <w:bottom w:w="0" w:type="dxa"/>
              <w:right w:w="62" w:type="dxa"/>
            </w:tcMar>
          </w:tcPr>
          <w:p w:rsidR="00000000" w:rsidRPr="003543C1" w:rsidP="003543C1">
            <w:pPr>
              <w:pStyle w:val="List2"/>
            </w:pPr>
            <w:r w:rsidRPr="003543C1">
              <w:t>3.1.</w:t>
            </w:r>
            <w:r w:rsidRPr="003543C1">
              <w:tab/>
              <w:t xml:space="preserve">Complaints or </w:t>
            </w:r>
            <w:r w:rsidRPr="003543C1">
              <w:rPr>
                <w:rStyle w:val="BoldandItalics"/>
              </w:rPr>
              <w:t>breaches</w:t>
            </w:r>
            <w:r w:rsidRPr="003543C1">
              <w:t xml:space="preserve"> </w:t>
            </w:r>
            <w:r w:rsidRPr="003543C1">
              <w:rPr>
                <w:rStyle w:val="BoldandItalics"/>
              </w:rPr>
              <w:t>of legislation</w:t>
            </w:r>
            <w:r w:rsidRPr="003543C1">
              <w:t xml:space="preserve"> are assessed fo</w:t>
            </w:r>
            <w:r w:rsidRPr="003543C1">
              <w:t>r further action in line with OHS, environmental, heritage and organisational requirements</w:t>
            </w:r>
          </w:p>
          <w:p w:rsidR="00000000" w:rsidRPr="003543C1" w:rsidP="003543C1">
            <w:pPr>
              <w:pStyle w:val="List2"/>
            </w:pPr>
            <w:r w:rsidRPr="003543C1">
              <w:t>3.2.</w:t>
            </w:r>
            <w:r w:rsidRPr="003543C1">
              <w:tab/>
            </w:r>
            <w:r w:rsidRPr="003543C1">
              <w:rPr>
                <w:rStyle w:val="BoldandItalics"/>
              </w:rPr>
              <w:t>Evidence</w:t>
            </w:r>
            <w:r w:rsidRPr="003543C1">
              <w:t xml:space="preserve"> is collected and documented in line with organisational and legislative requirements and formats</w:t>
            </w:r>
          </w:p>
          <w:p w:rsidR="00000000" w:rsidRPr="003543C1" w:rsidP="003543C1">
            <w:pPr>
              <w:pStyle w:val="List2"/>
            </w:pPr>
            <w:r w:rsidRPr="003543C1">
              <w:t>3.3.</w:t>
            </w:r>
            <w:r w:rsidRPr="003543C1">
              <w:tab/>
              <w:t>Appropriate follow-up action is taken in line wit</w:t>
            </w:r>
            <w:r w:rsidRPr="003543C1">
              <w:t>h organisational requirements</w:t>
            </w:r>
          </w:p>
          <w:p w:rsidR="00000000" w:rsidRPr="003543C1" w:rsidP="003543C1">
            <w:pPr>
              <w:pStyle w:val="List2"/>
            </w:pPr>
            <w:r w:rsidRPr="003543C1">
              <w:t>3.4.</w:t>
            </w:r>
            <w:r w:rsidRPr="003543C1">
              <w:tab/>
              <w:t xml:space="preserve">Forest patrol outcomes are </w:t>
            </w:r>
            <w:r w:rsidRPr="003543C1">
              <w:rPr>
                <w:rStyle w:val="BoldandItalics"/>
              </w:rPr>
              <w:t>recorded and reported</w:t>
            </w:r>
            <w:r w:rsidRPr="003543C1">
              <w:t xml:space="preserve"> to the appropriate personnel</w:t>
            </w:r>
          </w:p>
        </w:tc>
      </w:tr>
    </w:tbl>
    <w:p w:rsidR="00630C50" w:rsidP="003543C1">
      <w:pPr>
        <w:pStyle w:val="BodyText"/>
      </w:pPr>
    </w:p>
    <w:p w:rsidR="00630C50" w:rsidP="003543C1">
      <w:pPr>
        <w:pStyle w:val="BodyText"/>
      </w:pPr>
    </w:p>
    <w:p w:rsidR="00000000" w:rsidRPr="003543C1" w:rsidP="003543C1">
      <w:pPr>
        <w:pStyle w:val="Heading1"/>
      </w:pPr>
      <w:bookmarkStart w:id="9" w:name="O_259297"/>
      <w:bookmarkEnd w:id="9"/>
      <w:r w:rsidRPr="003543C1">
        <w:t>Required Skills and Knowledge</w:t>
      </w:r>
    </w:p>
    <w:tbl>
      <w:tblPr>
        <w:tblW w:w="0" w:type="auto"/>
        <w:tblLayout w:type="fixed"/>
        <w:tblCellMar>
          <w:left w:w="62" w:type="dxa"/>
          <w:right w:w="62" w:type="dxa"/>
        </w:tblCellMar>
        <w:tblLook w:val="0000"/>
      </w:tblPr>
      <w:tblGrid>
        <w:gridCol w:w="8522"/>
      </w:tblGrid>
      <w:tr w:rsidTr="00630C5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543C1">
            <w:pPr>
              <w:pStyle w:val="BodyText"/>
              <w:rPr>
                <w:lang w:val="en-NZ"/>
              </w:rPr>
            </w:pPr>
            <w:r w:rsidRPr="003543C1">
              <w:rPr>
                <w:rStyle w:val="SpecialBold"/>
              </w:rPr>
              <w:t>REQUIRED SKILLS AND KNOWLEDGE</w:t>
            </w:r>
          </w:p>
        </w:tc>
      </w:tr>
      <w:tr w:rsidTr="00630C5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543C1">
            <w:pPr>
              <w:pStyle w:val="BodyText"/>
              <w:rPr>
                <w:lang w:val="en-NZ"/>
              </w:rPr>
            </w:pPr>
            <w:r w:rsidRPr="003543C1">
              <w:t>This describes the essential skills and knowledge and their level required for this unit.</w:t>
            </w:r>
          </w:p>
        </w:tc>
      </w:tr>
      <w:tr w:rsidTr="00630C5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543C1">
            <w:pPr>
              <w:pStyle w:val="BodyText"/>
              <w:rPr>
                <w:lang w:val="en-NZ"/>
              </w:rPr>
            </w:pPr>
            <w:r w:rsidRPr="003543C1">
              <w:rPr>
                <w:rStyle w:val="SpecialBold"/>
              </w:rPr>
              <w:t>Required skills</w:t>
            </w:r>
          </w:p>
        </w:tc>
      </w:tr>
      <w:tr w:rsidTr="00630C5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543C1" w:rsidP="003543C1">
            <w:pPr>
              <w:pStyle w:val="ListBullet"/>
            </w:pPr>
            <w:r w:rsidRPr="003543C1">
              <w:t xml:space="preserve">Technical skills sufficient to use and maintain relevant tools, machinery and equipment, </w:t>
            </w:r>
            <w:r w:rsidRPr="003543C1">
              <w:t>including communications equipment; assess risks and hazardous situations; demonstrate time and project management</w:t>
            </w:r>
          </w:p>
          <w:p w:rsidR="00000000" w:rsidRPr="003543C1" w:rsidP="003543C1">
            <w:pPr>
              <w:pStyle w:val="ListBullet"/>
            </w:pPr>
            <w:r w:rsidRPr="003543C1">
              <w:t>Communication skills sufficient to use appropriate communication and interpersonal techniques and methods with colleagues and others; use app</w:t>
            </w:r>
            <w:r w:rsidRPr="003543C1">
              <w:t>ropriate questioning techniques to gather verbal evidence</w:t>
            </w:r>
          </w:p>
          <w:p w:rsidR="00000000" w:rsidRPr="003543C1" w:rsidP="003543C1">
            <w:pPr>
              <w:pStyle w:val="ListBullet"/>
            </w:pPr>
            <w:r w:rsidRPr="003543C1">
              <w:t>Literacy skills sufficient to collect and document evidence; prepare a range of reports, documentation and submissions where precise meaning is required; read and interpret maps; record and report w</w:t>
            </w:r>
            <w:r w:rsidRPr="003543C1">
              <w:t>orkplace information; maintain documentation</w:t>
            </w:r>
          </w:p>
          <w:p w:rsidR="00000000" w:rsidRPr="003543C1" w:rsidP="003543C1">
            <w:pPr>
              <w:pStyle w:val="ListBullet"/>
            </w:pPr>
            <w:r w:rsidRPr="003543C1">
              <w:t>Numeracy skills sufficient to measure, estimate and calculate time required to complete a task</w:t>
            </w:r>
          </w:p>
          <w:p w:rsidR="00000000" w:rsidP="003543C1">
            <w:pPr>
              <w:pStyle w:val="ListBullet"/>
              <w:rPr>
                <w:lang w:val="en-NZ"/>
              </w:rPr>
            </w:pPr>
            <w:r w:rsidRPr="003543C1">
              <w:t>Problem solving skills sufficient to identify problems and equipment faults; demonstrate appropriate response proced</w:t>
            </w:r>
            <w:r w:rsidRPr="003543C1">
              <w:t>ures</w:t>
            </w:r>
          </w:p>
        </w:tc>
      </w:tr>
      <w:tr w:rsidTr="00630C5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543C1">
            <w:pPr>
              <w:pStyle w:val="BodyText"/>
              <w:rPr>
                <w:lang w:val="en-NZ"/>
              </w:rPr>
            </w:pPr>
            <w:r w:rsidRPr="003543C1">
              <w:rPr>
                <w:rStyle w:val="SpecialBold"/>
              </w:rPr>
              <w:t>Required knowledge</w:t>
            </w:r>
          </w:p>
        </w:tc>
      </w:tr>
      <w:tr w:rsidTr="00630C5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543C1" w:rsidP="003543C1">
            <w:pPr>
              <w:pStyle w:val="ListBullet"/>
            </w:pPr>
            <w:r w:rsidRPr="003543C1">
              <w:t>Applicable commonwealth, state or territory legislation, regulations, standards, codes of practice and established safe practices relevant to the full range of processes for patrolling a forest</w:t>
            </w:r>
          </w:p>
          <w:p w:rsidR="00000000" w:rsidRPr="003543C1" w:rsidP="003543C1">
            <w:pPr>
              <w:pStyle w:val="ListBullet"/>
            </w:pPr>
            <w:r w:rsidRPr="003543C1">
              <w:t>Environmental protection requiremen</w:t>
            </w:r>
            <w:r w:rsidRPr="003543C1">
              <w:t>ts, including the safe disposal of waste material, minimising environmental impact, and returning the environment to its original or near to original condition on completion of activity</w:t>
            </w:r>
          </w:p>
          <w:p w:rsidR="00000000" w:rsidRPr="003543C1" w:rsidP="003543C1">
            <w:pPr>
              <w:pStyle w:val="ListBullet"/>
            </w:pPr>
            <w:r w:rsidRPr="003543C1">
              <w:t>Organisational and site standards, requirements, policies and procedur</w:t>
            </w:r>
            <w:r w:rsidRPr="003543C1">
              <w:t>es for patrolling a forest</w:t>
            </w:r>
          </w:p>
          <w:p w:rsidR="00000000" w:rsidRPr="003543C1" w:rsidP="003543C1">
            <w:pPr>
              <w:pStyle w:val="ListBullet"/>
            </w:pPr>
            <w:r w:rsidRPr="003543C1">
              <w:t>Environmental risks and hazards</w:t>
            </w:r>
          </w:p>
          <w:p w:rsidR="00000000" w:rsidRPr="003543C1" w:rsidP="003543C1">
            <w:pPr>
              <w:pStyle w:val="ListBullet"/>
            </w:pPr>
            <w:r w:rsidRPr="003543C1">
              <w:t>Types, use and maintenance of communications equipment</w:t>
            </w:r>
          </w:p>
          <w:p w:rsidR="00000000" w:rsidRPr="003543C1" w:rsidP="003543C1">
            <w:pPr>
              <w:pStyle w:val="ListBullet"/>
            </w:pPr>
            <w:r w:rsidRPr="003543C1">
              <w:t>Types of maps</w:t>
            </w:r>
          </w:p>
          <w:p w:rsidR="00000000" w:rsidRPr="003543C1" w:rsidP="003543C1">
            <w:pPr>
              <w:pStyle w:val="ListBullet"/>
            </w:pPr>
            <w:r w:rsidRPr="003543C1">
              <w:t>Geography of patrol area</w:t>
            </w:r>
          </w:p>
          <w:p w:rsidR="00000000" w:rsidRPr="003543C1" w:rsidP="003543C1">
            <w:pPr>
              <w:pStyle w:val="ListBullet"/>
            </w:pPr>
            <w:r w:rsidRPr="003543C1">
              <w:t>Formats, procedures and legislative requirements for collecting and documenting evidence</w:t>
            </w:r>
          </w:p>
          <w:p w:rsidR="00000000" w:rsidRPr="003543C1" w:rsidP="003543C1">
            <w:pPr>
              <w:pStyle w:val="ListBullet"/>
            </w:pPr>
            <w:r w:rsidRPr="003543C1">
              <w:t>Typical complaints and breaches, and appropriate response procedures and follow-up actions</w:t>
            </w:r>
          </w:p>
          <w:p w:rsidR="00000000" w:rsidRPr="003543C1" w:rsidP="003543C1">
            <w:pPr>
              <w:pStyle w:val="ListBullet"/>
            </w:pPr>
            <w:r w:rsidRPr="003543C1">
              <w:t>Organisational public relations guidelines</w:t>
            </w:r>
          </w:p>
          <w:p w:rsidR="00000000" w:rsidRPr="003543C1" w:rsidP="003543C1">
            <w:pPr>
              <w:pStyle w:val="ListBullet"/>
            </w:pPr>
            <w:r w:rsidRPr="003543C1">
              <w:t>Role and interrelationship of government agencies controlling patrol area</w:t>
            </w:r>
          </w:p>
          <w:p w:rsidR="00000000" w:rsidRPr="003543C1" w:rsidP="003543C1">
            <w:pPr>
              <w:pStyle w:val="ListBullet"/>
            </w:pPr>
            <w:r w:rsidRPr="003543C1">
              <w:t>Established communication channels and protocols</w:t>
            </w:r>
          </w:p>
          <w:p w:rsidR="00000000" w:rsidRPr="003543C1" w:rsidP="003543C1">
            <w:pPr>
              <w:pStyle w:val="ListBullet"/>
            </w:pPr>
            <w:r w:rsidRPr="003543C1">
              <w:t>Problem identification and resolution strategies, and common fault finding techniques</w:t>
            </w:r>
          </w:p>
          <w:p w:rsidR="00000000" w:rsidRPr="003543C1" w:rsidP="003543C1">
            <w:pPr>
              <w:pStyle w:val="ListBullet"/>
            </w:pPr>
            <w:r w:rsidRPr="003543C1">
              <w:t>Types of tools and equipment, and procedures for their safe use and maintenance</w:t>
            </w:r>
          </w:p>
          <w:p w:rsidR="00000000" w:rsidRPr="003543C1" w:rsidP="003543C1">
            <w:pPr>
              <w:pStyle w:val="ListBullet"/>
            </w:pPr>
            <w:r w:rsidRPr="003543C1">
              <w:t>Appropriate mathematical procedures for estimating and measuring, including calculating t</w:t>
            </w:r>
            <w:r w:rsidRPr="003543C1">
              <w:t>ime to complete tasks</w:t>
            </w:r>
          </w:p>
          <w:p w:rsidR="00000000" w:rsidRPr="003543C1" w:rsidP="003543C1">
            <w:pPr>
              <w:pStyle w:val="ListBullet"/>
            </w:pPr>
            <w:r w:rsidRPr="003543C1">
              <w:t>Procedures for recording and reporting workplace information</w:t>
            </w:r>
          </w:p>
        </w:tc>
      </w:tr>
    </w:tbl>
    <w:p w:rsidR="00630C50" w:rsidP="003543C1">
      <w:pPr>
        <w:pStyle w:val="BodyText"/>
      </w:pPr>
    </w:p>
    <w:p w:rsidR="00630C50" w:rsidP="003543C1">
      <w:pPr>
        <w:pStyle w:val="BodyText"/>
      </w:pPr>
    </w:p>
    <w:p w:rsidR="00000000" w:rsidRPr="003543C1" w:rsidP="003543C1">
      <w:pPr>
        <w:pStyle w:val="AllowPageBreak"/>
      </w:pPr>
    </w:p>
    <w:p w:rsidR="00000000" w:rsidRPr="003543C1" w:rsidP="003543C1">
      <w:pPr>
        <w:pStyle w:val="Heading1"/>
      </w:pPr>
      <w:bookmarkStart w:id="10" w:name="O_243331"/>
      <w:bookmarkEnd w:id="10"/>
      <w:r w:rsidRPr="003543C1">
        <w:t>Evidence Guide</w:t>
      </w:r>
    </w:p>
    <w:tbl>
      <w:tblPr>
        <w:tblW w:w="9570" w:type="dxa"/>
        <w:tblLayout w:type="fixed"/>
        <w:tblCellMar>
          <w:left w:w="62" w:type="dxa"/>
          <w:right w:w="62" w:type="dxa"/>
        </w:tblCellMar>
        <w:tblLook w:val="0000"/>
      </w:tblPr>
      <w:tblGrid>
        <w:gridCol w:w="3908"/>
        <w:gridCol w:w="5662"/>
      </w:tblGrid>
      <w:tr w:rsidTr="00630C50">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3543C1">
            <w:pPr>
              <w:pStyle w:val="BodyText"/>
              <w:rPr>
                <w:lang w:val="en-NZ"/>
              </w:rPr>
            </w:pPr>
            <w:r w:rsidRPr="003543C1">
              <w:rPr>
                <w:rStyle w:val="SpecialBold"/>
              </w:rPr>
              <w:t>EVIDENCE GUIDE</w:t>
            </w:r>
          </w:p>
        </w:tc>
      </w:tr>
      <w:tr w:rsidTr="00630C5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543C1">
            <w:pPr>
              <w:pStyle w:val="BodyText"/>
              <w:rPr>
                <w:lang w:val="en-NZ"/>
              </w:rPr>
            </w:pPr>
            <w:r w:rsidRPr="003543C1">
              <w:t>The evidence guide provides advice on assessment and must be read in conjunction with the performance criteria, required skills and knowledge, range statement and the Assessment Guidelines for the Training Package.</w:t>
            </w:r>
          </w:p>
        </w:tc>
      </w:tr>
      <w:tr w:rsidTr="00630C5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543C1">
            <w:pPr>
              <w:pStyle w:val="BodyText"/>
              <w:rPr>
                <w:lang w:val="en-NZ"/>
              </w:rPr>
            </w:pPr>
            <w:r w:rsidRPr="003543C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543C1">
            <w:pPr>
              <w:pStyle w:val="BodyText"/>
              <w:rPr>
                <w:lang w:val="en-NZ"/>
              </w:rPr>
            </w:pPr>
            <w:r w:rsidRPr="003543C1">
              <w:t>A person who demonstrates competency in this unit must be able to provide evidence that they can safely and efficiently carry out a patrol and respond to complaints and breaches of legislation</w:t>
            </w:r>
          </w:p>
        </w:tc>
      </w:tr>
      <w:tr w:rsidTr="00630C5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543C1">
            <w:pPr>
              <w:pStyle w:val="BodyText"/>
              <w:rPr>
                <w:lang w:val="en-NZ"/>
              </w:rPr>
            </w:pPr>
            <w:r w:rsidRPr="003543C1">
              <w:rPr>
                <w:rStyle w:val="SpecialBold"/>
              </w:rPr>
              <w:t>Critical aspects for assessment and evidence required to demon</w:t>
            </w:r>
            <w:r w:rsidRPr="003543C1">
              <w:rPr>
                <w:rStyle w:val="SpecialBold"/>
              </w:rPr>
              <w:t>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543C1" w:rsidP="003543C1">
            <w:pPr>
              <w:pStyle w:val="BodyText"/>
            </w:pPr>
            <w:r w:rsidRPr="003543C1">
              <w:t xml:space="preserve">the evidence required to demonstrate competency in this unit must be relevant to, and satisfy, all of the requirements of the elements of this unit and include demonstration of: </w:t>
            </w:r>
          </w:p>
          <w:p w:rsidR="00000000" w:rsidRPr="003543C1" w:rsidP="003543C1">
            <w:pPr>
              <w:pStyle w:val="ListBullet"/>
            </w:pPr>
            <w:r w:rsidRPr="003543C1">
              <w:t>following applicable commonwealth, state or t</w:t>
            </w:r>
            <w:r w:rsidRPr="003543C1">
              <w:t>erritory legislative and regulatory requirements and codes of practice relevant to patrolling a forest</w:t>
            </w:r>
          </w:p>
          <w:p w:rsidR="00000000" w:rsidRPr="003543C1" w:rsidP="003543C1">
            <w:pPr>
              <w:pStyle w:val="ListBullet"/>
            </w:pPr>
            <w:r w:rsidRPr="003543C1">
              <w:t>following organisational policies and procedures relevant to patrolling a forest</w:t>
            </w:r>
          </w:p>
          <w:p w:rsidR="00000000" w:rsidRPr="003543C1" w:rsidP="003543C1">
            <w:pPr>
              <w:pStyle w:val="ListBullet"/>
            </w:pPr>
            <w:r w:rsidRPr="003543C1">
              <w:t xml:space="preserve">following applicable licensing or certification requirements </w:t>
            </w:r>
          </w:p>
          <w:p w:rsidR="00000000" w:rsidRPr="003543C1" w:rsidP="003543C1">
            <w:pPr>
              <w:pStyle w:val="ListBullet"/>
            </w:pPr>
            <w:r w:rsidRPr="003543C1">
              <w:t>preparing for a patrol ensuring communication links are established, appropriate notification of intended patrol route, and area and contingency plans</w:t>
            </w:r>
          </w:p>
          <w:p w:rsidR="00000000" w:rsidRPr="003543C1" w:rsidP="003543C1">
            <w:pPr>
              <w:pStyle w:val="ListBullet"/>
            </w:pPr>
            <w:r w:rsidRPr="003543C1">
              <w:t>carrying out a patrol, identifying and assessing risks and hazards, and demonstrating appropriate respons</w:t>
            </w:r>
            <w:r w:rsidRPr="003543C1">
              <w:t>e procedures</w:t>
            </w:r>
          </w:p>
          <w:p w:rsidR="00000000" w:rsidP="003543C1">
            <w:pPr>
              <w:pStyle w:val="ListBullet"/>
              <w:rPr>
                <w:lang w:val="en-NZ"/>
              </w:rPr>
            </w:pPr>
            <w:r w:rsidRPr="003543C1">
              <w:t>responding to complaints and breaches of legislation using appropriate questioning techniques, and documentation procedures and formats to collect evidence</w:t>
            </w:r>
          </w:p>
        </w:tc>
      </w:tr>
      <w:tr w:rsidTr="00630C5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543C1">
            <w:pPr>
              <w:pStyle w:val="BodyText"/>
              <w:rPr>
                <w:lang w:val="en-NZ"/>
              </w:rPr>
            </w:pPr>
            <w:r w:rsidRPr="003543C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543C1" w:rsidP="003543C1">
            <w:pPr>
              <w:pStyle w:val="ListBullet"/>
            </w:pPr>
            <w:r w:rsidRPr="003543C1">
              <w:t xml:space="preserve">Competency is to be assessed in the </w:t>
            </w:r>
            <w:r w:rsidRPr="003543C1">
              <w:t>workplace or realistically simulated workplace</w:t>
            </w:r>
          </w:p>
          <w:p w:rsidR="00000000" w:rsidRPr="003543C1" w:rsidP="003543C1">
            <w:pPr>
              <w:pStyle w:val="ListBullet"/>
            </w:pPr>
            <w:r w:rsidRPr="003543C1">
              <w:t>Assessment is to occur under standard and authorised work practices, safety requirements and environmental constraints</w:t>
            </w:r>
          </w:p>
          <w:p w:rsidR="00000000" w:rsidRPr="003543C1" w:rsidP="003543C1">
            <w:pPr>
              <w:pStyle w:val="ListBullet"/>
            </w:pPr>
            <w:r w:rsidRPr="003543C1">
              <w:t>Assessment of required knowledge, other than confirmatory questions, will usually be condu</w:t>
            </w:r>
            <w:r w:rsidRPr="003543C1">
              <w:t>cted in an off-site context</w:t>
            </w:r>
          </w:p>
          <w:p w:rsidR="00000000" w:rsidRPr="003543C1" w:rsidP="003543C1">
            <w:pPr>
              <w:pStyle w:val="ListBullet"/>
            </w:pPr>
            <w:r w:rsidRPr="003543C1">
              <w:t>Assessment is to follow relevant regulatory or Australian Standards requirements</w:t>
            </w:r>
          </w:p>
          <w:p w:rsidR="00000000" w:rsidRPr="003543C1" w:rsidP="003543C1">
            <w:pPr>
              <w:pStyle w:val="ListBullet"/>
            </w:pPr>
            <w:r w:rsidRPr="003543C1">
              <w:t>The following resources should be made available:</w:t>
            </w:r>
          </w:p>
          <w:p w:rsidR="00000000" w:rsidRPr="003543C1" w:rsidP="003543C1">
            <w:pPr>
              <w:pStyle w:val="ListBullet3"/>
            </w:pPr>
            <w:r w:rsidRPr="003543C1">
              <w:t>workplace location or simulated workplace</w:t>
            </w:r>
          </w:p>
          <w:p w:rsidR="00000000" w:rsidRPr="003543C1" w:rsidP="003543C1">
            <w:pPr>
              <w:pStyle w:val="ListBullet3"/>
            </w:pPr>
            <w:r w:rsidRPr="003543C1">
              <w:t>materials and equipment relevant to undertaking work applicable to this unit</w:t>
            </w:r>
          </w:p>
          <w:p w:rsidR="00000000" w:rsidP="003543C1">
            <w:pPr>
              <w:pStyle w:val="ListBullet3"/>
              <w:rPr>
                <w:lang w:val="en-NZ"/>
              </w:rPr>
            </w:pPr>
            <w:r w:rsidRPr="003543C1">
              <w:t>specifications and work instructions</w:t>
            </w:r>
          </w:p>
        </w:tc>
      </w:tr>
      <w:tr w:rsidTr="00630C5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543C1">
            <w:pPr>
              <w:pStyle w:val="BodyText"/>
              <w:rPr>
                <w:lang w:val="en-NZ"/>
              </w:rPr>
            </w:pPr>
            <w:r w:rsidRPr="003543C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543C1" w:rsidP="003543C1">
            <w:pPr>
              <w:pStyle w:val="ListBullet"/>
            </w:pPr>
            <w:r w:rsidRPr="003543C1">
              <w:t>Assessment must satisfy the endorsed Assessment Guidelines of the FPI11 Training Package</w:t>
            </w:r>
          </w:p>
          <w:p w:rsidR="00000000" w:rsidRPr="003543C1" w:rsidP="003543C1">
            <w:pPr>
              <w:pStyle w:val="ListBullet"/>
            </w:pPr>
            <w:r w:rsidRPr="003543C1">
              <w:t>Assessment methods must confir</w:t>
            </w:r>
            <w:r w:rsidRPr="003543C1">
              <w:t>m consistency and accuracy of performance (over time and in a range of workplace relevant contexts) together with application of required knowledge</w:t>
            </w:r>
          </w:p>
          <w:p w:rsidR="00000000" w:rsidRPr="003543C1" w:rsidP="003543C1">
            <w:pPr>
              <w:pStyle w:val="ListBullet"/>
            </w:pPr>
            <w:r w:rsidRPr="003543C1">
              <w:t>Assessment must be by direct observation of tasks, with questioning on required knowledge and it must also reinforce the integration of employability skills</w:t>
            </w:r>
          </w:p>
          <w:p w:rsidR="00000000" w:rsidRPr="003543C1" w:rsidP="003543C1">
            <w:pPr>
              <w:pStyle w:val="ListBullet"/>
            </w:pPr>
            <w:r w:rsidRPr="003543C1">
              <w:t>Assessment methods must confirm the ability to access and correctly interpret and apply the require</w:t>
            </w:r>
            <w:r w:rsidRPr="003543C1">
              <w:t>d knowledge</w:t>
            </w:r>
          </w:p>
          <w:p w:rsidR="00000000" w:rsidRPr="003543C1" w:rsidP="003543C1">
            <w:pPr>
              <w:pStyle w:val="ListBullet"/>
            </w:pPr>
            <w:r w:rsidRPr="003543C1">
              <w:t>Assessment may be applied under project-related conditions (real or simulated) and require evidence of process</w:t>
            </w:r>
          </w:p>
          <w:p w:rsidR="00000000" w:rsidRPr="003543C1" w:rsidP="003543C1">
            <w:pPr>
              <w:pStyle w:val="ListBullet"/>
            </w:pPr>
            <w:r w:rsidRPr="003543C1">
              <w:t>Assessment must confirm a reasonable inference that competency is able not only to be satisfied under the particular circumstance, bu</w:t>
            </w:r>
            <w:r w:rsidRPr="003543C1">
              <w:t>t is able to be transferred to other circumstances</w:t>
            </w:r>
          </w:p>
          <w:p w:rsidR="00000000" w:rsidRPr="003543C1" w:rsidP="003543C1">
            <w:pPr>
              <w:pStyle w:val="ListBullet"/>
            </w:pPr>
            <w:r w:rsidRPr="003543C1">
              <w:t>Assessment may be in conjunction with assessment of other units of competency</w:t>
            </w:r>
          </w:p>
          <w:p w:rsidR="00000000" w:rsidRPr="003543C1" w:rsidP="003543C1">
            <w:pPr>
              <w:pStyle w:val="ListBullet"/>
            </w:pPr>
            <w:r w:rsidRPr="003543C1">
              <w:t>The assessment environment should not disadvantage the candidate</w:t>
            </w:r>
          </w:p>
          <w:p w:rsidR="00000000" w:rsidRPr="003543C1" w:rsidP="003543C1">
            <w:pPr>
              <w:pStyle w:val="ListBullet"/>
            </w:pPr>
            <w:r w:rsidRPr="003543C1">
              <w:t>Assessment practices should take into account any relevant lan</w:t>
            </w:r>
            <w:r w:rsidRPr="003543C1">
              <w:t>guage or cultural issues related to Aboriginality, gender or language backgrounds other than English</w:t>
            </w:r>
          </w:p>
          <w:p w:rsidR="00000000" w:rsidRPr="003543C1" w:rsidP="003543C1">
            <w:pPr>
              <w:pStyle w:val="ListBullet"/>
            </w:pPr>
            <w:r w:rsidRPr="003543C1">
              <w:t>Where the participant has a disability, reasonable adjustment may be applied during assessment</w:t>
            </w:r>
          </w:p>
          <w:p w:rsidR="00000000" w:rsidRPr="003543C1" w:rsidP="003543C1">
            <w:pPr>
              <w:pStyle w:val="ListBullet"/>
            </w:pPr>
            <w:r w:rsidRPr="003543C1">
              <w:t xml:space="preserve">Language and literacy demands of the assessment task should </w:t>
            </w:r>
            <w:r w:rsidRPr="003543C1">
              <w:t>not be higher than those of the work role</w:t>
            </w:r>
          </w:p>
        </w:tc>
      </w:tr>
    </w:tbl>
    <w:p w:rsidR="00630C50" w:rsidP="003543C1">
      <w:pPr>
        <w:pStyle w:val="BodyText"/>
      </w:pPr>
    </w:p>
    <w:p w:rsidR="00630C50" w:rsidP="003543C1">
      <w:pPr>
        <w:pStyle w:val="BodyText"/>
      </w:pPr>
    </w:p>
    <w:p w:rsidR="00000000" w:rsidRPr="003543C1" w:rsidP="003543C1">
      <w:pPr>
        <w:pStyle w:val="Heading1"/>
      </w:pPr>
      <w:bookmarkStart w:id="11" w:name="O_251314"/>
      <w:bookmarkEnd w:id="11"/>
      <w:r w:rsidRPr="003543C1">
        <w:t>Range Statement</w:t>
      </w:r>
    </w:p>
    <w:tbl>
      <w:tblPr>
        <w:tblW w:w="0" w:type="auto"/>
        <w:tblLayout w:type="fixed"/>
        <w:tblCellMar>
          <w:left w:w="62" w:type="dxa"/>
          <w:right w:w="62" w:type="dxa"/>
        </w:tblCellMar>
        <w:tblLook w:val="0000"/>
      </w:tblPr>
      <w:tblGrid>
        <w:gridCol w:w="3523"/>
        <w:gridCol w:w="4999"/>
      </w:tblGrid>
      <w:tr w:rsidTr="00630C50">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543C1">
            <w:pPr>
              <w:pStyle w:val="BodyText"/>
              <w:rPr>
                <w:lang w:val="en-NZ"/>
              </w:rPr>
            </w:pPr>
            <w:r w:rsidRPr="003543C1">
              <w:rPr>
                <w:rStyle w:val="SpecialBold"/>
              </w:rPr>
              <w:t>RANGE STATEMENT</w:t>
            </w:r>
          </w:p>
        </w:tc>
      </w:tr>
      <w:tr w:rsidTr="00630C5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543C1">
            <w:pPr>
              <w:pStyle w:val="BodyText"/>
              <w:rPr>
                <w:lang w:val="en-NZ"/>
              </w:rPr>
            </w:pPr>
            <w:r w:rsidRPr="003543C1">
              <w:t xml:space="preserve">The range statement relates to the unit of competency as a whole. It allows for different work environments and situations that may affect </w:t>
            </w:r>
            <w:r w:rsidRPr="003543C1">
              <w:t>performance. Bold italicised wording, if used in the performance criteria, is detailed below. Essential operating conditions that may be present with training and assessment (depending on the work situation, needs of the candidate, accessibility of the ite</w:t>
            </w:r>
            <w:r w:rsidRPr="003543C1">
              <w:t>m, and local industry and regional contexts) may also be included.</w:t>
            </w:r>
          </w:p>
        </w:tc>
      </w:tr>
      <w:tr w:rsidTr="00630C5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3543C1">
            <w:pPr>
              <w:pStyle w:val="BodyText"/>
              <w:rPr>
                <w:lang w:val="en-NZ"/>
              </w:rPr>
            </w:pPr>
            <w:r w:rsidRPr="003543C1">
              <w:rPr>
                <w:rStyle w:val="SpecialBold"/>
              </w:rPr>
              <w:t>OHS requirements</w:t>
            </w:r>
            <w:r w:rsidRPr="003543C1">
              <w:t>:</w:t>
            </w:r>
          </w:p>
        </w:tc>
        <w:tc>
          <w:tcPr>
            <w:tcW w:w="4999" w:type="dxa"/>
            <w:tcBorders>
              <w:top w:val="nil"/>
              <w:left w:val="nil"/>
              <w:bottom w:val="nil"/>
              <w:right w:val="nil"/>
            </w:tcBorders>
            <w:tcMar>
              <w:top w:w="0" w:type="dxa"/>
              <w:left w:w="62" w:type="dxa"/>
              <w:bottom w:w="0" w:type="dxa"/>
              <w:right w:w="62" w:type="dxa"/>
            </w:tcMar>
          </w:tcPr>
          <w:p w:rsidR="00000000" w:rsidRPr="003543C1" w:rsidP="003543C1">
            <w:pPr>
              <w:pStyle w:val="BodyText"/>
            </w:pPr>
            <w:r w:rsidRPr="003543C1">
              <w:t>are to be in line with applicable commonwealth, state or territory legislation and regulations, and organisational safety policies and procedures, and may include:</w:t>
            </w:r>
          </w:p>
          <w:p w:rsidR="00000000" w:rsidRPr="003543C1" w:rsidP="003543C1">
            <w:pPr>
              <w:pStyle w:val="ListBullet"/>
            </w:pPr>
            <w:r w:rsidRPr="003543C1">
              <w:t>pers</w:t>
            </w:r>
            <w:r w:rsidRPr="003543C1">
              <w:t>onal protective equipment and clothing</w:t>
            </w:r>
          </w:p>
          <w:p w:rsidR="00000000" w:rsidRPr="003543C1" w:rsidP="003543C1">
            <w:pPr>
              <w:pStyle w:val="ListBullet"/>
            </w:pPr>
            <w:r w:rsidRPr="003543C1">
              <w:t>safety equipment</w:t>
            </w:r>
          </w:p>
          <w:p w:rsidR="00000000" w:rsidRPr="003543C1" w:rsidP="003543C1">
            <w:pPr>
              <w:pStyle w:val="ListBullet"/>
            </w:pPr>
            <w:r w:rsidRPr="003543C1">
              <w:t>first aid equipment</w:t>
            </w:r>
          </w:p>
          <w:p w:rsidR="00000000" w:rsidRPr="003543C1" w:rsidP="003543C1">
            <w:pPr>
              <w:pStyle w:val="ListBullet"/>
            </w:pPr>
            <w:r w:rsidRPr="003543C1">
              <w:t>fire fighting equipment</w:t>
            </w:r>
          </w:p>
          <w:p w:rsidR="00000000" w:rsidRPr="003543C1" w:rsidP="003543C1">
            <w:pPr>
              <w:pStyle w:val="ListBullet"/>
            </w:pPr>
            <w:r w:rsidRPr="003543C1">
              <w:t>hazard and risk control</w:t>
            </w:r>
          </w:p>
          <w:p w:rsidR="00000000" w:rsidRPr="003543C1" w:rsidP="003543C1">
            <w:pPr>
              <w:pStyle w:val="ListBullet"/>
            </w:pPr>
            <w:r w:rsidRPr="003543C1">
              <w:t>fatigue management</w:t>
            </w:r>
          </w:p>
          <w:p w:rsidR="00000000" w:rsidRPr="003543C1" w:rsidP="003543C1">
            <w:pPr>
              <w:pStyle w:val="ListBullet"/>
            </w:pPr>
            <w:r w:rsidRPr="003543C1">
              <w:t>elimination of hazardous materials and substances</w:t>
            </w:r>
          </w:p>
          <w:p w:rsidR="00000000" w:rsidRPr="003543C1" w:rsidP="003543C1">
            <w:pPr>
              <w:pStyle w:val="ListBullet"/>
            </w:pPr>
            <w:r w:rsidRPr="003543C1">
              <w:t>safe forest practices, including required actions relating to forest fire</w:t>
            </w:r>
          </w:p>
          <w:p w:rsidR="00000000" w:rsidP="003543C1">
            <w:pPr>
              <w:pStyle w:val="ListBullet"/>
              <w:rPr>
                <w:lang w:val="en-NZ"/>
              </w:rPr>
            </w:pPr>
            <w:r w:rsidRPr="003543C1">
              <w:t>manual handling including shifting, lifting and carrying</w:t>
            </w:r>
          </w:p>
        </w:tc>
      </w:tr>
      <w:tr w:rsidTr="00630C5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3543C1">
            <w:pPr>
              <w:pStyle w:val="BodyText"/>
              <w:rPr>
                <w:lang w:val="en-NZ"/>
              </w:rPr>
            </w:pPr>
            <w:r w:rsidRPr="003543C1">
              <w:rPr>
                <w:rStyle w:val="SpecialBold"/>
              </w:rPr>
              <w:t>Environmental requirements</w:t>
            </w:r>
            <w:r w:rsidRPr="003543C1">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3543C1" w:rsidP="003543C1">
            <w:pPr>
              <w:pStyle w:val="ListBullet"/>
            </w:pPr>
            <w:r w:rsidRPr="003543C1">
              <w:t>legislation</w:t>
            </w:r>
          </w:p>
          <w:p w:rsidR="00000000" w:rsidRPr="003543C1" w:rsidP="003543C1">
            <w:pPr>
              <w:pStyle w:val="ListBullet"/>
            </w:pPr>
            <w:r w:rsidRPr="003543C1">
              <w:t>organisational policies and procedures</w:t>
            </w:r>
          </w:p>
          <w:p w:rsidR="00000000" w:rsidP="003543C1">
            <w:pPr>
              <w:pStyle w:val="ListBullet"/>
              <w:rPr>
                <w:lang w:val="en-NZ"/>
              </w:rPr>
            </w:pPr>
            <w:r w:rsidRPr="003543C1">
              <w:t>workplace practices</w:t>
            </w:r>
          </w:p>
        </w:tc>
      </w:tr>
      <w:tr w:rsidTr="00630C5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3543C1">
            <w:pPr>
              <w:pStyle w:val="BodyText"/>
              <w:rPr>
                <w:lang w:val="en-NZ"/>
              </w:rPr>
            </w:pPr>
            <w:r w:rsidRPr="003543C1">
              <w:rPr>
                <w:rStyle w:val="SpecialBold"/>
              </w:rPr>
              <w:t>Legislative</w:t>
            </w:r>
            <w:r w:rsidRPr="003543C1">
              <w:rPr>
                <w:rStyle w:val="SpecialBold"/>
              </w:rPr>
              <w:t xml:space="preserve"> requirements</w:t>
            </w:r>
            <w:r w:rsidRPr="003543C1">
              <w:t>:</w:t>
            </w:r>
          </w:p>
        </w:tc>
        <w:tc>
          <w:tcPr>
            <w:tcW w:w="4999" w:type="dxa"/>
            <w:tcBorders>
              <w:top w:val="nil"/>
              <w:left w:val="nil"/>
              <w:bottom w:val="nil"/>
              <w:right w:val="nil"/>
            </w:tcBorders>
            <w:tcMar>
              <w:top w:w="0" w:type="dxa"/>
              <w:left w:w="62" w:type="dxa"/>
              <w:bottom w:w="0" w:type="dxa"/>
              <w:right w:w="62" w:type="dxa"/>
            </w:tcMar>
          </w:tcPr>
          <w:p w:rsidR="00000000" w:rsidRPr="003543C1" w:rsidP="003543C1">
            <w:pPr>
              <w:pStyle w:val="BodyText"/>
            </w:pPr>
            <w:r w:rsidRPr="003543C1">
              <w:t>are to be in line with applicable commonwealth, state or territory legislation, regulations, certification requirements and codes of practice and may include:</w:t>
            </w:r>
          </w:p>
          <w:p w:rsidR="00000000" w:rsidRPr="003543C1" w:rsidP="003543C1">
            <w:pPr>
              <w:pStyle w:val="ListBullet"/>
            </w:pPr>
            <w:r w:rsidRPr="003543C1">
              <w:t>award and enterprise agreements</w:t>
            </w:r>
          </w:p>
          <w:p w:rsidR="00000000" w:rsidRPr="003543C1" w:rsidP="003543C1">
            <w:pPr>
              <w:pStyle w:val="ListBullet"/>
            </w:pPr>
            <w:r w:rsidRPr="003543C1">
              <w:t>industrial relations</w:t>
            </w:r>
          </w:p>
          <w:p w:rsidR="00000000" w:rsidRPr="003543C1" w:rsidP="003543C1">
            <w:pPr>
              <w:pStyle w:val="ListBullet"/>
            </w:pPr>
            <w:r w:rsidRPr="003543C1">
              <w:t>Australian Standards</w:t>
            </w:r>
          </w:p>
          <w:p w:rsidR="00000000" w:rsidRPr="003543C1" w:rsidP="003543C1">
            <w:pPr>
              <w:pStyle w:val="ListBullet"/>
            </w:pPr>
            <w:r w:rsidRPr="003543C1">
              <w:t>confidentiality and privacy</w:t>
            </w:r>
          </w:p>
          <w:p w:rsidR="00000000" w:rsidRPr="003543C1" w:rsidP="003543C1">
            <w:pPr>
              <w:pStyle w:val="ListBullet"/>
            </w:pPr>
            <w:r w:rsidRPr="003543C1">
              <w:t>OHS</w:t>
            </w:r>
          </w:p>
          <w:p w:rsidR="00000000" w:rsidRPr="003543C1" w:rsidP="003543C1">
            <w:pPr>
              <w:pStyle w:val="ListBullet"/>
            </w:pPr>
            <w:r w:rsidRPr="003543C1">
              <w:t>the environment</w:t>
            </w:r>
          </w:p>
          <w:p w:rsidR="00000000" w:rsidRPr="003543C1" w:rsidP="003543C1">
            <w:pPr>
              <w:pStyle w:val="ListBullet"/>
            </w:pPr>
            <w:r w:rsidRPr="003543C1">
              <w:t>equal opportunity</w:t>
            </w:r>
          </w:p>
          <w:p w:rsidR="00000000" w:rsidRPr="003543C1" w:rsidP="003543C1">
            <w:pPr>
              <w:pStyle w:val="ListBullet"/>
            </w:pPr>
            <w:r w:rsidRPr="003543C1">
              <w:t>anti-discrimination</w:t>
            </w:r>
          </w:p>
          <w:p w:rsidR="00000000" w:rsidRPr="003543C1" w:rsidP="003543C1">
            <w:pPr>
              <w:pStyle w:val="ListBullet"/>
            </w:pPr>
            <w:r w:rsidRPr="003543C1">
              <w:t>relevant industry codes of practice</w:t>
            </w:r>
          </w:p>
          <w:p w:rsidR="00000000" w:rsidP="003543C1">
            <w:pPr>
              <w:pStyle w:val="ListBullet"/>
              <w:rPr>
                <w:lang w:val="en-NZ"/>
              </w:rPr>
            </w:pPr>
            <w:r w:rsidRPr="003543C1">
              <w:t>duty of care</w:t>
            </w:r>
          </w:p>
        </w:tc>
      </w:tr>
      <w:tr w:rsidTr="00630C5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3543C1">
            <w:pPr>
              <w:pStyle w:val="BodyText"/>
              <w:rPr>
                <w:lang w:val="en-NZ"/>
              </w:rPr>
            </w:pPr>
            <w:r w:rsidRPr="003543C1">
              <w:rPr>
                <w:rStyle w:val="SpecialBold"/>
              </w:rPr>
              <w:t>Organisational requirements</w:t>
            </w:r>
            <w:r w:rsidRPr="003543C1">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3543C1" w:rsidP="003543C1">
            <w:pPr>
              <w:pStyle w:val="ListBullet"/>
            </w:pPr>
            <w:r w:rsidRPr="003543C1">
              <w:t xml:space="preserve">legal </w:t>
            </w:r>
          </w:p>
          <w:p w:rsidR="00000000" w:rsidRPr="003543C1" w:rsidP="003543C1">
            <w:pPr>
              <w:pStyle w:val="ListBullet"/>
            </w:pPr>
            <w:r w:rsidRPr="003543C1">
              <w:t>organisational and site guidelines</w:t>
            </w:r>
          </w:p>
          <w:p w:rsidR="00000000" w:rsidRPr="003543C1" w:rsidP="003543C1">
            <w:pPr>
              <w:pStyle w:val="ListBullet"/>
            </w:pPr>
            <w:r w:rsidRPr="003543C1">
              <w:t>policies and procedures relating to own role and responsibility</w:t>
            </w:r>
          </w:p>
          <w:p w:rsidR="00000000" w:rsidRPr="003543C1" w:rsidP="003543C1">
            <w:pPr>
              <w:pStyle w:val="ListBullet"/>
            </w:pPr>
            <w:r w:rsidRPr="003543C1">
              <w:t>quality assurance</w:t>
            </w:r>
          </w:p>
          <w:p w:rsidR="00000000" w:rsidRPr="003543C1" w:rsidP="003543C1">
            <w:pPr>
              <w:pStyle w:val="ListBullet"/>
            </w:pPr>
            <w:r w:rsidRPr="003543C1">
              <w:t>procedural manuals</w:t>
            </w:r>
          </w:p>
          <w:p w:rsidR="00000000" w:rsidRPr="003543C1" w:rsidP="003543C1">
            <w:pPr>
              <w:pStyle w:val="ListBullet"/>
            </w:pPr>
            <w:r w:rsidRPr="003543C1">
              <w:t>quality and continuous improvement processes and standards</w:t>
            </w:r>
          </w:p>
          <w:p w:rsidR="00000000" w:rsidRPr="003543C1" w:rsidP="003543C1">
            <w:pPr>
              <w:pStyle w:val="ListBullet"/>
            </w:pPr>
            <w:r w:rsidRPr="003543C1">
              <w:t>OHS, emergency and evacuation procedures</w:t>
            </w:r>
          </w:p>
          <w:p w:rsidR="00000000" w:rsidRPr="003543C1" w:rsidP="003543C1">
            <w:pPr>
              <w:pStyle w:val="ListBullet"/>
            </w:pPr>
            <w:r w:rsidRPr="003543C1">
              <w:t>ethical standards</w:t>
            </w:r>
          </w:p>
          <w:p w:rsidR="00000000" w:rsidRPr="003543C1" w:rsidP="003543C1">
            <w:pPr>
              <w:pStyle w:val="ListBullet"/>
            </w:pPr>
            <w:r w:rsidRPr="003543C1">
              <w:t>recording and reporting requirements</w:t>
            </w:r>
          </w:p>
          <w:p w:rsidR="00000000" w:rsidRPr="003543C1" w:rsidP="003543C1">
            <w:pPr>
              <w:pStyle w:val="ListBullet"/>
            </w:pPr>
            <w:r w:rsidRPr="003543C1">
              <w:t>equipment use, maintenance and storage requirements</w:t>
            </w:r>
          </w:p>
          <w:p w:rsidR="00000000" w:rsidP="003543C1">
            <w:pPr>
              <w:pStyle w:val="ListBullet"/>
              <w:rPr>
                <w:lang w:val="en-NZ"/>
              </w:rPr>
            </w:pPr>
            <w:r w:rsidRPr="003543C1">
              <w:t>environmental management requirements (waste minimisation and disposal, recycling and re-use guidelines)</w:t>
            </w:r>
          </w:p>
        </w:tc>
      </w:tr>
      <w:tr w:rsidTr="00630C5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3543C1">
            <w:pPr>
              <w:pStyle w:val="BodyText"/>
              <w:rPr>
                <w:lang w:val="en-NZ"/>
              </w:rPr>
            </w:pPr>
            <w:r w:rsidRPr="003543C1">
              <w:rPr>
                <w:rStyle w:val="SpecialBold"/>
              </w:rPr>
              <w:t>Patrol requirements</w:t>
            </w:r>
            <w:r w:rsidRPr="003543C1">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3543C1" w:rsidP="003543C1">
            <w:pPr>
              <w:pStyle w:val="ListBullet"/>
            </w:pPr>
            <w:r w:rsidRPr="003543C1">
              <w:t>defining routes and patrol area</w:t>
            </w:r>
          </w:p>
          <w:p w:rsidR="00000000" w:rsidP="003543C1">
            <w:pPr>
              <w:pStyle w:val="ListBullet"/>
              <w:rPr>
                <w:lang w:val="en-NZ"/>
              </w:rPr>
            </w:pPr>
            <w:r w:rsidRPr="003543C1">
              <w:t>determining and minimising poten</w:t>
            </w:r>
            <w:r w:rsidRPr="003543C1">
              <w:t>tial impact on the environment</w:t>
            </w:r>
          </w:p>
        </w:tc>
      </w:tr>
      <w:tr w:rsidTr="00630C5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3543C1">
            <w:pPr>
              <w:pStyle w:val="BodyText"/>
              <w:rPr>
                <w:lang w:val="en-NZ"/>
              </w:rPr>
            </w:pPr>
            <w:r w:rsidRPr="003543C1">
              <w:rPr>
                <w:rStyle w:val="SpecialBold"/>
              </w:rPr>
              <w:t>Equipment</w:t>
            </w:r>
            <w:r w:rsidRPr="003543C1">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3543C1" w:rsidP="003543C1">
            <w:pPr>
              <w:pStyle w:val="ListBullet"/>
            </w:pPr>
            <w:r w:rsidRPr="003543C1">
              <w:t>maps</w:t>
            </w:r>
          </w:p>
          <w:p w:rsidR="00000000" w:rsidRPr="003543C1" w:rsidP="003543C1">
            <w:pPr>
              <w:pStyle w:val="ListBullet"/>
            </w:pPr>
            <w:r w:rsidRPr="003543C1">
              <w:t>forms and documents</w:t>
            </w:r>
          </w:p>
          <w:p w:rsidR="00000000" w:rsidP="003543C1">
            <w:pPr>
              <w:pStyle w:val="ListBullet"/>
              <w:rPr>
                <w:lang w:val="en-NZ"/>
              </w:rPr>
            </w:pPr>
            <w:r w:rsidRPr="003543C1">
              <w:t>communications equipment, such as telephones and radios (hand-held or installed in vehicles)</w:t>
            </w:r>
          </w:p>
        </w:tc>
      </w:tr>
      <w:tr w:rsidTr="00630C5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3543C1">
            <w:pPr>
              <w:pStyle w:val="BodyText"/>
              <w:rPr>
                <w:lang w:val="en-NZ"/>
              </w:rPr>
            </w:pPr>
            <w:r w:rsidRPr="003543C1">
              <w:rPr>
                <w:rStyle w:val="SpecialBold"/>
              </w:rPr>
              <w:t>Communication links</w:t>
            </w:r>
            <w:r w:rsidRPr="003543C1">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3543C1" w:rsidP="003543C1">
            <w:pPr>
              <w:pStyle w:val="ListBullet"/>
            </w:pPr>
            <w:r w:rsidRPr="003543C1">
              <w:t>base and other work centres</w:t>
            </w:r>
          </w:p>
          <w:p w:rsidR="00000000" w:rsidRPr="003543C1" w:rsidP="003543C1">
            <w:pPr>
              <w:pStyle w:val="ListBullet"/>
            </w:pPr>
            <w:r w:rsidRPr="003543C1">
              <w:t>supervisors</w:t>
            </w:r>
          </w:p>
          <w:p w:rsidR="00000000" w:rsidRPr="003543C1" w:rsidP="003543C1">
            <w:pPr>
              <w:pStyle w:val="ListBullet"/>
            </w:pPr>
            <w:r w:rsidRPr="003543C1">
              <w:t>co-w</w:t>
            </w:r>
            <w:r w:rsidRPr="003543C1">
              <w:t>orkers</w:t>
            </w:r>
          </w:p>
          <w:p w:rsidR="00000000" w:rsidP="003543C1">
            <w:pPr>
              <w:pStyle w:val="ListBullet"/>
              <w:rPr>
                <w:lang w:val="en-NZ"/>
              </w:rPr>
            </w:pPr>
            <w:r w:rsidRPr="003543C1">
              <w:t>appropriate authorities</w:t>
            </w:r>
          </w:p>
        </w:tc>
      </w:tr>
      <w:tr w:rsidTr="00630C5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3543C1">
            <w:pPr>
              <w:pStyle w:val="BodyText"/>
              <w:rPr>
                <w:lang w:val="en-NZ"/>
              </w:rPr>
            </w:pPr>
            <w:r w:rsidRPr="003543C1">
              <w:rPr>
                <w:rStyle w:val="SpecialBold"/>
              </w:rPr>
              <w:t>Appropriate personnel</w:t>
            </w:r>
            <w:r w:rsidRPr="003543C1">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3543C1" w:rsidP="003543C1">
            <w:pPr>
              <w:pStyle w:val="ListBullet"/>
            </w:pPr>
            <w:r w:rsidRPr="003543C1">
              <w:t>supervisors</w:t>
            </w:r>
          </w:p>
          <w:p w:rsidR="00000000" w:rsidRPr="003543C1" w:rsidP="003543C1">
            <w:pPr>
              <w:pStyle w:val="ListBullet"/>
            </w:pPr>
            <w:r w:rsidRPr="003543C1">
              <w:t>co-workers</w:t>
            </w:r>
          </w:p>
          <w:p w:rsidR="00000000" w:rsidP="003543C1">
            <w:pPr>
              <w:pStyle w:val="ListBullet"/>
              <w:rPr>
                <w:lang w:val="en-NZ"/>
              </w:rPr>
            </w:pPr>
            <w:r w:rsidRPr="003543C1">
              <w:t>appropriate authorities</w:t>
            </w:r>
          </w:p>
        </w:tc>
      </w:tr>
      <w:tr w:rsidTr="00630C5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3543C1">
            <w:pPr>
              <w:pStyle w:val="BodyText"/>
              <w:rPr>
                <w:lang w:val="en-NZ"/>
              </w:rPr>
            </w:pPr>
            <w:r w:rsidRPr="003543C1">
              <w:rPr>
                <w:rStyle w:val="SpecialBold"/>
              </w:rPr>
              <w:t>Contingency plans</w:t>
            </w:r>
            <w:r w:rsidRPr="003543C1">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3543C1" w:rsidP="003543C1">
            <w:pPr>
              <w:pStyle w:val="ListBullet"/>
            </w:pPr>
            <w:r w:rsidRPr="003543C1">
              <w:t>search and rescue of lost members of the public and colleagues</w:t>
            </w:r>
          </w:p>
          <w:p w:rsidR="00000000" w:rsidRPr="003543C1" w:rsidP="003543C1">
            <w:pPr>
              <w:pStyle w:val="ListBullet"/>
            </w:pPr>
            <w:r w:rsidRPr="003543C1">
              <w:t>recovery of vehicles</w:t>
            </w:r>
          </w:p>
          <w:p w:rsidR="00000000" w:rsidRPr="003543C1" w:rsidP="003543C1">
            <w:pPr>
              <w:pStyle w:val="ListBullet"/>
            </w:pPr>
            <w:r w:rsidRPr="003543C1">
              <w:t>clearing of roads</w:t>
            </w:r>
          </w:p>
          <w:p w:rsidR="00000000" w:rsidRPr="003543C1" w:rsidP="003543C1">
            <w:pPr>
              <w:pStyle w:val="ListBullet"/>
            </w:pPr>
            <w:r w:rsidRPr="003543C1">
              <w:t>evacuation plans</w:t>
            </w:r>
          </w:p>
          <w:p w:rsidR="00000000" w:rsidRPr="003543C1" w:rsidP="003543C1">
            <w:pPr>
              <w:pStyle w:val="ListBullet"/>
            </w:pPr>
            <w:r w:rsidRPr="003543C1">
              <w:t>bush fire control assistance to emergency services or other government agencies</w:t>
            </w:r>
          </w:p>
          <w:p w:rsidR="00000000" w:rsidP="003543C1">
            <w:pPr>
              <w:pStyle w:val="ListBullet"/>
              <w:rPr>
                <w:lang w:val="en-NZ"/>
              </w:rPr>
            </w:pPr>
            <w:r w:rsidRPr="003543C1">
              <w:t>administration of first aid</w:t>
            </w:r>
          </w:p>
        </w:tc>
      </w:tr>
      <w:tr w:rsidTr="00630C5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3543C1">
            <w:pPr>
              <w:pStyle w:val="BodyText"/>
              <w:rPr>
                <w:lang w:val="en-NZ"/>
              </w:rPr>
            </w:pPr>
            <w:r w:rsidRPr="003543C1">
              <w:rPr>
                <w:rStyle w:val="SpecialBold"/>
              </w:rPr>
              <w:t>Forest estate</w:t>
            </w:r>
            <w:r w:rsidRPr="003543C1">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3543C1" w:rsidP="003543C1">
            <w:pPr>
              <w:pStyle w:val="ListBullet"/>
            </w:pPr>
            <w:r w:rsidRPr="003543C1">
              <w:t>all areas within and immediately adjacent to the forest boundaries</w:t>
            </w:r>
          </w:p>
          <w:p w:rsidR="00000000" w:rsidRPr="003543C1" w:rsidP="003543C1">
            <w:pPr>
              <w:pStyle w:val="ListBullet"/>
            </w:pPr>
            <w:r w:rsidRPr="003543C1">
              <w:t xml:space="preserve">enterprise assets, such as offices </w:t>
            </w:r>
            <w:r w:rsidRPr="003543C1">
              <w:t>and accommodation</w:t>
            </w:r>
          </w:p>
          <w:p w:rsidR="00000000" w:rsidRPr="003543C1" w:rsidP="003543C1">
            <w:pPr>
              <w:pStyle w:val="ListBullet"/>
            </w:pPr>
            <w:r w:rsidRPr="003543C1">
              <w:t>structures, such as fences, roads and forest products</w:t>
            </w:r>
          </w:p>
          <w:p w:rsidR="00000000" w:rsidRPr="003543C1" w:rsidP="003543C1">
            <w:pPr>
              <w:pStyle w:val="ListBullet"/>
            </w:pPr>
            <w:r w:rsidRPr="003543C1">
              <w:t>visitor sites, including developed and undeveloped camping</w:t>
            </w:r>
          </w:p>
          <w:p w:rsidR="00000000" w:rsidRPr="003543C1" w:rsidP="003543C1">
            <w:pPr>
              <w:pStyle w:val="ListBullet"/>
            </w:pPr>
            <w:r w:rsidRPr="003543C1">
              <w:t>bush camping areas</w:t>
            </w:r>
          </w:p>
          <w:p w:rsidR="00000000" w:rsidRPr="003543C1" w:rsidP="003543C1">
            <w:pPr>
              <w:pStyle w:val="ListBullet"/>
            </w:pPr>
            <w:r w:rsidRPr="003543C1">
              <w:t>day use areas</w:t>
            </w:r>
          </w:p>
          <w:p w:rsidR="00000000" w:rsidP="003543C1">
            <w:pPr>
              <w:pStyle w:val="ListBullet"/>
              <w:rPr>
                <w:lang w:val="en-NZ"/>
              </w:rPr>
            </w:pPr>
            <w:r w:rsidRPr="003543C1">
              <w:t>other recreational activity areas</w:t>
            </w:r>
          </w:p>
        </w:tc>
      </w:tr>
      <w:tr w:rsidTr="00630C5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3543C1">
            <w:pPr>
              <w:pStyle w:val="BodyText"/>
              <w:rPr>
                <w:lang w:val="en-NZ"/>
              </w:rPr>
            </w:pPr>
            <w:r w:rsidRPr="003543C1">
              <w:rPr>
                <w:rStyle w:val="SpecialBold"/>
              </w:rPr>
              <w:t>Breaches</w:t>
            </w:r>
            <w:r w:rsidRPr="003543C1">
              <w:t xml:space="preserve"> </w:t>
            </w:r>
            <w:r w:rsidRPr="003543C1">
              <w:rPr>
                <w:rStyle w:val="SpecialBold"/>
              </w:rPr>
              <w:t>of legislation</w:t>
            </w:r>
            <w:r w:rsidRPr="003543C1">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3543C1" w:rsidP="003543C1">
            <w:pPr>
              <w:pStyle w:val="ListBullet"/>
            </w:pPr>
            <w:r w:rsidRPr="003543C1">
              <w:t>unauthorised use of roads to which public access is restricted</w:t>
            </w:r>
          </w:p>
          <w:p w:rsidR="00000000" w:rsidRPr="003543C1" w:rsidP="003543C1">
            <w:pPr>
              <w:pStyle w:val="ListBullet"/>
            </w:pPr>
            <w:r w:rsidRPr="003543C1">
              <w:t>unauthorised use of firearms by members of the public</w:t>
            </w:r>
          </w:p>
          <w:p w:rsidR="00000000" w:rsidRPr="003543C1" w:rsidP="003543C1">
            <w:pPr>
              <w:pStyle w:val="ListBullet"/>
            </w:pPr>
            <w:r w:rsidRPr="003543C1">
              <w:t>damage or theft of the forest estate by members of the public</w:t>
            </w:r>
          </w:p>
          <w:p w:rsidR="00000000" w:rsidP="003543C1">
            <w:pPr>
              <w:pStyle w:val="ListBullet"/>
              <w:rPr>
                <w:lang w:val="en-NZ"/>
              </w:rPr>
            </w:pPr>
            <w:r w:rsidRPr="003543C1">
              <w:t>illegal activities by members of the public, particularly in campsites</w:t>
            </w:r>
          </w:p>
        </w:tc>
      </w:tr>
      <w:tr w:rsidTr="00630C5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3543C1">
            <w:pPr>
              <w:pStyle w:val="BodyText"/>
              <w:rPr>
                <w:lang w:val="en-NZ"/>
              </w:rPr>
            </w:pPr>
            <w:r w:rsidRPr="003543C1">
              <w:rPr>
                <w:rStyle w:val="SpecialBold"/>
              </w:rPr>
              <w:t>Evide</w:t>
            </w:r>
            <w:r w:rsidRPr="003543C1">
              <w:rPr>
                <w:rStyle w:val="SpecialBold"/>
              </w:rPr>
              <w:t>nce</w:t>
            </w:r>
            <w:r w:rsidRPr="003543C1">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3543C1" w:rsidP="003543C1">
            <w:pPr>
              <w:pStyle w:val="ListBullet"/>
            </w:pPr>
            <w:r w:rsidRPr="003543C1">
              <w:t>physical</w:t>
            </w:r>
          </w:p>
          <w:p w:rsidR="00000000" w:rsidRPr="003543C1" w:rsidP="003543C1">
            <w:pPr>
              <w:pStyle w:val="ListBullet"/>
            </w:pPr>
            <w:r w:rsidRPr="003543C1">
              <w:t>written</w:t>
            </w:r>
          </w:p>
          <w:p w:rsidR="00000000" w:rsidP="003543C1">
            <w:pPr>
              <w:pStyle w:val="ListBullet"/>
              <w:rPr>
                <w:lang w:val="en-NZ"/>
              </w:rPr>
            </w:pPr>
            <w:r w:rsidRPr="003543C1">
              <w:t>verbal</w:t>
            </w:r>
          </w:p>
        </w:tc>
      </w:tr>
      <w:tr w:rsidTr="00630C5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3543C1">
            <w:pPr>
              <w:pStyle w:val="BodyText"/>
              <w:rPr>
                <w:lang w:val="en-NZ"/>
              </w:rPr>
            </w:pPr>
            <w:r w:rsidRPr="003543C1">
              <w:rPr>
                <w:rStyle w:val="SpecialBold"/>
              </w:rPr>
              <w:t>Records and reports</w:t>
            </w:r>
            <w:r w:rsidRPr="003543C1">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3543C1" w:rsidP="003543C1">
            <w:pPr>
              <w:pStyle w:val="ListBullet"/>
            </w:pPr>
            <w:r w:rsidRPr="003543C1">
              <w:t>evidence collected and clearly written</w:t>
            </w:r>
          </w:p>
          <w:p w:rsidR="00000000" w:rsidRPr="003543C1" w:rsidP="003543C1">
            <w:pPr>
              <w:pStyle w:val="ListBullet"/>
            </w:pPr>
            <w:r w:rsidRPr="003543C1">
              <w:t>accurate and complete reports in a format that may be presented in court</w:t>
            </w:r>
          </w:p>
          <w:p w:rsidR="00000000" w:rsidRPr="003543C1" w:rsidP="003543C1">
            <w:pPr>
              <w:pStyle w:val="BodyText"/>
            </w:pPr>
            <w:r w:rsidRPr="003543C1">
              <w:t>and may be:</w:t>
            </w:r>
          </w:p>
          <w:p w:rsidR="00000000" w:rsidRPr="003543C1" w:rsidP="003543C1">
            <w:pPr>
              <w:pStyle w:val="ListBullet"/>
            </w:pPr>
            <w:r w:rsidRPr="003543C1">
              <w:t>manual</w:t>
            </w:r>
          </w:p>
          <w:p w:rsidR="00000000" w:rsidRPr="003543C1" w:rsidP="003543C1">
            <w:pPr>
              <w:pStyle w:val="ListBullet"/>
            </w:pPr>
            <w:r w:rsidRPr="003543C1">
              <w:t>a computer-based system</w:t>
            </w:r>
          </w:p>
          <w:p w:rsidR="00000000" w:rsidRPr="003543C1" w:rsidP="003543C1">
            <w:pPr>
              <w:pStyle w:val="ListBullet"/>
            </w:pPr>
            <w:r w:rsidRPr="003543C1">
              <w:t>other appropriate organisational communication system</w:t>
            </w:r>
          </w:p>
        </w:tc>
      </w:tr>
    </w:tbl>
    <w:p w:rsidR="00630C50" w:rsidP="003543C1">
      <w:pPr>
        <w:pStyle w:val="BodyText"/>
      </w:pPr>
    </w:p>
    <w:p w:rsidR="00630C50" w:rsidP="003543C1">
      <w:pPr>
        <w:pStyle w:val="BodyText"/>
      </w:pPr>
    </w:p>
    <w:p w:rsidR="00000000" w:rsidRPr="003543C1" w:rsidP="003543C1">
      <w:pPr>
        <w:pStyle w:val="Heading1"/>
      </w:pPr>
      <w:bookmarkStart w:id="12" w:name="O_294655"/>
      <w:bookmarkEnd w:id="12"/>
      <w:r w:rsidRPr="003543C1">
        <w:t>Unit Sector(s)</w:t>
      </w:r>
    </w:p>
    <w:p w:rsidR="00000000" w:rsidRPr="003543C1" w:rsidP="003543C1">
      <w:pPr>
        <w:pStyle w:val="BodyText"/>
      </w:pPr>
      <w:r w:rsidRPr="003543C1">
        <w:t>Not Applicable</w:t>
      </w:r>
    </w:p>
    <w:p w:rsidR="00000000" w:rsidRPr="003543C1" w:rsidP="003543C1">
      <w:pPr>
        <w:pStyle w:val="AllowPageBreak"/>
      </w:pPr>
    </w:p>
    <w:p w:rsidR="00000000" w:rsidRPr="003543C1" w:rsidP="003543C1">
      <w:pPr>
        <w:pStyle w:val="Heading1"/>
      </w:pPr>
      <w:bookmarkStart w:id="13" w:name="O_203647"/>
      <w:bookmarkEnd w:id="13"/>
      <w:r w:rsidRPr="003543C1">
        <w:t>Competency field</w:t>
      </w:r>
    </w:p>
    <w:tbl>
      <w:tblPr>
        <w:tblW w:w="0" w:type="auto"/>
        <w:tblLayout w:type="fixed"/>
        <w:tblCellMar>
          <w:left w:w="62" w:type="dxa"/>
          <w:right w:w="62" w:type="dxa"/>
        </w:tblCellMar>
        <w:tblLook w:val="0000"/>
      </w:tblPr>
      <w:tblGrid>
        <w:gridCol w:w="2779"/>
        <w:gridCol w:w="5743"/>
      </w:tblGrid>
      <w:tr w:rsidTr="00630C50">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3543C1">
            <w:pPr>
              <w:pStyle w:val="BodyText"/>
              <w:rPr>
                <w:lang w:val="en-NZ"/>
              </w:rPr>
            </w:pPr>
            <w:r w:rsidRPr="003543C1">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3543C1" w:rsidP="003543C1">
            <w:pPr>
              <w:pStyle w:val="BodyText"/>
            </w:pPr>
            <w:r w:rsidRPr="003543C1">
              <w:t>Forest Growing and Management</w:t>
            </w:r>
          </w:p>
        </w:tc>
      </w:tr>
    </w:tbl>
    <w:p w:rsidR="00630C50" w:rsidP="003543C1">
      <w:pPr>
        <w:pStyle w:val="BodyText"/>
      </w:pPr>
    </w:p>
    <w:p w:rsidR="00630C50" w:rsidP="003543C1">
      <w:pPr>
        <w:pStyle w:val="BodyText"/>
      </w:pPr>
    </w:p>
    <w:p w:rsidR="00000000" w:rsidRPr="003543C1" w:rsidP="003543C1"/>
    <w:sectPr w:rsidSect="003543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3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0C50" w:rsidP="00630C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3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C50" w:rsidP="003543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30C50" w:rsidP="003543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630C50" w:rsidP="003543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3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0C50" w:rsidP="00630C5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3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C50" w:rsidP="003543C1">
    <w:pPr>
      <w:pStyle w:val="Header"/>
      <w:framePr w:wrap="around"/>
    </w:pPr>
    <w:r>
      <w:fldChar w:fldCharType="begin"/>
    </w:r>
    <w:r>
      <w:instrText xml:space="preserve"> TITLE   \* MERGEFORMAT </w:instrText>
    </w:r>
    <w:r>
      <w:fldChar w:fldCharType="separate"/>
    </w:r>
    <w:r>
      <w:t>FPIFGM3210B Patrol forest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30C50" w:rsidP="003543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BAAB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74DC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3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43C1"/>
    <w:pPr>
      <w:spacing w:before="360" w:after="60"/>
      <w:outlineLvl w:val="0"/>
    </w:pPr>
    <w:rPr>
      <w:sz w:val="32"/>
    </w:rPr>
  </w:style>
  <w:style w:type="paragraph" w:styleId="Heading2">
    <w:name w:val="heading 2"/>
    <w:basedOn w:val="HeadingBase"/>
    <w:next w:val="BodyText"/>
    <w:link w:val="Heading2Char"/>
    <w:qFormat/>
    <w:rsid w:val="003543C1"/>
    <w:pPr>
      <w:keepLines/>
      <w:spacing w:before="240" w:after="120"/>
      <w:outlineLvl w:val="1"/>
    </w:pPr>
    <w:rPr>
      <w:sz w:val="28"/>
      <w:szCs w:val="40"/>
    </w:rPr>
  </w:style>
  <w:style w:type="paragraph" w:styleId="Heading3">
    <w:name w:val="heading 3"/>
    <w:basedOn w:val="HeadingBase"/>
    <w:next w:val="BodyText"/>
    <w:link w:val="Heading3Char"/>
    <w:qFormat/>
    <w:rsid w:val="003543C1"/>
    <w:pPr>
      <w:spacing w:before="180" w:after="120"/>
      <w:outlineLvl w:val="2"/>
    </w:pPr>
    <w:rPr>
      <w:spacing w:val="-10"/>
      <w:kern w:val="32"/>
    </w:rPr>
  </w:style>
  <w:style w:type="paragraph" w:styleId="Heading4">
    <w:name w:val="heading 4"/>
    <w:basedOn w:val="HeadingBase"/>
    <w:next w:val="BodyText"/>
    <w:link w:val="Heading4Char"/>
    <w:qFormat/>
    <w:rsid w:val="003543C1"/>
    <w:pPr>
      <w:spacing w:before="160" w:after="120"/>
      <w:outlineLvl w:val="3"/>
    </w:pPr>
    <w:rPr>
      <w:sz w:val="22"/>
    </w:rPr>
  </w:style>
  <w:style w:type="paragraph" w:styleId="Heading5">
    <w:name w:val="heading 5"/>
    <w:basedOn w:val="HeadingBase"/>
    <w:next w:val="Normal"/>
    <w:link w:val="Heading5Char"/>
    <w:qFormat/>
    <w:rsid w:val="003543C1"/>
    <w:pPr>
      <w:spacing w:before="80"/>
      <w:outlineLvl w:val="4"/>
    </w:pPr>
    <w:rPr>
      <w:color w:val="918585"/>
      <w:sz w:val="20"/>
    </w:rPr>
  </w:style>
  <w:style w:type="paragraph" w:styleId="Heading6">
    <w:name w:val="heading 6"/>
    <w:basedOn w:val="HeadingBase"/>
    <w:next w:val="Normal"/>
    <w:link w:val="Heading6Char"/>
    <w:qFormat/>
    <w:rsid w:val="003543C1"/>
    <w:pPr>
      <w:spacing w:before="60"/>
      <w:outlineLvl w:val="5"/>
    </w:pPr>
    <w:rPr>
      <w:color w:val="918585"/>
      <w:sz w:val="20"/>
    </w:rPr>
  </w:style>
  <w:style w:type="paragraph" w:styleId="Heading7">
    <w:name w:val="heading 7"/>
    <w:basedOn w:val="Normal"/>
    <w:next w:val="Normal"/>
    <w:link w:val="Heading7Char"/>
    <w:qFormat/>
    <w:rsid w:val="003543C1"/>
    <w:pPr>
      <w:ind w:left="720"/>
      <w:outlineLvl w:val="6"/>
    </w:pPr>
    <w:rPr>
      <w:i/>
    </w:rPr>
  </w:style>
  <w:style w:type="paragraph" w:styleId="Heading8">
    <w:name w:val="heading 8"/>
    <w:basedOn w:val="Normal"/>
    <w:next w:val="Normal"/>
    <w:link w:val="Heading8Char"/>
    <w:qFormat/>
    <w:rsid w:val="003543C1"/>
    <w:pPr>
      <w:ind w:left="720"/>
      <w:outlineLvl w:val="7"/>
    </w:pPr>
    <w:rPr>
      <w:i/>
    </w:rPr>
  </w:style>
  <w:style w:type="paragraph" w:styleId="Heading9">
    <w:name w:val="heading 9"/>
    <w:basedOn w:val="Normal"/>
    <w:next w:val="Normal"/>
    <w:link w:val="Heading9Char"/>
    <w:qFormat/>
    <w:rsid w:val="003543C1"/>
    <w:pPr>
      <w:ind w:left="720"/>
      <w:outlineLvl w:val="8"/>
    </w:pPr>
    <w:rPr>
      <w:i/>
    </w:rPr>
  </w:style>
  <w:style w:type="character" w:default="1" w:styleId="DefaultParagraphFont">
    <w:name w:val="Default Paragraph Font"/>
    <w:uiPriority w:val="1"/>
    <w:unhideWhenUsed/>
    <w:rsid w:val="003543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43C1"/>
  </w:style>
  <w:style w:type="character" w:customStyle="1" w:styleId="Heading1Char">
    <w:name w:val="Heading 1 Char"/>
    <w:basedOn w:val="DefaultParagraphFont"/>
    <w:link w:val="Heading1"/>
    <w:rsid w:val="003543C1"/>
    <w:rPr>
      <w:rFonts w:ascii="Times New Roman" w:eastAsia="Times New Roman" w:hAnsi="Times New Roman" w:cs="Times New Roman"/>
      <w:b/>
      <w:sz w:val="32"/>
      <w:szCs w:val="20"/>
      <w:lang w:eastAsia="en-US"/>
    </w:rPr>
  </w:style>
  <w:style w:type="paragraph" w:styleId="BodyText">
    <w:name w:val="Body Text"/>
    <w:basedOn w:val="Normal"/>
    <w:link w:val="BodyTextChar"/>
    <w:rsid w:val="003543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43C1"/>
    <w:rPr>
      <w:rFonts w:ascii="Times New Roman" w:eastAsia="Times New Roman" w:hAnsi="Times New Roman" w:cs="Times New Roman"/>
      <w:sz w:val="24"/>
      <w:lang w:val="en-US" w:eastAsia="en-US"/>
    </w:rPr>
  </w:style>
  <w:style w:type="paragraph" w:styleId="Footer">
    <w:name w:val="footer"/>
    <w:basedOn w:val="Normal"/>
    <w:link w:val="FooterChar"/>
    <w:rsid w:val="003543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43C1"/>
    <w:rPr>
      <w:rFonts w:ascii="Times New Roman" w:eastAsia="Times New Roman" w:hAnsi="Times New Roman" w:cs="Times New Roman"/>
      <w:sz w:val="16"/>
      <w:lang w:val="en-US" w:eastAsia="en-US"/>
    </w:rPr>
  </w:style>
  <w:style w:type="paragraph" w:styleId="List">
    <w:name w:val="List"/>
    <w:basedOn w:val="BodyText"/>
    <w:next w:val="BodyText"/>
    <w:rsid w:val="003543C1"/>
    <w:pPr>
      <w:tabs>
        <w:tab w:val="left" w:pos="340"/>
      </w:tabs>
      <w:spacing w:before="60" w:after="60"/>
      <w:ind w:left="340" w:hanging="340"/>
    </w:pPr>
  </w:style>
  <w:style w:type="paragraph" w:styleId="ListBullet">
    <w:name w:val="List Bullet"/>
    <w:basedOn w:val="List"/>
    <w:rsid w:val="003543C1"/>
    <w:pPr>
      <w:numPr>
        <w:numId w:val="13"/>
      </w:numPr>
      <w:tabs>
        <w:tab w:val="clear" w:pos="340"/>
      </w:tabs>
      <w:spacing w:before="40" w:after="40"/>
    </w:pPr>
  </w:style>
  <w:style w:type="character" w:customStyle="1" w:styleId="SpecialBold">
    <w:name w:val="Special Bold"/>
    <w:basedOn w:val="DefaultParagraphFont"/>
    <w:rsid w:val="003543C1"/>
    <w:rPr>
      <w:b/>
      <w:spacing w:val="0"/>
    </w:rPr>
  </w:style>
  <w:style w:type="paragraph" w:styleId="Header">
    <w:name w:val="header"/>
    <w:basedOn w:val="Normal"/>
    <w:link w:val="HeaderChar"/>
    <w:rsid w:val="003543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43C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43C1"/>
    <w:pPr>
      <w:spacing w:before="240" w:after="120"/>
      <w:outlineLvl w:val="0"/>
    </w:pPr>
    <w:rPr>
      <w:rFonts w:ascii="Times New Roman" w:hAnsi="Times New Roman"/>
      <w:b/>
      <w:sz w:val="28"/>
    </w:rPr>
  </w:style>
  <w:style w:type="paragraph" w:customStyle="1" w:styleId="AllowPageBreak">
    <w:name w:val="AllowPageBreak"/>
    <w:rsid w:val="003543C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543C1"/>
    <w:pPr>
      <w:tabs>
        <w:tab w:val="left" w:pos="680"/>
      </w:tabs>
      <w:spacing w:before="60" w:after="60"/>
      <w:ind w:left="680" w:hanging="340"/>
    </w:pPr>
  </w:style>
  <w:style w:type="paragraph" w:styleId="ListBullet3">
    <w:name w:val="List Bullet 3"/>
    <w:basedOn w:val="List3"/>
    <w:rsid w:val="003543C1"/>
    <w:pPr>
      <w:numPr>
        <w:numId w:val="2"/>
      </w:numPr>
      <w:tabs>
        <w:tab w:val="clear" w:pos="1021"/>
      </w:tabs>
      <w:ind w:left="1037" w:hanging="357"/>
    </w:pPr>
  </w:style>
  <w:style w:type="character" w:customStyle="1" w:styleId="BoldandItalics">
    <w:name w:val="Bold and Italics"/>
    <w:qFormat/>
    <w:rsid w:val="003543C1"/>
    <w:rPr>
      <w:b/>
      <w:i/>
      <w:u w:val="none"/>
    </w:rPr>
  </w:style>
  <w:style w:type="character" w:customStyle="1" w:styleId="Heading2Char">
    <w:name w:val="Heading 2 Char"/>
    <w:basedOn w:val="DefaultParagraphFont"/>
    <w:link w:val="Heading2"/>
    <w:rsid w:val="003543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43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43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43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43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43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43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43C1"/>
    <w:rPr>
      <w:rFonts w:ascii="Courier New" w:eastAsia="Times New Roman" w:hAnsi="Courier New" w:cs="Times New Roman"/>
      <w:i/>
      <w:szCs w:val="20"/>
      <w:lang w:val="en-US" w:eastAsia="en-US"/>
    </w:rPr>
  </w:style>
  <w:style w:type="paragraph" w:customStyle="1" w:styleId="HeadingBase">
    <w:name w:val="Heading Base"/>
    <w:rsid w:val="003543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43C1"/>
    <w:pPr>
      <w:tabs>
        <w:tab w:val="right" w:leader="dot" w:pos="9072"/>
      </w:tabs>
      <w:ind w:left="567"/>
    </w:pPr>
    <w:rPr>
      <w:szCs w:val="22"/>
    </w:rPr>
  </w:style>
  <w:style w:type="paragraph" w:customStyle="1" w:styleId="TOCBase">
    <w:name w:val="TOC Base"/>
    <w:rsid w:val="003543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43C1"/>
    <w:pPr>
      <w:tabs>
        <w:tab w:val="right" w:leader="dot" w:pos="9072"/>
      </w:tabs>
      <w:spacing w:before="40" w:after="40"/>
      <w:ind w:left="284"/>
    </w:pPr>
    <w:rPr>
      <w:rFonts w:ascii="Times New Roman" w:hAnsi="Times New Roman"/>
    </w:rPr>
  </w:style>
  <w:style w:type="paragraph" w:styleId="TOC1">
    <w:name w:val="toc 1"/>
    <w:basedOn w:val="TOCBase"/>
    <w:next w:val="Normal"/>
    <w:rsid w:val="003543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43C1"/>
    <w:pPr>
      <w:spacing w:before="5040"/>
      <w:jc w:val="center"/>
    </w:pPr>
    <w:rPr>
      <w:sz w:val="48"/>
      <w:szCs w:val="72"/>
      <w:lang w:val="en-US"/>
    </w:rPr>
  </w:style>
  <w:style w:type="character" w:customStyle="1" w:styleId="TitleChar">
    <w:name w:val="Title Char"/>
    <w:basedOn w:val="DefaultParagraphFont"/>
    <w:link w:val="Title"/>
    <w:rsid w:val="003543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43C1"/>
    <w:pPr>
      <w:tabs>
        <w:tab w:val="left" w:pos="3600"/>
        <w:tab w:val="left" w:pos="3958"/>
      </w:tabs>
    </w:pPr>
  </w:style>
  <w:style w:type="paragraph" w:customStyle="1" w:styleId="Note">
    <w:name w:val="Note"/>
    <w:basedOn w:val="BodyText"/>
    <w:rsid w:val="003543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43C1"/>
    <w:pPr>
      <w:framePr w:wrap="auto" w:hAnchor="text" w:y="6049"/>
    </w:pPr>
    <w:rPr>
      <w:color w:val="000000"/>
      <w:sz w:val="40"/>
    </w:rPr>
  </w:style>
  <w:style w:type="paragraph" w:customStyle="1" w:styleId="TOCTitle">
    <w:name w:val="TOCTitle"/>
    <w:basedOn w:val="Heading1"/>
    <w:rsid w:val="003543C1"/>
    <w:pPr>
      <w:spacing w:after="240"/>
      <w:jc w:val="center"/>
      <w:outlineLvl w:val="9"/>
    </w:pPr>
    <w:rPr>
      <w:caps/>
    </w:rPr>
  </w:style>
  <w:style w:type="paragraph" w:customStyle="1" w:styleId="Version">
    <w:name w:val="Version"/>
    <w:rsid w:val="003543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43C1"/>
    <w:pPr>
      <w:numPr>
        <w:numId w:val="14"/>
      </w:numPr>
      <w:tabs>
        <w:tab w:val="clear" w:pos="680"/>
      </w:tabs>
    </w:pPr>
  </w:style>
  <w:style w:type="paragraph" w:styleId="Index1">
    <w:name w:val="index 1"/>
    <w:basedOn w:val="Normal"/>
    <w:next w:val="Normal"/>
    <w:semiHidden/>
    <w:rsid w:val="003543C1"/>
    <w:pPr>
      <w:keepNext w:val="0"/>
      <w:tabs>
        <w:tab w:val="right" w:pos="4176"/>
      </w:tabs>
      <w:ind w:left="198" w:hanging="198"/>
    </w:pPr>
    <w:rPr>
      <w:rFonts w:ascii="Garamond" w:hAnsi="Garamond"/>
    </w:rPr>
  </w:style>
  <w:style w:type="paragraph" w:styleId="IndexHeading">
    <w:name w:val="index heading"/>
    <w:basedOn w:val="Normal"/>
    <w:next w:val="Index1"/>
    <w:semiHidden/>
    <w:rsid w:val="003543C1"/>
    <w:pPr>
      <w:spacing w:before="120" w:after="120"/>
    </w:pPr>
    <w:rPr>
      <w:rFonts w:ascii="Arial" w:hAnsi="Arial"/>
      <w:b/>
      <w:color w:val="918585"/>
      <w:sz w:val="24"/>
    </w:rPr>
  </w:style>
  <w:style w:type="paragraph" w:customStyle="1" w:styleId="Chapter">
    <w:name w:val="Chapter"/>
    <w:basedOn w:val="Normal"/>
    <w:rsid w:val="003543C1"/>
    <w:pPr>
      <w:spacing w:before="240"/>
    </w:pPr>
    <w:rPr>
      <w:rFonts w:ascii="Times New Roman" w:hAnsi="Times New Roman"/>
      <w:smallCaps/>
      <w:spacing w:val="80"/>
      <w:sz w:val="28"/>
    </w:rPr>
  </w:style>
  <w:style w:type="paragraph" w:customStyle="1" w:styleId="InChapter">
    <w:name w:val="InChapter"/>
    <w:basedOn w:val="Heading3"/>
    <w:rsid w:val="003543C1"/>
    <w:pPr>
      <w:spacing w:after="240"/>
      <w:outlineLvl w:val="9"/>
    </w:pPr>
    <w:rPr>
      <w:noProof/>
    </w:rPr>
  </w:style>
  <w:style w:type="paragraph" w:styleId="Index2">
    <w:name w:val="index 2"/>
    <w:basedOn w:val="Normal"/>
    <w:next w:val="Normal"/>
    <w:semiHidden/>
    <w:rsid w:val="003543C1"/>
    <w:pPr>
      <w:tabs>
        <w:tab w:val="right" w:pos="4176"/>
      </w:tabs>
      <w:ind w:left="568" w:hanging="284"/>
    </w:pPr>
    <w:rPr>
      <w:rFonts w:ascii="Garamond" w:hAnsi="Garamond"/>
    </w:rPr>
  </w:style>
  <w:style w:type="paragraph" w:customStyle="1" w:styleId="Byline">
    <w:name w:val="Byline"/>
    <w:rsid w:val="003543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43C1"/>
    <w:pPr>
      <w:tabs>
        <w:tab w:val="clear" w:pos="3600"/>
        <w:tab w:val="clear" w:pos="3958"/>
      </w:tabs>
      <w:jc w:val="right"/>
    </w:pPr>
  </w:style>
  <w:style w:type="character" w:styleId="Emphasis">
    <w:name w:val="Emphasis"/>
    <w:basedOn w:val="DefaultParagraphFont"/>
    <w:qFormat/>
    <w:rsid w:val="003543C1"/>
    <w:rPr>
      <w:i/>
    </w:rPr>
  </w:style>
  <w:style w:type="paragraph" w:styleId="Caption">
    <w:name w:val="caption"/>
    <w:basedOn w:val="BodyText"/>
    <w:next w:val="Normal"/>
    <w:qFormat/>
    <w:rsid w:val="003543C1"/>
    <w:pPr>
      <w:framePr w:w="2268" w:hSpace="181" w:vSpace="181" w:wrap="around" w:vAnchor="text" w:hAnchor="page" w:x="1135" w:y="285" w:anchorLock="1"/>
    </w:pPr>
    <w:rPr>
      <w:i/>
    </w:rPr>
  </w:style>
  <w:style w:type="paragraph" w:customStyle="1" w:styleId="MiniTOCTitle">
    <w:name w:val="MiniTOCTitle"/>
    <w:basedOn w:val="Heading4"/>
    <w:rsid w:val="003543C1"/>
    <w:pPr>
      <w:spacing w:before="240"/>
      <w:outlineLvl w:val="9"/>
    </w:pPr>
    <w:rPr>
      <w:noProof/>
      <w:sz w:val="24"/>
    </w:rPr>
  </w:style>
  <w:style w:type="paragraph" w:customStyle="1" w:styleId="MiniTOCItem">
    <w:name w:val="MiniTOCItem"/>
    <w:basedOn w:val="ListBullet"/>
    <w:rsid w:val="003543C1"/>
    <w:pPr>
      <w:numPr>
        <w:numId w:val="0"/>
      </w:numPr>
      <w:tabs>
        <w:tab w:val="right" w:leader="dot" w:pos="6521"/>
      </w:tabs>
      <w:spacing w:before="0" w:after="0"/>
    </w:pPr>
  </w:style>
  <w:style w:type="paragraph" w:customStyle="1" w:styleId="TOFTitle">
    <w:name w:val="TOFTitle"/>
    <w:basedOn w:val="TOCTitle"/>
    <w:rsid w:val="003543C1"/>
  </w:style>
  <w:style w:type="paragraph" w:styleId="TableofFigures">
    <w:name w:val="table of figures"/>
    <w:basedOn w:val="Normal"/>
    <w:next w:val="Normal"/>
    <w:semiHidden/>
    <w:rsid w:val="003543C1"/>
    <w:pPr>
      <w:tabs>
        <w:tab w:val="right" w:leader="dot" w:pos="9072"/>
      </w:tabs>
      <w:ind w:left="970" w:hanging="403"/>
    </w:pPr>
    <w:rPr>
      <w:rFonts w:ascii="Times New Roman" w:hAnsi="Times New Roman"/>
      <w:b/>
    </w:rPr>
  </w:style>
  <w:style w:type="paragraph" w:styleId="ListNumber">
    <w:name w:val="List Number"/>
    <w:basedOn w:val="List"/>
    <w:rsid w:val="003543C1"/>
    <w:pPr>
      <w:numPr>
        <w:numId w:val="11"/>
      </w:numPr>
    </w:pPr>
  </w:style>
  <w:style w:type="character" w:customStyle="1" w:styleId="WingdingSymbols">
    <w:name w:val="Wingding Symbols"/>
    <w:rsid w:val="003543C1"/>
    <w:rPr>
      <w:rFonts w:ascii="Wingdings" w:hAnsi="Wingdings"/>
    </w:rPr>
  </w:style>
  <w:style w:type="paragraph" w:customStyle="1" w:styleId="TableHeading">
    <w:name w:val="Table Heading"/>
    <w:basedOn w:val="HeadingBase"/>
    <w:rsid w:val="003543C1"/>
    <w:pPr>
      <w:keepLines/>
      <w:pBdr>
        <w:bottom w:val="single" w:sz="6" w:space="1" w:color="918585"/>
      </w:pBdr>
      <w:spacing w:before="240"/>
    </w:pPr>
  </w:style>
  <w:style w:type="character" w:customStyle="1" w:styleId="HotSpot">
    <w:name w:val="HotSpot"/>
    <w:rsid w:val="003543C1"/>
    <w:rPr>
      <w:color w:val="0033CC"/>
      <w:u w:val="none"/>
    </w:rPr>
  </w:style>
  <w:style w:type="paragraph" w:customStyle="1" w:styleId="BodyTextRight">
    <w:name w:val="Body Text Right"/>
    <w:basedOn w:val="BodyText"/>
    <w:rsid w:val="003543C1"/>
    <w:pPr>
      <w:spacing w:before="0" w:after="0"/>
      <w:jc w:val="right"/>
    </w:pPr>
  </w:style>
  <w:style w:type="paragraph" w:styleId="Index3">
    <w:name w:val="index 3"/>
    <w:basedOn w:val="ListNumber2"/>
    <w:next w:val="Normal"/>
    <w:semiHidden/>
    <w:rsid w:val="003543C1"/>
    <w:pPr>
      <w:numPr>
        <w:numId w:val="0"/>
      </w:numPr>
      <w:tabs>
        <w:tab w:val="right" w:leader="dot" w:pos="4176"/>
      </w:tabs>
    </w:pPr>
  </w:style>
  <w:style w:type="paragraph" w:styleId="ListNumber2">
    <w:name w:val="List Number 2"/>
    <w:basedOn w:val="List2"/>
    <w:rsid w:val="003543C1"/>
    <w:pPr>
      <w:numPr>
        <w:numId w:val="10"/>
      </w:numPr>
      <w:tabs>
        <w:tab w:val="clear" w:pos="1060"/>
      </w:tabs>
    </w:pPr>
  </w:style>
  <w:style w:type="paragraph" w:customStyle="1" w:styleId="MarginNote">
    <w:name w:val="Margin Note"/>
    <w:basedOn w:val="BodyText"/>
    <w:rsid w:val="003543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43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43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43C1"/>
    <w:rPr>
      <w:sz w:val="32"/>
    </w:rPr>
  </w:style>
  <w:style w:type="paragraph" w:customStyle="1" w:styleId="HeadingProcedure">
    <w:name w:val="Heading Procedure"/>
    <w:basedOn w:val="HeadingBase"/>
    <w:next w:val="Normal"/>
    <w:rsid w:val="003543C1"/>
    <w:pPr>
      <w:tabs>
        <w:tab w:val="left" w:pos="0"/>
      </w:tabs>
      <w:spacing w:before="120" w:after="60"/>
    </w:pPr>
    <w:rPr>
      <w:i/>
      <w:color w:val="918585"/>
      <w:sz w:val="22"/>
    </w:rPr>
  </w:style>
  <w:style w:type="paragraph" w:customStyle="1" w:styleId="TableBodyText">
    <w:name w:val="Table Body Text"/>
    <w:basedOn w:val="BodyText"/>
    <w:rsid w:val="003543C1"/>
    <w:pPr>
      <w:spacing w:before="60" w:after="60"/>
    </w:pPr>
  </w:style>
  <w:style w:type="paragraph" w:styleId="ListContinue">
    <w:name w:val="List Continue"/>
    <w:basedOn w:val="List"/>
    <w:rsid w:val="003543C1"/>
    <w:pPr>
      <w:ind w:firstLine="0"/>
    </w:pPr>
  </w:style>
  <w:style w:type="paragraph" w:customStyle="1" w:styleId="ListNote">
    <w:name w:val="List Note"/>
    <w:basedOn w:val="List"/>
    <w:rsid w:val="003543C1"/>
    <w:pPr>
      <w:pBdr>
        <w:top w:val="single" w:sz="6" w:space="2" w:color="918585"/>
        <w:bottom w:val="single" w:sz="6" w:space="2" w:color="918585"/>
      </w:pBdr>
      <w:tabs>
        <w:tab w:val="left" w:pos="1021"/>
      </w:tabs>
      <w:ind w:firstLine="0"/>
    </w:pPr>
  </w:style>
  <w:style w:type="paragraph" w:customStyle="1" w:styleId="Warning">
    <w:name w:val="Warning"/>
    <w:basedOn w:val="BodyText"/>
    <w:rsid w:val="003543C1"/>
    <w:pPr>
      <w:shd w:val="clear" w:color="auto" w:fill="D9D9D9"/>
      <w:tabs>
        <w:tab w:val="left" w:pos="992"/>
      </w:tabs>
      <w:ind w:left="119" w:right="119"/>
    </w:pPr>
    <w:rPr>
      <w:sz w:val="20"/>
    </w:rPr>
  </w:style>
  <w:style w:type="paragraph" w:customStyle="1" w:styleId="MarginIcons">
    <w:name w:val="Margin Icons"/>
    <w:basedOn w:val="BodyText"/>
    <w:rsid w:val="003543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43C1"/>
    <w:rPr>
      <w:rFonts w:ascii="Courier New" w:hAnsi="Courier New"/>
    </w:rPr>
  </w:style>
  <w:style w:type="paragraph" w:customStyle="1" w:styleId="NoteBullet">
    <w:name w:val="Note Bullet"/>
    <w:basedOn w:val="Note"/>
    <w:rsid w:val="003543C1"/>
    <w:pPr>
      <w:tabs>
        <w:tab w:val="clear" w:pos="680"/>
      </w:tabs>
      <w:spacing w:before="60" w:after="60"/>
    </w:pPr>
  </w:style>
  <w:style w:type="paragraph" w:customStyle="1" w:styleId="SubHeading2">
    <w:name w:val="SubHeading2"/>
    <w:basedOn w:val="HeadingBase"/>
    <w:rsid w:val="003543C1"/>
    <w:pPr>
      <w:spacing w:before="240" w:after="60"/>
    </w:pPr>
    <w:rPr>
      <w:sz w:val="20"/>
    </w:rPr>
  </w:style>
  <w:style w:type="paragraph" w:customStyle="1" w:styleId="SubHeading1">
    <w:name w:val="SubHeading1"/>
    <w:basedOn w:val="HeadingBase"/>
    <w:rsid w:val="003543C1"/>
    <w:pPr>
      <w:spacing w:before="240" w:after="60"/>
    </w:pPr>
    <w:rPr>
      <w:color w:val="918585"/>
      <w:sz w:val="22"/>
    </w:rPr>
  </w:style>
  <w:style w:type="paragraph" w:customStyle="1" w:styleId="SideHeading">
    <w:name w:val="Side Heading"/>
    <w:basedOn w:val="HeadingBase"/>
    <w:rsid w:val="003543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43C1"/>
    <w:pPr>
      <w:numPr>
        <w:numId w:val="12"/>
      </w:numPr>
    </w:pPr>
  </w:style>
  <w:style w:type="paragraph" w:styleId="PlainText">
    <w:name w:val="Plain Text"/>
    <w:basedOn w:val="Normal"/>
    <w:link w:val="PlainTextChar"/>
    <w:rsid w:val="003543C1"/>
    <w:rPr>
      <w:sz w:val="20"/>
    </w:rPr>
  </w:style>
  <w:style w:type="character" w:customStyle="1" w:styleId="PlainTextChar">
    <w:name w:val="Plain Text Char"/>
    <w:basedOn w:val="DefaultParagraphFont"/>
    <w:link w:val="PlainText"/>
    <w:rsid w:val="003543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43C1"/>
    <w:rPr>
      <w:b/>
      <w:smallCaps/>
    </w:rPr>
  </w:style>
  <w:style w:type="paragraph" w:customStyle="1" w:styleId="TableListNumber">
    <w:name w:val="Table List Number"/>
    <w:basedOn w:val="ListNumber"/>
    <w:rsid w:val="003543C1"/>
    <w:pPr>
      <w:numPr>
        <w:numId w:val="0"/>
      </w:numPr>
    </w:pPr>
  </w:style>
  <w:style w:type="paragraph" w:styleId="TOC4">
    <w:name w:val="toc 4"/>
    <w:basedOn w:val="TOCBase"/>
    <w:next w:val="Normal"/>
    <w:semiHidden/>
    <w:rsid w:val="003543C1"/>
    <w:pPr>
      <w:tabs>
        <w:tab w:val="right" w:leader="dot" w:pos="9071"/>
      </w:tabs>
      <w:ind w:left="1701"/>
    </w:pPr>
  </w:style>
  <w:style w:type="paragraph" w:customStyle="1" w:styleId="ListAlpha">
    <w:name w:val="List Alpha"/>
    <w:basedOn w:val="List"/>
    <w:rsid w:val="003543C1"/>
    <w:pPr>
      <w:numPr>
        <w:numId w:val="9"/>
      </w:numPr>
    </w:pPr>
  </w:style>
  <w:style w:type="paragraph" w:customStyle="1" w:styleId="ListAlpha2">
    <w:name w:val="List Alpha 2"/>
    <w:basedOn w:val="List2"/>
    <w:rsid w:val="003543C1"/>
    <w:pPr>
      <w:numPr>
        <w:numId w:val="8"/>
      </w:numPr>
    </w:pPr>
  </w:style>
  <w:style w:type="paragraph" w:styleId="List3">
    <w:name w:val="List 3"/>
    <w:basedOn w:val="BodyText"/>
    <w:rsid w:val="003543C1"/>
    <w:pPr>
      <w:tabs>
        <w:tab w:val="left" w:pos="1021"/>
      </w:tabs>
      <w:spacing w:before="60" w:after="60"/>
      <w:ind w:left="1020" w:hanging="340"/>
    </w:pPr>
  </w:style>
  <w:style w:type="paragraph" w:styleId="List4">
    <w:name w:val="List 4"/>
    <w:basedOn w:val="BodyText"/>
    <w:rsid w:val="003543C1"/>
    <w:pPr>
      <w:tabs>
        <w:tab w:val="left" w:pos="1361"/>
      </w:tabs>
      <w:spacing w:before="60" w:after="60"/>
      <w:ind w:left="1361" w:hanging="340"/>
    </w:pPr>
  </w:style>
  <w:style w:type="paragraph" w:styleId="List5">
    <w:name w:val="List 5"/>
    <w:basedOn w:val="BodyText"/>
    <w:rsid w:val="003543C1"/>
    <w:pPr>
      <w:tabs>
        <w:tab w:val="left" w:pos="1701"/>
      </w:tabs>
      <w:spacing w:before="60" w:after="60"/>
      <w:ind w:left="1701" w:hanging="340"/>
    </w:pPr>
  </w:style>
  <w:style w:type="paragraph" w:styleId="ListBullet4">
    <w:name w:val="List Bullet 4"/>
    <w:basedOn w:val="List4"/>
    <w:rsid w:val="003543C1"/>
    <w:pPr>
      <w:numPr>
        <w:numId w:val="3"/>
      </w:numPr>
    </w:pPr>
  </w:style>
  <w:style w:type="paragraph" w:styleId="ListBullet5">
    <w:name w:val="List Bullet 5"/>
    <w:basedOn w:val="List5"/>
    <w:rsid w:val="003543C1"/>
    <w:pPr>
      <w:numPr>
        <w:numId w:val="4"/>
      </w:numPr>
    </w:pPr>
  </w:style>
  <w:style w:type="paragraph" w:styleId="ListContinue2">
    <w:name w:val="List Continue 2"/>
    <w:basedOn w:val="List2"/>
    <w:rsid w:val="003543C1"/>
    <w:pPr>
      <w:ind w:firstLine="0"/>
    </w:pPr>
  </w:style>
  <w:style w:type="paragraph" w:styleId="ListContinue3">
    <w:name w:val="List Continue 3"/>
    <w:basedOn w:val="List3"/>
    <w:rsid w:val="003543C1"/>
    <w:pPr>
      <w:ind w:left="1021" w:firstLine="0"/>
    </w:pPr>
  </w:style>
  <w:style w:type="paragraph" w:styleId="ListContinue4">
    <w:name w:val="List Continue 4"/>
    <w:basedOn w:val="List4"/>
    <w:rsid w:val="003543C1"/>
    <w:pPr>
      <w:ind w:firstLine="0"/>
    </w:pPr>
  </w:style>
  <w:style w:type="paragraph" w:styleId="ListContinue5">
    <w:name w:val="List Continue 5"/>
    <w:basedOn w:val="List5"/>
    <w:rsid w:val="003543C1"/>
    <w:pPr>
      <w:ind w:firstLine="0"/>
    </w:pPr>
  </w:style>
  <w:style w:type="paragraph" w:styleId="ListNumber3">
    <w:name w:val="List Number 3"/>
    <w:basedOn w:val="List3"/>
    <w:rsid w:val="003543C1"/>
    <w:pPr>
      <w:numPr>
        <w:numId w:val="5"/>
      </w:numPr>
    </w:pPr>
  </w:style>
  <w:style w:type="paragraph" w:styleId="ListNumber4">
    <w:name w:val="List Number 4"/>
    <w:basedOn w:val="List4"/>
    <w:rsid w:val="003543C1"/>
    <w:pPr>
      <w:numPr>
        <w:numId w:val="6"/>
      </w:numPr>
    </w:pPr>
  </w:style>
  <w:style w:type="paragraph" w:styleId="ListNumber5">
    <w:name w:val="List Number 5"/>
    <w:basedOn w:val="List5"/>
    <w:rsid w:val="003543C1"/>
    <w:pPr>
      <w:numPr>
        <w:numId w:val="7"/>
      </w:numPr>
    </w:pPr>
  </w:style>
  <w:style w:type="paragraph" w:styleId="BlockText">
    <w:name w:val="Block Text"/>
    <w:basedOn w:val="Normal"/>
    <w:rsid w:val="003543C1"/>
    <w:pPr>
      <w:spacing w:after="120"/>
      <w:ind w:left="1440" w:right="1440"/>
    </w:pPr>
  </w:style>
  <w:style w:type="character" w:customStyle="1" w:styleId="Subscript">
    <w:name w:val="Subscript"/>
    <w:basedOn w:val="DefaultParagraphFont"/>
    <w:rsid w:val="003543C1"/>
    <w:rPr>
      <w:sz w:val="16"/>
      <w:vertAlign w:val="subscript"/>
    </w:rPr>
  </w:style>
  <w:style w:type="character" w:customStyle="1" w:styleId="Superscript">
    <w:name w:val="Superscript"/>
    <w:basedOn w:val="DefaultParagraphFont"/>
    <w:rsid w:val="003543C1"/>
    <w:rPr>
      <w:sz w:val="16"/>
      <w:vertAlign w:val="superscript"/>
    </w:rPr>
  </w:style>
  <w:style w:type="character" w:customStyle="1" w:styleId="Symbols">
    <w:name w:val="Symbols"/>
    <w:basedOn w:val="DefaultParagraphFont"/>
    <w:rsid w:val="003543C1"/>
    <w:rPr>
      <w:rFonts w:ascii="Symbol" w:hAnsi="Symbol"/>
    </w:rPr>
  </w:style>
  <w:style w:type="character" w:customStyle="1" w:styleId="MenuOptions">
    <w:name w:val="Menu Options"/>
    <w:basedOn w:val="DefaultParagraphFont"/>
    <w:rsid w:val="003543C1"/>
    <w:rPr>
      <w:rFonts w:ascii="Arial Narrow" w:hAnsi="Arial Narrow"/>
      <w:smallCaps/>
    </w:rPr>
  </w:style>
  <w:style w:type="character" w:customStyle="1" w:styleId="Buttons">
    <w:name w:val="Buttons"/>
    <w:basedOn w:val="DefaultParagraphFont"/>
    <w:rsid w:val="003543C1"/>
    <w:rPr>
      <w:b/>
    </w:rPr>
  </w:style>
  <w:style w:type="character" w:customStyle="1" w:styleId="Underlined">
    <w:name w:val="Underlined"/>
    <w:basedOn w:val="DefaultParagraphFont"/>
    <w:rsid w:val="003543C1"/>
    <w:rPr>
      <w:u w:val="single"/>
    </w:rPr>
  </w:style>
  <w:style w:type="paragraph" w:customStyle="1" w:styleId="TableBodyTextRight">
    <w:name w:val="Table Body Text Right"/>
    <w:basedOn w:val="TableBodyText"/>
    <w:rsid w:val="003543C1"/>
    <w:pPr>
      <w:widowControl w:val="0"/>
      <w:autoSpaceDE w:val="0"/>
      <w:autoSpaceDN w:val="0"/>
      <w:adjustRightInd w:val="0"/>
      <w:jc w:val="right"/>
    </w:pPr>
    <w:rPr>
      <w:rFonts w:cs="Arial"/>
      <w:szCs w:val="18"/>
    </w:rPr>
  </w:style>
  <w:style w:type="paragraph" w:customStyle="1" w:styleId="CopyrightText">
    <w:name w:val="Copyright Text"/>
    <w:basedOn w:val="BodyText"/>
    <w:rsid w:val="003543C1"/>
    <w:rPr>
      <w:sz w:val="18"/>
    </w:rPr>
  </w:style>
  <w:style w:type="paragraph" w:customStyle="1" w:styleId="BodySmallRight">
    <w:name w:val="Body Small Right"/>
    <w:basedOn w:val="BodyTextRight"/>
    <w:rsid w:val="003543C1"/>
    <w:rPr>
      <w:sz w:val="18"/>
      <w:szCs w:val="18"/>
    </w:rPr>
  </w:style>
  <w:style w:type="paragraph" w:customStyle="1" w:styleId="MarginEdition">
    <w:name w:val="Margin Edition"/>
    <w:basedOn w:val="MarginNote"/>
    <w:rsid w:val="003543C1"/>
    <w:pPr>
      <w:spacing w:before="0" w:after="0"/>
    </w:pPr>
    <w:rPr>
      <w:rFonts w:ascii="Times New Roman" w:hAnsi="Times New Roman"/>
      <w:color w:val="999999"/>
    </w:rPr>
  </w:style>
  <w:style w:type="paragraph" w:customStyle="1" w:styleId="Spacer">
    <w:name w:val="Spacer"/>
    <w:basedOn w:val="Normal"/>
    <w:rsid w:val="003543C1"/>
    <w:rPr>
      <w:sz w:val="2"/>
      <w:szCs w:val="2"/>
    </w:rPr>
  </w:style>
  <w:style w:type="character" w:customStyle="1" w:styleId="Small">
    <w:name w:val="Small"/>
    <w:basedOn w:val="DefaultParagraphFont"/>
    <w:rsid w:val="003543C1"/>
    <w:rPr>
      <w:sz w:val="16"/>
    </w:rPr>
  </w:style>
  <w:style w:type="paragraph" w:customStyle="1" w:styleId="WideTable">
    <w:name w:val="Wide Table"/>
    <w:basedOn w:val="Normal"/>
    <w:rsid w:val="003543C1"/>
    <w:pPr>
      <w:ind w:left="-1418"/>
    </w:pPr>
    <w:rPr>
      <w:sz w:val="2"/>
      <w:szCs w:val="2"/>
    </w:rPr>
  </w:style>
  <w:style w:type="character" w:styleId="PageNumber">
    <w:name w:val="page number"/>
    <w:basedOn w:val="DefaultParagraphFont"/>
    <w:rsid w:val="003543C1"/>
  </w:style>
  <w:style w:type="paragraph" w:styleId="Quote">
    <w:name w:val="Quote"/>
    <w:basedOn w:val="Heading1"/>
    <w:link w:val="QuoteChar"/>
    <w:qFormat/>
    <w:rsid w:val="003543C1"/>
    <w:rPr>
      <w:b w:val="0"/>
      <w:sz w:val="72"/>
      <w:szCs w:val="72"/>
      <w:lang w:val="en-NZ"/>
    </w:rPr>
  </w:style>
  <w:style w:type="character" w:customStyle="1" w:styleId="QuoteChar">
    <w:name w:val="Quote Char"/>
    <w:basedOn w:val="DefaultParagraphFont"/>
    <w:link w:val="Quote"/>
    <w:rsid w:val="003543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43C1"/>
    <w:pPr>
      <w:pageBreakBefore/>
    </w:pPr>
  </w:style>
  <w:style w:type="paragraph" w:customStyle="1" w:styleId="Border">
    <w:name w:val="Border"/>
    <w:basedOn w:val="Normal"/>
    <w:qFormat/>
    <w:rsid w:val="003543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43C1"/>
    <w:rPr>
      <w:b/>
      <w:bCs/>
      <w:i/>
      <w:iCs/>
      <w:color w:val="auto"/>
    </w:rPr>
  </w:style>
  <w:style w:type="paragraph" w:styleId="IntenseQuote">
    <w:name w:val="Intense Quote"/>
    <w:basedOn w:val="Normal"/>
    <w:next w:val="Normal"/>
    <w:link w:val="IntenseQuoteChar"/>
    <w:uiPriority w:val="30"/>
    <w:qFormat/>
    <w:rsid w:val="003543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43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43C1"/>
    <w:rPr>
      <w:smallCaps/>
      <w:color w:val="auto"/>
      <w:u w:val="single"/>
    </w:rPr>
  </w:style>
  <w:style w:type="character" w:styleId="IntenseReference">
    <w:name w:val="Intense Reference"/>
    <w:basedOn w:val="DefaultParagraphFont"/>
    <w:uiPriority w:val="32"/>
    <w:qFormat/>
    <w:rsid w:val="003543C1"/>
    <w:rPr>
      <w:b/>
      <w:bCs/>
      <w:smallCaps/>
      <w:color w:val="auto"/>
      <w:spacing w:val="5"/>
      <w:u w:val="single"/>
    </w:rPr>
  </w:style>
  <w:style w:type="paragraph" w:customStyle="1" w:styleId="2ColumnHeading">
    <w:name w:val="2Column Heading"/>
    <w:basedOn w:val="BodyText"/>
    <w:qFormat/>
    <w:rsid w:val="003543C1"/>
    <w:pPr>
      <w:spacing w:after="60"/>
      <w:ind w:left="-2268"/>
    </w:pPr>
    <w:rPr>
      <w:b/>
    </w:rPr>
  </w:style>
  <w:style w:type="paragraph" w:customStyle="1" w:styleId="Heading1TOC">
    <w:name w:val="Heading1 TOC"/>
    <w:basedOn w:val="Normal"/>
    <w:qFormat/>
    <w:rsid w:val="003543C1"/>
    <w:pPr>
      <w:spacing w:before="240" w:after="120"/>
    </w:pPr>
    <w:rPr>
      <w:rFonts w:ascii="Times New Roman" w:hAnsi="Times New Roman"/>
      <w:b/>
      <w:sz w:val="32"/>
    </w:rPr>
  </w:style>
  <w:style w:type="paragraph" w:customStyle="1" w:styleId="Heading2TOC">
    <w:name w:val="Heading2 TOC"/>
    <w:basedOn w:val="Normal"/>
    <w:qFormat/>
    <w:rsid w:val="003543C1"/>
    <w:pPr>
      <w:spacing w:before="240" w:after="60"/>
    </w:pPr>
    <w:rPr>
      <w:rFonts w:ascii="Times New Roman" w:hAnsi="Times New Roman"/>
      <w:b/>
      <w:sz w:val="28"/>
    </w:rPr>
  </w:style>
  <w:style w:type="character" w:customStyle="1" w:styleId="Underline">
    <w:name w:val="Underline"/>
    <w:basedOn w:val="DefaultParagraphFont"/>
    <w:qFormat/>
    <w:rsid w:val="003543C1"/>
    <w:rPr>
      <w:u w:val="single"/>
    </w:rPr>
  </w:style>
  <w:style w:type="paragraph" w:styleId="BalloonText">
    <w:name w:val="Balloon Text"/>
    <w:basedOn w:val="Normal"/>
    <w:link w:val="BalloonTextChar"/>
    <w:rsid w:val="003543C1"/>
    <w:rPr>
      <w:rFonts w:ascii="Tahoma" w:hAnsi="Tahoma" w:cs="Tahoma"/>
      <w:sz w:val="16"/>
      <w:szCs w:val="16"/>
    </w:rPr>
  </w:style>
  <w:style w:type="character" w:customStyle="1" w:styleId="BalloonTextChar">
    <w:name w:val="Balloon Text Char"/>
    <w:basedOn w:val="DefaultParagraphFont"/>
    <w:link w:val="BalloonText"/>
    <w:rsid w:val="003543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43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43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1685</Words>
  <Characters>10948</Characters>
  <Application>Microsoft Office Word</Application>
  <DocSecurity>0</DocSecurity>
  <Lines>364</Lines>
  <Paragraphs>197</Paragraphs>
  <ScaleCrop>false</ScaleCrop>
  <Company>Author-it Software Corporation Ltd.</Company>
  <LinksUpToDate>false</LinksUpToDate>
  <CharactersWithSpaces>12554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FPIFGM3210B Patrol forest</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2012-05-26T07:11:00Z</dcterms:created>
  <dcterms:modified xsi:type="dcterms:W3CDTF">2012-05-26T07:11:00Z</dcterms:modified>
</cp:coreProperties>
</file>