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2663" w:rsidP="00962663">
      <w:pPr>
        <w:pStyle w:val="Title"/>
      </w:pPr>
      <w:r>
        <w:fldChar w:fldCharType="begin"/>
      </w:r>
      <w:r>
        <w:instrText xml:space="preserve"> TITLE   \* MERGEFORMAT </w:instrText>
      </w:r>
      <w:r>
        <w:fldChar w:fldCharType="separate"/>
      </w:r>
      <w:r>
        <w:t>FPIFGM3207B Coordinate stem improvement</w:t>
      </w:r>
      <w:r>
        <w:fldChar w:fldCharType="end"/>
      </w:r>
    </w:p>
    <w:p w:rsidR="00962663" w:rsidP="00962663">
      <w:pPr>
        <w:pStyle w:val="Version"/>
        <w:sectPr w:rsidSect="001B0C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0C0F" w:rsidP="001B0C0F">
      <w:pPr>
        <w:pStyle w:val="SuperHeading"/>
      </w:pPr>
      <w:r w:rsidRPr="001B0C0F">
        <w:t>FPIFGM3207B Coordinate stem improvement</w:t>
      </w:r>
    </w:p>
    <w:p w:rsidR="00000000" w:rsidRPr="001B0C0F" w:rsidP="001B0C0F">
      <w:pPr>
        <w:pStyle w:val="Heading1"/>
      </w:pPr>
      <w:bookmarkStart w:id="1" w:name="O_270631"/>
      <w:bookmarkEnd w:id="1"/>
      <w:r w:rsidRPr="001B0C0F">
        <w:t>Modification History</w:t>
      </w:r>
    </w:p>
    <w:p w:rsidR="00000000" w:rsidRPr="001B0C0F" w:rsidP="001B0C0F">
      <w:pPr>
        <w:pStyle w:val="BodyText"/>
      </w:pPr>
      <w:r w:rsidRPr="001B0C0F">
        <w:t>Not Applicable</w:t>
      </w:r>
    </w:p>
    <w:p w:rsidR="00000000" w:rsidRPr="001B0C0F" w:rsidP="001B0C0F">
      <w:pPr>
        <w:pStyle w:val="AllowPageBreak"/>
      </w:pPr>
    </w:p>
    <w:p w:rsidR="00000000" w:rsidRPr="001B0C0F" w:rsidP="001B0C0F">
      <w:pPr>
        <w:pStyle w:val="Heading1"/>
      </w:pPr>
      <w:bookmarkStart w:id="2" w:name="O_203632"/>
      <w:bookmarkEnd w:id="2"/>
      <w:r w:rsidRPr="001B0C0F">
        <w:t>Unit Descriptor</w:t>
      </w:r>
    </w:p>
    <w:tbl>
      <w:tblPr>
        <w:tblW w:w="0" w:type="auto"/>
        <w:tblLayout w:type="fixed"/>
        <w:tblCellMar>
          <w:left w:w="62" w:type="dxa"/>
          <w:right w:w="62" w:type="dxa"/>
        </w:tblCellMar>
        <w:tblLook w:val="0000"/>
      </w:tblPr>
      <w:tblGrid>
        <w:gridCol w:w="2664"/>
        <w:gridCol w:w="5858"/>
      </w:tblGrid>
      <w:tr w:rsidTr="00962663">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1B0C0F">
            <w:pPr>
              <w:pStyle w:val="BodyText"/>
              <w:rPr>
                <w:lang w:val="en-NZ"/>
              </w:rPr>
            </w:pPr>
            <w:r w:rsidRPr="001B0C0F">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1B0C0F" w:rsidP="001B0C0F">
            <w:pPr>
              <w:pStyle w:val="BodyText"/>
            </w:pPr>
            <w:r w:rsidRPr="001B0C0F">
              <w:t>This unit describes the outcomes required to plan, implement and monitor the development of preferred stem shap</w:t>
            </w:r>
            <w:r w:rsidRPr="001B0C0F">
              <w:t>e or number of branches, using techniques such as pruning and pest control</w:t>
            </w:r>
          </w:p>
          <w:p w:rsidR="00000000" w:rsidRPr="001B0C0F" w:rsidP="001B0C0F">
            <w:pPr>
              <w:pStyle w:val="BodyText"/>
            </w:pPr>
            <w:r w:rsidRPr="001B0C0F">
              <w:t>General workplace legislative and regulatory requirements apply to this unit; however there are no specific licensing or certification requirements at the time of publication</w:t>
            </w:r>
          </w:p>
          <w:p w:rsidR="00000000" w:rsidRPr="001B0C0F" w:rsidP="001B0C0F">
            <w:pPr>
              <w:pStyle w:val="BodyText"/>
            </w:pPr>
            <w:r w:rsidRPr="001B0C0F">
              <w:t>This u</w:t>
            </w:r>
            <w:r w:rsidRPr="001B0C0F">
              <w:t>nit replaces FPIFGM3207A Coordinate stem improvement</w:t>
            </w:r>
          </w:p>
        </w:tc>
      </w:tr>
    </w:tbl>
    <w:p w:rsidR="00962663" w:rsidP="001B0C0F">
      <w:pPr>
        <w:pStyle w:val="BodyText"/>
      </w:pPr>
    </w:p>
    <w:p w:rsidR="00962663" w:rsidP="001B0C0F">
      <w:pPr>
        <w:pStyle w:val="BodyText"/>
      </w:pPr>
    </w:p>
    <w:p w:rsidR="00000000" w:rsidRPr="001B0C0F" w:rsidP="001B0C0F">
      <w:pPr>
        <w:pStyle w:val="Heading1"/>
      </w:pPr>
      <w:bookmarkStart w:id="3" w:name="O_203634"/>
      <w:bookmarkEnd w:id="3"/>
      <w:r w:rsidRPr="001B0C0F">
        <w:t>Application of the Unit</w:t>
      </w:r>
    </w:p>
    <w:tbl>
      <w:tblPr>
        <w:tblW w:w="0" w:type="auto"/>
        <w:tblLayout w:type="fixed"/>
        <w:tblCellMar>
          <w:left w:w="62" w:type="dxa"/>
          <w:right w:w="62" w:type="dxa"/>
        </w:tblCellMar>
        <w:tblLook w:val="0000"/>
      </w:tblPr>
      <w:tblGrid>
        <w:gridCol w:w="2754"/>
        <w:gridCol w:w="5768"/>
      </w:tblGrid>
      <w:tr w:rsidTr="00962663">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1B0C0F">
            <w:pPr>
              <w:pStyle w:val="BodyText"/>
              <w:rPr>
                <w:lang w:val="en-NZ"/>
              </w:rPr>
            </w:pPr>
            <w:r w:rsidRPr="001B0C0F">
              <w:rPr>
                <w:rStyle w:val="SpecialBold"/>
              </w:rPr>
              <w:t>Application of the unit</w:t>
            </w:r>
          </w:p>
        </w:tc>
        <w:tc>
          <w:tcPr>
            <w:tcW w:w="5768" w:type="dxa"/>
            <w:tcBorders>
              <w:top w:val="nil"/>
              <w:left w:val="nil"/>
              <w:bottom w:val="nil"/>
              <w:right w:val="nil"/>
            </w:tcBorders>
            <w:tcMar>
              <w:top w:w="0" w:type="dxa"/>
              <w:left w:w="62" w:type="dxa"/>
              <w:bottom w:w="0" w:type="dxa"/>
              <w:right w:w="62" w:type="dxa"/>
            </w:tcMar>
          </w:tcPr>
          <w:p w:rsidR="00000000" w:rsidRPr="001B0C0F" w:rsidP="001B0C0F">
            <w:pPr>
              <w:pStyle w:val="BodyText"/>
            </w:pPr>
            <w:r w:rsidRPr="001B0C0F">
              <w:t xml:space="preserve">The unit involves coordinating stem improvement in a forest environment setting </w:t>
            </w:r>
          </w:p>
          <w:p w:rsidR="00000000" w:rsidRPr="001B0C0F" w:rsidP="001B0C0F">
            <w:pPr>
              <w:pStyle w:val="BodyText"/>
            </w:pPr>
            <w:r w:rsidRPr="001B0C0F">
              <w:t>The skills and knowledge required for competent workplace performance are to be used within the scope of the person's job and authority</w:t>
            </w:r>
          </w:p>
        </w:tc>
      </w:tr>
    </w:tbl>
    <w:p w:rsidR="00962663" w:rsidP="001B0C0F">
      <w:pPr>
        <w:pStyle w:val="BodyText"/>
      </w:pPr>
    </w:p>
    <w:p w:rsidR="00962663" w:rsidP="001B0C0F">
      <w:pPr>
        <w:pStyle w:val="BodyText"/>
      </w:pPr>
    </w:p>
    <w:p w:rsidR="00000000" w:rsidRPr="001B0C0F" w:rsidP="001B0C0F">
      <w:pPr>
        <w:pStyle w:val="Heading1"/>
      </w:pPr>
      <w:bookmarkStart w:id="4" w:name="O_278891"/>
      <w:bookmarkEnd w:id="4"/>
      <w:r w:rsidRPr="001B0C0F">
        <w:t>Licensing/Regulatory Information</w:t>
      </w:r>
    </w:p>
    <w:p w:rsidR="00000000" w:rsidRPr="001B0C0F" w:rsidP="001B0C0F">
      <w:pPr>
        <w:pStyle w:val="BodyText"/>
      </w:pPr>
      <w:r w:rsidRPr="001B0C0F">
        <w:t>Refer to Unit Descriptor</w:t>
      </w:r>
    </w:p>
    <w:p w:rsidR="00000000" w:rsidRPr="001B0C0F" w:rsidP="001B0C0F">
      <w:pPr>
        <w:pStyle w:val="AllowPageBreak"/>
      </w:pPr>
    </w:p>
    <w:p w:rsidR="00000000" w:rsidRPr="001B0C0F" w:rsidP="001B0C0F">
      <w:pPr>
        <w:pStyle w:val="Heading1"/>
      </w:pPr>
      <w:bookmarkStart w:id="5" w:name="O_283804"/>
      <w:bookmarkEnd w:id="5"/>
      <w:r w:rsidRPr="001B0C0F">
        <w:t>Pre-Requisites</w:t>
      </w:r>
    </w:p>
    <w:p w:rsidR="00000000" w:rsidRPr="001B0C0F" w:rsidP="001B0C0F">
      <w:pPr>
        <w:pStyle w:val="BodyText"/>
      </w:pPr>
      <w:r w:rsidRPr="001B0C0F">
        <w:t>Not Applicable</w:t>
      </w:r>
    </w:p>
    <w:p w:rsidR="00000000" w:rsidRPr="001B0C0F" w:rsidP="001B0C0F">
      <w:pPr>
        <w:pStyle w:val="AllowPageBreak"/>
      </w:pPr>
    </w:p>
    <w:p w:rsidR="00000000" w:rsidRPr="001B0C0F" w:rsidP="001B0C0F">
      <w:pPr>
        <w:pStyle w:val="Heading1"/>
      </w:pPr>
      <w:bookmarkStart w:id="6" w:name="O_203633"/>
      <w:bookmarkEnd w:id="6"/>
      <w:r w:rsidRPr="001B0C0F">
        <w:t>Employability Skills Information</w:t>
      </w:r>
    </w:p>
    <w:tbl>
      <w:tblPr>
        <w:tblW w:w="0" w:type="auto"/>
        <w:tblLayout w:type="fixed"/>
        <w:tblCellMar>
          <w:left w:w="62" w:type="dxa"/>
          <w:right w:w="62" w:type="dxa"/>
        </w:tblCellMar>
        <w:tblLook w:val="0000"/>
      </w:tblPr>
      <w:tblGrid>
        <w:gridCol w:w="2802"/>
        <w:gridCol w:w="5720"/>
      </w:tblGrid>
      <w:tr w:rsidTr="00962663">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1B0C0F">
            <w:pPr>
              <w:pStyle w:val="BodyText"/>
              <w:rPr>
                <w:lang w:val="en-NZ"/>
              </w:rPr>
            </w:pPr>
            <w:r w:rsidRPr="001B0C0F">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1B0C0F" w:rsidP="001B0C0F">
            <w:pPr>
              <w:pStyle w:val="BodyText"/>
            </w:pPr>
            <w:r w:rsidRPr="001B0C0F">
              <w:t>This unit contains employability skills</w:t>
            </w:r>
          </w:p>
        </w:tc>
      </w:tr>
    </w:tbl>
    <w:p w:rsidR="00962663" w:rsidP="001B0C0F">
      <w:pPr>
        <w:pStyle w:val="BodyText"/>
      </w:pPr>
    </w:p>
    <w:p w:rsidR="00962663" w:rsidP="001B0C0F">
      <w:pPr>
        <w:pStyle w:val="BodyText"/>
      </w:pPr>
    </w:p>
    <w:p w:rsidR="00000000" w:rsidRPr="001B0C0F" w:rsidP="001B0C0F">
      <w:pPr>
        <w:pStyle w:val="Heading1"/>
      </w:pPr>
      <w:bookmarkStart w:id="7" w:name="O_288677"/>
      <w:bookmarkEnd w:id="7"/>
      <w:r w:rsidRPr="001B0C0F">
        <w:t>Elements and Performance Criteria Pre-Content</w:t>
      </w:r>
    </w:p>
    <w:tbl>
      <w:tblPr>
        <w:tblW w:w="0" w:type="auto"/>
        <w:tblLayout w:type="fixed"/>
        <w:tblCellMar>
          <w:left w:w="62" w:type="dxa"/>
          <w:right w:w="62" w:type="dxa"/>
        </w:tblCellMar>
        <w:tblLook w:val="0000"/>
      </w:tblPr>
      <w:tblGrid>
        <w:gridCol w:w="2579"/>
        <w:gridCol w:w="5943"/>
      </w:tblGrid>
      <w:tr w:rsidTr="00962663">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1B0C0F">
            <w:pPr>
              <w:pStyle w:val="BodyText"/>
              <w:rPr>
                <w:lang w:val="en-NZ"/>
              </w:rPr>
            </w:pPr>
            <w:r w:rsidRPr="001B0C0F">
              <w:t>Elements describe the essential outcomes of a unit of competency</w:t>
            </w:r>
            <w:r w:rsidRPr="001B0C0F">
              <w:t>.</w:t>
            </w:r>
          </w:p>
        </w:tc>
        <w:tc>
          <w:tcPr>
            <w:tcW w:w="5943" w:type="dxa"/>
            <w:tcBorders>
              <w:top w:val="nil"/>
              <w:left w:val="nil"/>
              <w:bottom w:val="nil"/>
              <w:right w:val="nil"/>
            </w:tcBorders>
            <w:tcMar>
              <w:top w:w="0" w:type="dxa"/>
              <w:left w:w="62" w:type="dxa"/>
              <w:bottom w:w="0" w:type="dxa"/>
              <w:right w:w="62" w:type="dxa"/>
            </w:tcMar>
          </w:tcPr>
          <w:p w:rsidR="00000000" w:rsidRPr="001B0C0F" w:rsidP="001B0C0F">
            <w:pPr>
              <w:pStyle w:val="BodyText"/>
            </w:pPr>
            <w:r w:rsidRPr="001B0C0F">
              <w:t>Performance criteria describe the performance needed to demonstrate achievement of the element. Where bold italicised text is used, further information is detailed in the required skills and knowledge section and the range statement. Assessment of perfor</w:t>
            </w:r>
            <w:r w:rsidRPr="001B0C0F">
              <w:t>mance is to be consistent with the evidence guide.</w:t>
            </w:r>
          </w:p>
        </w:tc>
      </w:tr>
    </w:tbl>
    <w:p w:rsidR="00000000" w:rsidRPr="001B0C0F" w:rsidP="001B0C0F">
      <w:pPr>
        <w:pStyle w:val="BodyText"/>
      </w:pPr>
    </w:p>
    <w:p w:rsidR="00000000" w:rsidRPr="001B0C0F" w:rsidP="001B0C0F">
      <w:pPr>
        <w:pStyle w:val="AllowPageBreak"/>
      </w:pPr>
    </w:p>
    <w:p w:rsidR="00000000" w:rsidRPr="001B0C0F" w:rsidP="001B0C0F">
      <w:pPr>
        <w:pStyle w:val="Heading1"/>
      </w:pPr>
      <w:bookmarkStart w:id="8" w:name="O_235344"/>
      <w:bookmarkEnd w:id="8"/>
      <w:r w:rsidRPr="001B0C0F">
        <w:t>Elements and Performance Criteria</w:t>
      </w:r>
    </w:p>
    <w:tbl>
      <w:tblPr>
        <w:tblW w:w="0" w:type="auto"/>
        <w:tblLayout w:type="fixed"/>
        <w:tblCellMar>
          <w:left w:w="62" w:type="dxa"/>
          <w:right w:w="62" w:type="dxa"/>
        </w:tblCellMar>
        <w:tblLook w:val="0000"/>
      </w:tblPr>
      <w:tblGrid>
        <w:gridCol w:w="2579"/>
        <w:gridCol w:w="5943"/>
      </w:tblGrid>
      <w:tr w:rsidTr="00962663">
        <w:tblPrEx>
          <w:tblW w:w="0" w:type="auto"/>
          <w:tblLayout w:type="fixed"/>
          <w:tblCellMar>
            <w:left w:w="62" w:type="dxa"/>
            <w:right w:w="62" w:type="dxa"/>
          </w:tblCellMar>
          <w:tblLook w:val="0000"/>
        </w:tblPrEx>
        <w:trPr>
          <w:tblHeader/>
        </w:trPr>
        <w:tc>
          <w:tcPr>
            <w:tcW w:w="2579" w:type="dxa"/>
            <w:tcBorders>
              <w:top w:val="nil"/>
              <w:left w:val="nil"/>
              <w:bottom w:val="nil"/>
              <w:right w:val="nil"/>
            </w:tcBorders>
            <w:tcMar>
              <w:top w:w="0" w:type="dxa"/>
              <w:left w:w="62" w:type="dxa"/>
              <w:bottom w:w="0" w:type="dxa"/>
              <w:right w:w="62" w:type="dxa"/>
            </w:tcMar>
          </w:tcPr>
          <w:p w:rsidR="00000000" w:rsidRPr="001B0C0F" w:rsidP="001B0C0F">
            <w:pPr>
              <w:pStyle w:val="BodyText"/>
            </w:pPr>
            <w:r w:rsidRPr="001B0C0F">
              <w:rPr>
                <w:rStyle w:val="SpecialBold"/>
              </w:rPr>
              <w:t>ELEMENT</w:t>
            </w:r>
          </w:p>
        </w:tc>
        <w:tc>
          <w:tcPr>
            <w:tcW w:w="5943" w:type="dxa"/>
            <w:tcBorders>
              <w:top w:val="nil"/>
              <w:left w:val="nil"/>
              <w:bottom w:val="nil"/>
              <w:right w:val="nil"/>
            </w:tcBorders>
            <w:tcMar>
              <w:top w:w="0" w:type="dxa"/>
              <w:left w:w="62" w:type="dxa"/>
              <w:bottom w:w="0" w:type="dxa"/>
              <w:right w:w="62" w:type="dxa"/>
            </w:tcMar>
          </w:tcPr>
          <w:p w:rsidR="00000000" w:rsidP="001B0C0F">
            <w:pPr>
              <w:pStyle w:val="BodyText"/>
              <w:rPr>
                <w:lang w:val="en-NZ"/>
              </w:rPr>
            </w:pPr>
            <w:r w:rsidRPr="001B0C0F">
              <w:rPr>
                <w:rStyle w:val="SpecialBold"/>
              </w:rPr>
              <w:t>PERFORMANCE CRITERIA</w:t>
            </w:r>
          </w:p>
        </w:tc>
      </w:tr>
      <w:tr w:rsidTr="00962663">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1B0C0F">
            <w:pPr>
              <w:pStyle w:val="List"/>
              <w:rPr>
                <w:lang w:val="en-NZ"/>
              </w:rPr>
            </w:pPr>
            <w:r w:rsidRPr="001B0C0F">
              <w:t>1.</w:t>
            </w:r>
            <w:r w:rsidRPr="001B0C0F">
              <w:tab/>
              <w:t>Plan stem improvements</w:t>
            </w:r>
          </w:p>
        </w:tc>
        <w:tc>
          <w:tcPr>
            <w:tcW w:w="5943" w:type="dxa"/>
            <w:tcBorders>
              <w:top w:val="nil"/>
              <w:left w:val="nil"/>
              <w:bottom w:val="nil"/>
              <w:right w:val="nil"/>
            </w:tcBorders>
            <w:tcMar>
              <w:top w:w="0" w:type="dxa"/>
              <w:left w:w="62" w:type="dxa"/>
              <w:bottom w:w="0" w:type="dxa"/>
              <w:right w:w="62" w:type="dxa"/>
            </w:tcMar>
          </w:tcPr>
          <w:p w:rsidR="00000000" w:rsidRPr="001B0C0F" w:rsidP="001B0C0F">
            <w:pPr>
              <w:pStyle w:val="List2"/>
            </w:pPr>
            <w:r w:rsidRPr="001B0C0F">
              <w:t>1.1.</w:t>
            </w:r>
            <w:r w:rsidRPr="001B0C0F">
              <w:tab/>
              <w:t xml:space="preserve">Applicable </w:t>
            </w:r>
            <w:r w:rsidRPr="001B0C0F">
              <w:rPr>
                <w:rStyle w:val="BoldandItalics"/>
              </w:rPr>
              <w:t>occupational health and safety</w:t>
            </w:r>
            <w:r w:rsidRPr="001B0C0F">
              <w:t xml:space="preserve"> (OHS), </w:t>
            </w:r>
            <w:r w:rsidRPr="001B0C0F">
              <w:rPr>
                <w:rStyle w:val="BoldandItalics"/>
              </w:rPr>
              <w:t>environmental</w:t>
            </w:r>
            <w:r w:rsidRPr="001B0C0F">
              <w:t xml:space="preserve">, </w:t>
            </w:r>
            <w:r w:rsidRPr="001B0C0F">
              <w:rPr>
                <w:rStyle w:val="BoldandItalics"/>
              </w:rPr>
              <w:t>legislative</w:t>
            </w:r>
            <w:r w:rsidRPr="001B0C0F">
              <w:t xml:space="preserve"> and </w:t>
            </w:r>
            <w:r w:rsidRPr="001B0C0F">
              <w:rPr>
                <w:rStyle w:val="BoldandItalics"/>
              </w:rPr>
              <w:t>organisational requirements</w:t>
            </w:r>
            <w:r w:rsidRPr="001B0C0F">
              <w:t xml:space="preserve"> relevant to coordinating </w:t>
            </w:r>
            <w:r w:rsidRPr="001B0C0F">
              <w:rPr>
                <w:rStyle w:val="BoldandItalics"/>
              </w:rPr>
              <w:t>stem improvement</w:t>
            </w:r>
            <w:r w:rsidRPr="001B0C0F">
              <w:t xml:space="preserve"> are identified and followed</w:t>
            </w:r>
          </w:p>
          <w:p w:rsidR="00000000" w:rsidRPr="001B0C0F" w:rsidP="001B0C0F">
            <w:pPr>
              <w:pStyle w:val="List2"/>
            </w:pPr>
            <w:r w:rsidRPr="001B0C0F">
              <w:t>1.2.</w:t>
            </w:r>
            <w:r w:rsidRPr="001B0C0F">
              <w:tab/>
              <w:t xml:space="preserve">Site </w:t>
            </w:r>
            <w:r w:rsidRPr="001B0C0F">
              <w:rPr>
                <w:rStyle w:val="BoldandItalics"/>
              </w:rPr>
              <w:t>environmental</w:t>
            </w:r>
            <w:r w:rsidRPr="001B0C0F">
              <w:t xml:space="preserve"> </w:t>
            </w:r>
            <w:r w:rsidRPr="001B0C0F">
              <w:rPr>
                <w:rStyle w:val="BoldandItalics"/>
              </w:rPr>
              <w:t>requirements</w:t>
            </w:r>
            <w:r w:rsidRPr="001B0C0F">
              <w:t xml:space="preserve"> are identified and followed </w:t>
            </w:r>
          </w:p>
          <w:p w:rsidR="00000000" w:rsidRPr="001B0C0F" w:rsidP="001B0C0F">
            <w:pPr>
              <w:pStyle w:val="List2"/>
            </w:pPr>
            <w:r w:rsidRPr="001B0C0F">
              <w:t>1.3.</w:t>
            </w:r>
            <w:r w:rsidRPr="001B0C0F">
              <w:tab/>
              <w:t xml:space="preserve">Relevant </w:t>
            </w:r>
            <w:r w:rsidRPr="001B0C0F">
              <w:rPr>
                <w:rStyle w:val="BoldandItalics"/>
              </w:rPr>
              <w:t>information</w:t>
            </w:r>
            <w:r w:rsidRPr="001B0C0F">
              <w:t xml:space="preserve"> is obtained, reviewed and analysed for impact on stem improvement </w:t>
            </w:r>
            <w:r w:rsidRPr="001B0C0F">
              <w:t>planning</w:t>
            </w:r>
          </w:p>
          <w:p w:rsidR="00000000" w:rsidRPr="001B0C0F" w:rsidP="001B0C0F">
            <w:pPr>
              <w:pStyle w:val="List2"/>
            </w:pPr>
            <w:r w:rsidRPr="001B0C0F">
              <w:t>1.4.</w:t>
            </w:r>
            <w:r w:rsidRPr="001B0C0F">
              <w:tab/>
            </w:r>
            <w:r w:rsidRPr="001B0C0F">
              <w:rPr>
                <w:rStyle w:val="BoldandItalics"/>
              </w:rPr>
              <w:t>Methods</w:t>
            </w:r>
            <w:r w:rsidRPr="001B0C0F">
              <w:t xml:space="preserve"> of intervention are identified and selected in line with required product</w:t>
            </w:r>
          </w:p>
          <w:p w:rsidR="00000000" w:rsidRPr="001B0C0F" w:rsidP="001B0C0F">
            <w:pPr>
              <w:pStyle w:val="List2"/>
            </w:pPr>
            <w:r w:rsidRPr="001B0C0F">
              <w:t>1.5.</w:t>
            </w:r>
            <w:r w:rsidRPr="001B0C0F">
              <w:tab/>
              <w:t>Measurable performance indicators, specifications and targets are determined and documented</w:t>
            </w:r>
          </w:p>
          <w:p w:rsidR="00000000" w:rsidRPr="001B0C0F" w:rsidP="001B0C0F">
            <w:pPr>
              <w:pStyle w:val="List2"/>
            </w:pPr>
            <w:r w:rsidRPr="001B0C0F">
              <w:t>1.6.</w:t>
            </w:r>
            <w:r w:rsidRPr="001B0C0F">
              <w:tab/>
              <w:t xml:space="preserve">Required </w:t>
            </w:r>
            <w:r w:rsidRPr="001B0C0F">
              <w:rPr>
                <w:rStyle w:val="BoldandItalics"/>
              </w:rPr>
              <w:t>approvals</w:t>
            </w:r>
            <w:r w:rsidRPr="001B0C0F">
              <w:t xml:space="preserve"> are identified, sought and obtained fro</w:t>
            </w:r>
            <w:r w:rsidRPr="001B0C0F">
              <w:t>m relevant authorities</w:t>
            </w:r>
          </w:p>
          <w:p w:rsidR="00000000" w:rsidP="001B0C0F">
            <w:pPr>
              <w:pStyle w:val="List2"/>
              <w:rPr>
                <w:lang w:val="en-NZ"/>
              </w:rPr>
            </w:pPr>
            <w:r w:rsidRPr="001B0C0F">
              <w:t>1.7.</w:t>
            </w:r>
            <w:r w:rsidRPr="001B0C0F">
              <w:tab/>
              <w:t xml:space="preserve">Stem improvement </w:t>
            </w:r>
            <w:r w:rsidRPr="001B0C0F">
              <w:rPr>
                <w:rStyle w:val="BoldandItalics"/>
              </w:rPr>
              <w:t>plan</w:t>
            </w:r>
            <w:r w:rsidRPr="001B0C0F">
              <w:t xml:space="preserve"> and its performance indicators are clearly documented and communicated to </w:t>
            </w:r>
            <w:r w:rsidRPr="001B0C0F">
              <w:rPr>
                <w:rStyle w:val="BoldandItalics"/>
              </w:rPr>
              <w:t>appropriate personnel</w:t>
            </w:r>
          </w:p>
        </w:tc>
      </w:tr>
      <w:tr w:rsidTr="00962663">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1B0C0F">
            <w:pPr>
              <w:pStyle w:val="List"/>
              <w:rPr>
                <w:lang w:val="en-NZ"/>
              </w:rPr>
            </w:pPr>
            <w:r w:rsidRPr="001B0C0F">
              <w:t>2.</w:t>
            </w:r>
            <w:r w:rsidRPr="001B0C0F">
              <w:tab/>
              <w:t>Implement and monitor stem improvement</w:t>
            </w:r>
          </w:p>
        </w:tc>
        <w:tc>
          <w:tcPr>
            <w:tcW w:w="5943" w:type="dxa"/>
            <w:tcBorders>
              <w:top w:val="nil"/>
              <w:left w:val="nil"/>
              <w:bottom w:val="nil"/>
              <w:right w:val="nil"/>
            </w:tcBorders>
            <w:tcMar>
              <w:top w:w="0" w:type="dxa"/>
              <w:left w:w="62" w:type="dxa"/>
              <w:bottom w:w="0" w:type="dxa"/>
              <w:right w:w="62" w:type="dxa"/>
            </w:tcMar>
          </w:tcPr>
          <w:p w:rsidR="00000000" w:rsidRPr="001B0C0F" w:rsidP="001B0C0F">
            <w:pPr>
              <w:pStyle w:val="List2"/>
            </w:pPr>
            <w:r w:rsidRPr="001B0C0F">
              <w:t>2.1.</w:t>
            </w:r>
            <w:r w:rsidRPr="001B0C0F">
              <w:tab/>
            </w:r>
            <w:r w:rsidRPr="001B0C0F">
              <w:t xml:space="preserve">Resources required for stem improvement activities are coordinated and scheduled, and required </w:t>
            </w:r>
            <w:r w:rsidRPr="001B0C0F">
              <w:rPr>
                <w:rStyle w:val="BoldandItalics"/>
              </w:rPr>
              <w:t>documentation</w:t>
            </w:r>
            <w:r w:rsidRPr="001B0C0F">
              <w:t xml:space="preserve"> is completed clearly and accurately </w:t>
            </w:r>
          </w:p>
          <w:p w:rsidR="00000000" w:rsidRPr="001B0C0F" w:rsidP="001B0C0F">
            <w:pPr>
              <w:pStyle w:val="List2"/>
            </w:pPr>
            <w:r w:rsidRPr="001B0C0F">
              <w:t>2.2.</w:t>
            </w:r>
            <w:r w:rsidRPr="001B0C0F">
              <w:tab/>
              <w:t xml:space="preserve">Schedule for the site is organised and relevant </w:t>
            </w:r>
            <w:r w:rsidRPr="001B0C0F">
              <w:rPr>
                <w:rStyle w:val="BoldandItalics"/>
              </w:rPr>
              <w:t>individuals</w:t>
            </w:r>
            <w:r w:rsidRPr="001B0C0F">
              <w:t xml:space="preserve">, </w:t>
            </w:r>
            <w:r w:rsidRPr="001B0C0F">
              <w:rPr>
                <w:rStyle w:val="BoldandItalics"/>
              </w:rPr>
              <w:t>bodies and groups</w:t>
            </w:r>
            <w:r w:rsidRPr="001B0C0F">
              <w:t xml:space="preserve"> are consulted as required </w:t>
            </w:r>
            <w:r w:rsidRPr="001B0C0F">
              <w:t>using appropriate interpersonal techniques</w:t>
            </w:r>
          </w:p>
          <w:p w:rsidR="00000000" w:rsidRPr="001B0C0F" w:rsidP="001B0C0F">
            <w:pPr>
              <w:pStyle w:val="List2"/>
            </w:pPr>
            <w:r w:rsidRPr="001B0C0F">
              <w:t>2.3.</w:t>
            </w:r>
            <w:r w:rsidRPr="001B0C0F">
              <w:tab/>
              <w:t>Stem improvement plan is implemented and monitored to ensure stem health and growth are maintained</w:t>
            </w:r>
          </w:p>
          <w:p w:rsidR="00000000" w:rsidRPr="001B0C0F" w:rsidP="001B0C0F">
            <w:pPr>
              <w:pStyle w:val="List2"/>
            </w:pPr>
            <w:r w:rsidRPr="001B0C0F">
              <w:t>2.4.</w:t>
            </w:r>
            <w:r w:rsidRPr="001B0C0F">
              <w:tab/>
              <w:t xml:space="preserve">Systematic </w:t>
            </w:r>
            <w:r w:rsidRPr="001B0C0F">
              <w:rPr>
                <w:rStyle w:val="BoldandItalics"/>
              </w:rPr>
              <w:t>checks</w:t>
            </w:r>
            <w:r w:rsidRPr="001B0C0F">
              <w:t xml:space="preserve"> are carried out to ensure compliance requirements relevant to stem improvement activit</w:t>
            </w:r>
            <w:r w:rsidRPr="001B0C0F">
              <w:t>ies are adhered to</w:t>
            </w:r>
          </w:p>
          <w:p w:rsidR="00000000" w:rsidRPr="001B0C0F" w:rsidP="001B0C0F">
            <w:pPr>
              <w:pStyle w:val="List2"/>
            </w:pPr>
            <w:r w:rsidRPr="001B0C0F">
              <w:t>2.5.</w:t>
            </w:r>
            <w:r w:rsidRPr="001B0C0F">
              <w:tab/>
              <w:t>Adjustments to stem improvement activities are made as required and communicated to appropriate personnel</w:t>
            </w:r>
          </w:p>
          <w:p w:rsidR="00000000" w:rsidRPr="001B0C0F" w:rsidP="001B0C0F">
            <w:pPr>
              <w:pStyle w:val="List2"/>
            </w:pPr>
            <w:r w:rsidRPr="001B0C0F">
              <w:t>2.6.</w:t>
            </w:r>
            <w:r w:rsidRPr="001B0C0F">
              <w:tab/>
              <w:t xml:space="preserve">Potential and existing risks and </w:t>
            </w:r>
            <w:r w:rsidRPr="001B0C0F">
              <w:rPr>
                <w:rStyle w:val="BoldandItalics"/>
              </w:rPr>
              <w:t>hazards</w:t>
            </w:r>
            <w:r w:rsidRPr="001B0C0F">
              <w:t xml:space="preserve"> in the work area are identified and controlled</w:t>
            </w:r>
          </w:p>
          <w:p w:rsidR="00000000" w:rsidRPr="001B0C0F" w:rsidP="001B0C0F">
            <w:pPr>
              <w:pStyle w:val="List2"/>
            </w:pPr>
            <w:r w:rsidRPr="001B0C0F">
              <w:t>2.7.</w:t>
            </w:r>
            <w:r w:rsidRPr="001B0C0F">
              <w:tab/>
            </w:r>
            <w:r w:rsidRPr="001B0C0F">
              <w:rPr>
                <w:rStyle w:val="BoldandItalics"/>
              </w:rPr>
              <w:t>Communication</w:t>
            </w:r>
            <w:r w:rsidRPr="001B0C0F">
              <w:t xml:space="preserve"> with others is</w:t>
            </w:r>
            <w:r w:rsidRPr="001B0C0F">
              <w:t xml:space="preserve"> established and maintained in line with OHS requirements</w:t>
            </w:r>
          </w:p>
          <w:p w:rsidR="00000000" w:rsidP="001B0C0F">
            <w:pPr>
              <w:pStyle w:val="List2"/>
              <w:rPr>
                <w:lang w:val="en-NZ"/>
              </w:rPr>
            </w:pPr>
            <w:r w:rsidRPr="001B0C0F">
              <w:t>2.8.</w:t>
            </w:r>
            <w:r w:rsidRPr="001B0C0F">
              <w:tab/>
            </w:r>
            <w:r w:rsidRPr="001B0C0F">
              <w:rPr>
                <w:rStyle w:val="BoldandItalics"/>
              </w:rPr>
              <w:t>Limitations</w:t>
            </w:r>
            <w:r w:rsidRPr="001B0C0F">
              <w:t xml:space="preserve"> are identified and assistance is sought as required in line with workplace procedures</w:t>
            </w:r>
          </w:p>
        </w:tc>
      </w:tr>
      <w:tr w:rsidTr="00962663">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1B0C0F">
            <w:pPr>
              <w:pStyle w:val="List"/>
              <w:rPr>
                <w:lang w:val="en-NZ"/>
              </w:rPr>
            </w:pPr>
            <w:r w:rsidRPr="001B0C0F">
              <w:t>3.</w:t>
            </w:r>
            <w:r w:rsidRPr="001B0C0F">
              <w:tab/>
              <w:t>Review stem improvement</w:t>
            </w:r>
          </w:p>
        </w:tc>
        <w:tc>
          <w:tcPr>
            <w:tcW w:w="5943" w:type="dxa"/>
            <w:tcBorders>
              <w:top w:val="nil"/>
              <w:left w:val="nil"/>
              <w:bottom w:val="nil"/>
              <w:right w:val="nil"/>
            </w:tcBorders>
            <w:tcMar>
              <w:top w:w="0" w:type="dxa"/>
              <w:left w:w="62" w:type="dxa"/>
              <w:bottom w:w="0" w:type="dxa"/>
              <w:right w:w="62" w:type="dxa"/>
            </w:tcMar>
          </w:tcPr>
          <w:p w:rsidR="00000000" w:rsidRPr="001B0C0F" w:rsidP="001B0C0F">
            <w:pPr>
              <w:pStyle w:val="List2"/>
            </w:pPr>
            <w:r w:rsidRPr="001B0C0F">
              <w:t>3.1.</w:t>
            </w:r>
            <w:r w:rsidRPr="001B0C0F">
              <w:tab/>
              <w:t xml:space="preserve">Data and documentation from stem improvement are assessed and </w:t>
            </w:r>
            <w:r w:rsidRPr="001B0C0F">
              <w:t>evaluated to confirm techniques, methodologies and budgets are in line with the plan</w:t>
            </w:r>
          </w:p>
          <w:p w:rsidR="00000000" w:rsidRPr="001B0C0F" w:rsidP="001B0C0F">
            <w:pPr>
              <w:pStyle w:val="List2"/>
            </w:pPr>
            <w:r w:rsidRPr="001B0C0F">
              <w:t>3.2.</w:t>
            </w:r>
            <w:r w:rsidRPr="001B0C0F">
              <w:tab/>
              <w:t>Issues and impediments to stem improvement activities and program costs are identified and documented</w:t>
            </w:r>
          </w:p>
          <w:p w:rsidR="00000000" w:rsidRPr="001B0C0F" w:rsidP="001B0C0F">
            <w:pPr>
              <w:pStyle w:val="List2"/>
            </w:pPr>
            <w:r w:rsidRPr="001B0C0F">
              <w:t>3.3.</w:t>
            </w:r>
            <w:r w:rsidRPr="001B0C0F">
              <w:tab/>
              <w:t>Cost benefit analysis is prepared and recommendations are m</w:t>
            </w:r>
            <w:r w:rsidRPr="001B0C0F">
              <w:t>ade, based on the analysis of data and identified issues</w:t>
            </w:r>
          </w:p>
          <w:p w:rsidR="00000000" w:rsidRPr="001B0C0F" w:rsidP="001B0C0F">
            <w:pPr>
              <w:pStyle w:val="List2"/>
            </w:pPr>
            <w:r w:rsidRPr="001B0C0F">
              <w:t>3.4.</w:t>
            </w:r>
            <w:r w:rsidRPr="001B0C0F">
              <w:tab/>
              <w:t>Results of stem improvement are clearly communicated and disseminated to appropriate personnel</w:t>
            </w:r>
          </w:p>
          <w:p w:rsidR="00000000" w:rsidRPr="001B0C0F" w:rsidP="001B0C0F">
            <w:pPr>
              <w:pStyle w:val="List2"/>
            </w:pPr>
            <w:r w:rsidRPr="001B0C0F">
              <w:t>3.5.</w:t>
            </w:r>
            <w:r w:rsidRPr="001B0C0F">
              <w:tab/>
              <w:t xml:space="preserve">Stem improvement processes are </w:t>
            </w:r>
            <w:r w:rsidRPr="001B0C0F">
              <w:rPr>
                <w:rStyle w:val="BoldandItalics"/>
              </w:rPr>
              <w:t>recorded and reported</w:t>
            </w:r>
            <w:r w:rsidRPr="001B0C0F">
              <w:t xml:space="preserve"> to appropriate personnel</w:t>
            </w:r>
          </w:p>
        </w:tc>
      </w:tr>
    </w:tbl>
    <w:p w:rsidR="00962663" w:rsidP="001B0C0F">
      <w:pPr>
        <w:pStyle w:val="BodyText"/>
      </w:pPr>
    </w:p>
    <w:p w:rsidR="00962663" w:rsidP="001B0C0F">
      <w:pPr>
        <w:pStyle w:val="BodyText"/>
      </w:pPr>
    </w:p>
    <w:p w:rsidR="00000000" w:rsidRPr="001B0C0F" w:rsidP="001B0C0F">
      <w:pPr>
        <w:pStyle w:val="Heading1"/>
      </w:pPr>
      <w:bookmarkStart w:id="9" w:name="O_259294"/>
      <w:bookmarkEnd w:id="9"/>
      <w:r w:rsidRPr="001B0C0F">
        <w:t>Required Skills and Knowledge</w:t>
      </w:r>
    </w:p>
    <w:tbl>
      <w:tblPr>
        <w:tblW w:w="0" w:type="auto"/>
        <w:tblLayout w:type="fixed"/>
        <w:tblCellMar>
          <w:left w:w="62" w:type="dxa"/>
          <w:right w:w="62" w:type="dxa"/>
        </w:tblCellMar>
        <w:tblLook w:val="0000"/>
      </w:tblPr>
      <w:tblGrid>
        <w:gridCol w:w="8522"/>
      </w:tblGrid>
      <w:tr w:rsidTr="00962663">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B0C0F">
            <w:pPr>
              <w:pStyle w:val="BodyText"/>
              <w:rPr>
                <w:lang w:val="en-NZ"/>
              </w:rPr>
            </w:pPr>
            <w:r w:rsidRPr="001B0C0F">
              <w:rPr>
                <w:rStyle w:val="SpecialBold"/>
              </w:rPr>
              <w:t>REQUIRED SKILLS AND KNOWLEDGE</w:t>
            </w:r>
          </w:p>
        </w:tc>
      </w:tr>
      <w:tr w:rsidTr="0096266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B0C0F">
            <w:pPr>
              <w:pStyle w:val="BodyText"/>
              <w:rPr>
                <w:lang w:val="en-NZ"/>
              </w:rPr>
            </w:pPr>
            <w:r w:rsidRPr="001B0C0F">
              <w:t>This describes the essential skills and knowledge and their level required for this unit.</w:t>
            </w:r>
          </w:p>
        </w:tc>
      </w:tr>
      <w:tr w:rsidTr="0096266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B0C0F">
            <w:pPr>
              <w:pStyle w:val="BodyText"/>
              <w:rPr>
                <w:lang w:val="en-NZ"/>
              </w:rPr>
            </w:pPr>
            <w:r w:rsidRPr="001B0C0F">
              <w:rPr>
                <w:rStyle w:val="SpecialBold"/>
              </w:rPr>
              <w:t>Required skills</w:t>
            </w:r>
          </w:p>
        </w:tc>
      </w:tr>
      <w:tr w:rsidTr="0096266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B0C0F" w:rsidP="001B0C0F">
            <w:pPr>
              <w:pStyle w:val="ListBullet"/>
            </w:pPr>
            <w:r w:rsidRPr="001B0C0F">
              <w:t>Technical skills sufficient to us</w:t>
            </w:r>
            <w:r w:rsidRPr="001B0C0F">
              <w:t>e and maintain relevant tools, machinery and equipment; supervise operational staff and contractors to achieve specific outcomes; recognise common diseases, pests and nutritional deficiencies; schedule forest operations; prune target species appropriately</w:t>
            </w:r>
          </w:p>
          <w:p w:rsidR="00000000" w:rsidRPr="001B0C0F" w:rsidP="001B0C0F">
            <w:pPr>
              <w:pStyle w:val="ListBullet"/>
            </w:pPr>
            <w:r w:rsidRPr="001B0C0F">
              <w:t>Communication skills sufficient to use appropriate communication and interpersonal techniques and methods with colleagues and others; present information orally and in writing to a wide range of individuals and groups</w:t>
            </w:r>
          </w:p>
          <w:p w:rsidR="00000000" w:rsidRPr="001B0C0F" w:rsidP="001B0C0F">
            <w:pPr>
              <w:pStyle w:val="ListBullet"/>
            </w:pPr>
            <w:r w:rsidRPr="001B0C0F">
              <w:t>Literacy skills sufficient to record a</w:t>
            </w:r>
            <w:r w:rsidRPr="001B0C0F">
              <w:t>nd report workplace information; maintain documentation; interpret, assess and extract critical information from sources; collate and assess information against specified criteria; interpret and act on written information, including maps, plans, reports an</w:t>
            </w:r>
            <w:r w:rsidRPr="001B0C0F">
              <w:t>d numerical data</w:t>
            </w:r>
          </w:p>
          <w:p w:rsidR="00000000" w:rsidRPr="001B0C0F" w:rsidP="001B0C0F">
            <w:pPr>
              <w:pStyle w:val="ListBullet"/>
            </w:pPr>
            <w:r w:rsidRPr="001B0C0F">
              <w:t>Numeracy skills sufficient to evaluate numerical and financial data</w:t>
            </w:r>
          </w:p>
          <w:p w:rsidR="00000000" w:rsidP="001B0C0F">
            <w:pPr>
              <w:pStyle w:val="ListBullet"/>
              <w:rPr>
                <w:lang w:val="en-NZ"/>
              </w:rPr>
            </w:pPr>
            <w:r w:rsidRPr="001B0C0F">
              <w:t xml:space="preserve">Problem solving skills sufficient to identify problems and equipment faults; demonstrate appropriate response procedures </w:t>
            </w:r>
          </w:p>
        </w:tc>
      </w:tr>
      <w:tr w:rsidTr="0096266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B0C0F">
            <w:pPr>
              <w:pStyle w:val="BodyText"/>
              <w:rPr>
                <w:lang w:val="en-NZ"/>
              </w:rPr>
            </w:pPr>
            <w:r w:rsidRPr="001B0C0F">
              <w:rPr>
                <w:rStyle w:val="SpecialBold"/>
              </w:rPr>
              <w:t>Required knowledge</w:t>
            </w:r>
          </w:p>
        </w:tc>
      </w:tr>
      <w:tr w:rsidTr="0096266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B0C0F" w:rsidP="001B0C0F">
            <w:pPr>
              <w:pStyle w:val="ListBullet"/>
            </w:pPr>
            <w:r w:rsidRPr="001B0C0F">
              <w:t>Applicable commonwealth, st</w:t>
            </w:r>
            <w:r w:rsidRPr="001B0C0F">
              <w:t>ate or territory legislation, regulations, standards, codes of practice and established safe practices relevant to the full range of processes for coordinating stem improvement</w:t>
            </w:r>
          </w:p>
          <w:p w:rsidR="00000000" w:rsidRPr="001B0C0F" w:rsidP="001B0C0F">
            <w:pPr>
              <w:pStyle w:val="ListBullet"/>
            </w:pPr>
            <w:r w:rsidRPr="001B0C0F">
              <w:t>Environmental protection requirements, including the safe disposal of waste mat</w:t>
            </w:r>
            <w:r w:rsidRPr="001B0C0F">
              <w:t>erial and the safe use and storage of chemicals</w:t>
            </w:r>
          </w:p>
          <w:p w:rsidR="00000000" w:rsidRPr="001B0C0F" w:rsidP="001B0C0F">
            <w:pPr>
              <w:pStyle w:val="ListBullet"/>
            </w:pPr>
            <w:r w:rsidRPr="001B0C0F">
              <w:t xml:space="preserve">Organisational and site standards, requirements, policies and procedures for coordinating stem improvement </w:t>
            </w:r>
          </w:p>
          <w:p w:rsidR="00000000" w:rsidRPr="001B0C0F" w:rsidP="001B0C0F">
            <w:pPr>
              <w:pStyle w:val="ListBullet"/>
            </w:pPr>
            <w:r w:rsidRPr="001B0C0F">
              <w:t>Environmental risks and hazards</w:t>
            </w:r>
          </w:p>
          <w:p w:rsidR="00000000" w:rsidRPr="001B0C0F" w:rsidP="001B0C0F">
            <w:pPr>
              <w:pStyle w:val="ListBullet"/>
            </w:pPr>
            <w:r w:rsidRPr="001B0C0F">
              <w:t>Pruning techniques for target species</w:t>
            </w:r>
          </w:p>
          <w:p w:rsidR="00000000" w:rsidRPr="001B0C0F" w:rsidP="001B0C0F">
            <w:pPr>
              <w:pStyle w:val="ListBullet"/>
            </w:pPr>
            <w:r w:rsidRPr="001B0C0F">
              <w:t>Recognition and identification of a range of species</w:t>
            </w:r>
          </w:p>
          <w:p w:rsidR="00000000" w:rsidRPr="001B0C0F" w:rsidP="001B0C0F">
            <w:pPr>
              <w:pStyle w:val="ListBullet"/>
            </w:pPr>
            <w:r w:rsidRPr="001B0C0F">
              <w:t>Plant identification sources</w:t>
            </w:r>
          </w:p>
          <w:p w:rsidR="00000000" w:rsidRPr="001B0C0F" w:rsidP="001B0C0F">
            <w:pPr>
              <w:pStyle w:val="ListBullet"/>
            </w:pPr>
            <w:r w:rsidRPr="001B0C0F">
              <w:t>Established communication channels and protocols</w:t>
            </w:r>
          </w:p>
          <w:p w:rsidR="00000000" w:rsidRPr="001B0C0F" w:rsidP="001B0C0F">
            <w:pPr>
              <w:pStyle w:val="ListBullet"/>
            </w:pPr>
            <w:r w:rsidRPr="001B0C0F">
              <w:t>Problem identification and resolution strategies, and common fault finding techniques</w:t>
            </w:r>
          </w:p>
          <w:p w:rsidR="00000000" w:rsidRPr="001B0C0F" w:rsidP="001B0C0F">
            <w:pPr>
              <w:pStyle w:val="ListBullet"/>
            </w:pPr>
            <w:r w:rsidRPr="001B0C0F">
              <w:t>Types of tools and equipment, and proce</w:t>
            </w:r>
            <w:r w:rsidRPr="001B0C0F">
              <w:t>dures for their safe use and maintenance</w:t>
            </w:r>
          </w:p>
          <w:p w:rsidR="00000000" w:rsidRPr="001B0C0F" w:rsidP="001B0C0F">
            <w:pPr>
              <w:pStyle w:val="ListBullet"/>
            </w:pPr>
            <w:r w:rsidRPr="001B0C0F">
              <w:t>Appropriate mathematical procedures for estimating and measuring, including calculating time to complete tasks</w:t>
            </w:r>
          </w:p>
          <w:p w:rsidR="00000000" w:rsidRPr="001B0C0F" w:rsidP="001B0C0F">
            <w:pPr>
              <w:pStyle w:val="ListBullet"/>
            </w:pPr>
            <w:r w:rsidRPr="001B0C0F">
              <w:t>Procedures for recording and reporting workplace information</w:t>
            </w:r>
          </w:p>
        </w:tc>
      </w:tr>
    </w:tbl>
    <w:p w:rsidR="00962663" w:rsidP="001B0C0F">
      <w:pPr>
        <w:pStyle w:val="BodyText"/>
      </w:pPr>
    </w:p>
    <w:p w:rsidR="00962663" w:rsidP="001B0C0F">
      <w:pPr>
        <w:pStyle w:val="BodyText"/>
      </w:pPr>
    </w:p>
    <w:p w:rsidR="00000000" w:rsidRPr="001B0C0F" w:rsidP="001B0C0F">
      <w:pPr>
        <w:pStyle w:val="AllowPageBreak"/>
      </w:pPr>
    </w:p>
    <w:p w:rsidR="00000000" w:rsidRPr="001B0C0F" w:rsidP="001B0C0F">
      <w:pPr>
        <w:pStyle w:val="Heading1"/>
      </w:pPr>
      <w:bookmarkStart w:id="10" w:name="O_243328"/>
      <w:bookmarkEnd w:id="10"/>
      <w:r w:rsidRPr="001B0C0F">
        <w:t>Evidence Guide</w:t>
      </w:r>
    </w:p>
    <w:tbl>
      <w:tblPr>
        <w:tblW w:w="9570" w:type="dxa"/>
        <w:tblLayout w:type="fixed"/>
        <w:tblCellMar>
          <w:left w:w="62" w:type="dxa"/>
          <w:right w:w="62" w:type="dxa"/>
        </w:tblCellMar>
        <w:tblLook w:val="0000"/>
      </w:tblPr>
      <w:tblGrid>
        <w:gridCol w:w="3908"/>
        <w:gridCol w:w="5662"/>
      </w:tblGrid>
      <w:tr w:rsidTr="00962663">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1B0C0F">
            <w:pPr>
              <w:pStyle w:val="BodyText"/>
              <w:rPr>
                <w:lang w:val="en-NZ"/>
              </w:rPr>
            </w:pPr>
            <w:r w:rsidRPr="001B0C0F">
              <w:rPr>
                <w:rStyle w:val="SpecialBold"/>
              </w:rPr>
              <w:t>EVIDENCE GUIDE</w:t>
            </w:r>
          </w:p>
        </w:tc>
      </w:tr>
      <w:tr w:rsidTr="00962663">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1B0C0F">
            <w:pPr>
              <w:pStyle w:val="BodyText"/>
              <w:rPr>
                <w:lang w:val="en-NZ"/>
              </w:rPr>
            </w:pPr>
            <w:r w:rsidRPr="001B0C0F">
              <w:t>The evidence guide provides advice on assessment and must be read in conjunction with the performance criteria, required skills and knowledge, range statement and the Assessment Guidelines for the Training Package.</w:t>
            </w:r>
          </w:p>
        </w:tc>
      </w:tr>
      <w:tr w:rsidTr="0096266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B0C0F">
            <w:pPr>
              <w:pStyle w:val="BodyText"/>
              <w:rPr>
                <w:lang w:val="en-NZ"/>
              </w:rPr>
            </w:pPr>
            <w:r w:rsidRPr="001B0C0F">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1B0C0F">
            <w:pPr>
              <w:pStyle w:val="BodyText"/>
              <w:rPr>
                <w:lang w:val="en-NZ"/>
              </w:rPr>
            </w:pPr>
            <w:r w:rsidRPr="001B0C0F">
              <w:t>A person who demonstrates competency in this unit must be able to provide evidence that they can safely and efficiently plan and supervise the implementation of stem improvement activities within applicable environmental, legislative</w:t>
            </w:r>
            <w:r w:rsidRPr="001B0C0F">
              <w:t xml:space="preserve"> and organisational guidelines</w:t>
            </w:r>
          </w:p>
        </w:tc>
      </w:tr>
      <w:tr w:rsidTr="0096266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B0C0F">
            <w:pPr>
              <w:pStyle w:val="BodyText"/>
              <w:rPr>
                <w:lang w:val="en-NZ"/>
              </w:rPr>
            </w:pPr>
            <w:r w:rsidRPr="001B0C0F">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1B0C0F" w:rsidP="001B0C0F">
            <w:pPr>
              <w:pStyle w:val="BodyText"/>
            </w:pPr>
            <w:r w:rsidRPr="001B0C0F">
              <w:t>The evidence required to demonstrate competency in this unit must be relevant to, and satisfy, all of the requirements of the eleme</w:t>
            </w:r>
            <w:r w:rsidRPr="001B0C0F">
              <w:t xml:space="preserve">nts of this unit and include demonstration of: </w:t>
            </w:r>
          </w:p>
          <w:p w:rsidR="00000000" w:rsidRPr="001B0C0F" w:rsidP="001B0C0F">
            <w:pPr>
              <w:pStyle w:val="ListBullet"/>
            </w:pPr>
            <w:r w:rsidRPr="001B0C0F">
              <w:t>following applicable commonwealth, state or territory legislative and regulatory requirements and codes of practice relevant to coordinating stem improvement</w:t>
            </w:r>
          </w:p>
          <w:p w:rsidR="00000000" w:rsidRPr="001B0C0F" w:rsidP="001B0C0F">
            <w:pPr>
              <w:pStyle w:val="ListBullet"/>
            </w:pPr>
            <w:r w:rsidRPr="001B0C0F">
              <w:t xml:space="preserve">following organisational policies and procedures </w:t>
            </w:r>
            <w:r w:rsidRPr="001B0C0F">
              <w:t>relevant to coordinating stem improvement</w:t>
            </w:r>
          </w:p>
          <w:p w:rsidR="00000000" w:rsidRPr="001B0C0F" w:rsidP="001B0C0F">
            <w:pPr>
              <w:pStyle w:val="ListBullet"/>
            </w:pPr>
            <w:r w:rsidRPr="001B0C0F">
              <w:t xml:space="preserve">identifying measurable performance indicators, specifications and targets and developing a stem improvement plan within specified budgetary guidelines </w:t>
            </w:r>
          </w:p>
          <w:p w:rsidR="00000000" w:rsidRPr="001B0C0F" w:rsidP="001B0C0F">
            <w:pPr>
              <w:pStyle w:val="ListBullet"/>
            </w:pPr>
            <w:r w:rsidRPr="001B0C0F">
              <w:t xml:space="preserve">identifying and recommending methods and strategies to manage </w:t>
            </w:r>
            <w:r w:rsidRPr="001B0C0F">
              <w:t>stem quality and growth</w:t>
            </w:r>
          </w:p>
          <w:p w:rsidR="00000000" w:rsidRPr="001B0C0F" w:rsidP="001B0C0F">
            <w:pPr>
              <w:pStyle w:val="ListBullet"/>
            </w:pPr>
            <w:r w:rsidRPr="001B0C0F">
              <w:t xml:space="preserve">monitoring stem improvement operation, ensuring relevant legal, OHS and environmental requirements are followed </w:t>
            </w:r>
          </w:p>
          <w:p w:rsidR="00000000" w:rsidP="001B0C0F">
            <w:pPr>
              <w:pStyle w:val="ListBullet"/>
              <w:rPr>
                <w:lang w:val="en-NZ"/>
              </w:rPr>
            </w:pPr>
            <w:r w:rsidRPr="001B0C0F">
              <w:t>documenting results from stem improvement activities and preparing a report for dissemination to relevant personnel</w:t>
            </w:r>
          </w:p>
        </w:tc>
      </w:tr>
      <w:tr w:rsidTr="0096266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B0C0F">
            <w:pPr>
              <w:pStyle w:val="BodyText"/>
              <w:rPr>
                <w:lang w:val="en-NZ"/>
              </w:rPr>
            </w:pPr>
            <w:r w:rsidRPr="001B0C0F">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1B0C0F" w:rsidP="001B0C0F">
            <w:pPr>
              <w:pStyle w:val="ListBullet"/>
            </w:pPr>
            <w:r w:rsidRPr="001B0C0F">
              <w:t>Competency is to be assessed in the workplace or realistically simulated workplace</w:t>
            </w:r>
          </w:p>
          <w:p w:rsidR="00000000" w:rsidRPr="001B0C0F" w:rsidP="001B0C0F">
            <w:pPr>
              <w:pStyle w:val="ListBullet"/>
            </w:pPr>
            <w:r w:rsidRPr="001B0C0F">
              <w:t>Assessment is to occur under standard and authorised work practices, safety requirements and environmental constraints</w:t>
            </w:r>
          </w:p>
          <w:p w:rsidR="00000000" w:rsidRPr="001B0C0F" w:rsidP="001B0C0F">
            <w:pPr>
              <w:pStyle w:val="ListBullet"/>
            </w:pPr>
            <w:r w:rsidRPr="001B0C0F">
              <w:t>Asse</w:t>
            </w:r>
            <w:r w:rsidRPr="001B0C0F">
              <w:t>ssment of required knowledge, other than confirmatory questions, will usually be conducted in an off-site context</w:t>
            </w:r>
          </w:p>
          <w:p w:rsidR="00000000" w:rsidRPr="001B0C0F" w:rsidP="001B0C0F">
            <w:pPr>
              <w:pStyle w:val="ListBullet"/>
            </w:pPr>
            <w:r w:rsidRPr="001B0C0F">
              <w:t>Assessment is to follow relevant regulatory or Australian Standards requirements</w:t>
            </w:r>
          </w:p>
          <w:p w:rsidR="00000000" w:rsidRPr="001B0C0F" w:rsidP="001B0C0F">
            <w:pPr>
              <w:pStyle w:val="ListBullet"/>
            </w:pPr>
            <w:r w:rsidRPr="001B0C0F">
              <w:t>The following resources should be made available:</w:t>
            </w:r>
          </w:p>
          <w:p w:rsidR="00000000" w:rsidRPr="001B0C0F" w:rsidP="001B0C0F">
            <w:pPr>
              <w:pStyle w:val="ListBullet3"/>
            </w:pPr>
            <w:r w:rsidRPr="001B0C0F">
              <w:t xml:space="preserve">workplace </w:t>
            </w:r>
            <w:r w:rsidRPr="001B0C0F">
              <w:t>location or simulated workplace</w:t>
            </w:r>
          </w:p>
          <w:p w:rsidR="00000000" w:rsidRPr="001B0C0F" w:rsidP="001B0C0F">
            <w:pPr>
              <w:pStyle w:val="ListBullet3"/>
            </w:pPr>
            <w:r w:rsidRPr="001B0C0F">
              <w:t>materials and equipment relevant to undertaking work applicable to this unit</w:t>
            </w:r>
          </w:p>
          <w:p w:rsidR="00000000" w:rsidP="001B0C0F">
            <w:pPr>
              <w:pStyle w:val="ListBullet3"/>
              <w:rPr>
                <w:lang w:val="en-NZ"/>
              </w:rPr>
            </w:pPr>
            <w:r w:rsidRPr="001B0C0F">
              <w:t>specifications and work instructions</w:t>
            </w:r>
          </w:p>
        </w:tc>
      </w:tr>
      <w:tr w:rsidTr="0096266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B0C0F">
            <w:pPr>
              <w:pStyle w:val="BodyText"/>
              <w:rPr>
                <w:lang w:val="en-NZ"/>
              </w:rPr>
            </w:pPr>
            <w:r w:rsidRPr="001B0C0F">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1B0C0F" w:rsidP="001B0C0F">
            <w:pPr>
              <w:pStyle w:val="ListBullet"/>
            </w:pPr>
            <w:r w:rsidRPr="001B0C0F">
              <w:t xml:space="preserve">Assessment must satisfy the endorsed Assessment Guidelines of the FPI11 Training </w:t>
            </w:r>
            <w:r w:rsidRPr="001B0C0F">
              <w:t>Package</w:t>
            </w:r>
          </w:p>
          <w:p w:rsidR="00000000" w:rsidRPr="001B0C0F" w:rsidP="001B0C0F">
            <w:pPr>
              <w:pStyle w:val="ListBullet"/>
            </w:pPr>
            <w:r w:rsidRPr="001B0C0F">
              <w:t>Assessment methods must confirm consistency and accuracy of performance (over time and in a range of workplace relevant contexts) together with application of required knowledge</w:t>
            </w:r>
          </w:p>
          <w:p w:rsidR="00000000" w:rsidRPr="001B0C0F" w:rsidP="001B0C0F">
            <w:pPr>
              <w:pStyle w:val="ListBullet"/>
            </w:pPr>
            <w:r w:rsidRPr="001B0C0F">
              <w:t>Assessment must be by direct observation of tasks, with questioning on required knowledge and it must also reinforce the integration of employability skills</w:t>
            </w:r>
          </w:p>
          <w:p w:rsidR="00000000" w:rsidRPr="001B0C0F" w:rsidP="001B0C0F">
            <w:pPr>
              <w:pStyle w:val="ListBullet"/>
            </w:pPr>
            <w:r w:rsidRPr="001B0C0F">
              <w:t>Assessment methods must confirm the ability to access and correctly interpret and apply the require</w:t>
            </w:r>
            <w:r w:rsidRPr="001B0C0F">
              <w:t>d knowledge</w:t>
            </w:r>
          </w:p>
          <w:p w:rsidR="00000000" w:rsidRPr="001B0C0F" w:rsidP="001B0C0F">
            <w:pPr>
              <w:pStyle w:val="ListBullet"/>
            </w:pPr>
            <w:r w:rsidRPr="001B0C0F">
              <w:t>Assessment may be applied under project-related conditions (real or simulated) and require evidence of process</w:t>
            </w:r>
          </w:p>
          <w:p w:rsidR="00000000" w:rsidRPr="001B0C0F" w:rsidP="001B0C0F">
            <w:pPr>
              <w:pStyle w:val="ListBullet"/>
            </w:pPr>
            <w:r w:rsidRPr="001B0C0F">
              <w:t>Assessment must confirm a reasonable inference that competency is able not only to be satisfied under the particular circumstance, bu</w:t>
            </w:r>
            <w:r w:rsidRPr="001B0C0F">
              <w:t>t is able to be transferred to other circumstances</w:t>
            </w:r>
          </w:p>
          <w:p w:rsidR="00000000" w:rsidRPr="001B0C0F" w:rsidP="001B0C0F">
            <w:pPr>
              <w:pStyle w:val="ListBullet"/>
            </w:pPr>
            <w:r w:rsidRPr="001B0C0F">
              <w:t>Assessment may be in conjunction with assessment of other units of competency</w:t>
            </w:r>
          </w:p>
          <w:p w:rsidR="00000000" w:rsidRPr="001B0C0F" w:rsidP="001B0C0F">
            <w:pPr>
              <w:pStyle w:val="ListBullet"/>
            </w:pPr>
            <w:r w:rsidRPr="001B0C0F">
              <w:t>The assessment environment should not disadvantage the candidate</w:t>
            </w:r>
          </w:p>
          <w:p w:rsidR="00000000" w:rsidRPr="001B0C0F" w:rsidP="001B0C0F">
            <w:pPr>
              <w:pStyle w:val="ListBullet"/>
            </w:pPr>
            <w:r w:rsidRPr="001B0C0F">
              <w:t>Assessment practices should take into account any relevant lan</w:t>
            </w:r>
            <w:r w:rsidRPr="001B0C0F">
              <w:t>guage or cultural issues related to Aboriginality, gender or language backgrounds other than English</w:t>
            </w:r>
          </w:p>
          <w:p w:rsidR="00000000" w:rsidRPr="001B0C0F" w:rsidP="001B0C0F">
            <w:pPr>
              <w:pStyle w:val="ListBullet"/>
            </w:pPr>
            <w:r w:rsidRPr="001B0C0F">
              <w:t>Where the participant has a disability, reasonable adjustment may be applied during assessment</w:t>
            </w:r>
          </w:p>
          <w:p w:rsidR="00000000" w:rsidRPr="001B0C0F" w:rsidP="001B0C0F">
            <w:pPr>
              <w:pStyle w:val="ListBullet"/>
            </w:pPr>
            <w:r w:rsidRPr="001B0C0F">
              <w:t xml:space="preserve">Language and literacy demands of the assessment task should </w:t>
            </w:r>
            <w:r w:rsidRPr="001B0C0F">
              <w:t>not be higher than those of the work role</w:t>
            </w:r>
          </w:p>
        </w:tc>
      </w:tr>
    </w:tbl>
    <w:p w:rsidR="00962663" w:rsidP="001B0C0F">
      <w:pPr>
        <w:pStyle w:val="BodyText"/>
      </w:pPr>
    </w:p>
    <w:p w:rsidR="00962663" w:rsidP="001B0C0F">
      <w:pPr>
        <w:pStyle w:val="BodyText"/>
      </w:pPr>
    </w:p>
    <w:p w:rsidR="00000000" w:rsidRPr="001B0C0F" w:rsidP="001B0C0F">
      <w:pPr>
        <w:pStyle w:val="Heading1"/>
      </w:pPr>
      <w:bookmarkStart w:id="11" w:name="O_251311"/>
      <w:bookmarkEnd w:id="11"/>
      <w:r w:rsidRPr="001B0C0F">
        <w:t>Range Statement</w:t>
      </w:r>
    </w:p>
    <w:tbl>
      <w:tblPr>
        <w:tblW w:w="0" w:type="auto"/>
        <w:tblLayout w:type="fixed"/>
        <w:tblCellMar>
          <w:left w:w="62" w:type="dxa"/>
          <w:right w:w="62" w:type="dxa"/>
        </w:tblCellMar>
        <w:tblLook w:val="0000"/>
      </w:tblPr>
      <w:tblGrid>
        <w:gridCol w:w="3512"/>
        <w:gridCol w:w="5010"/>
      </w:tblGrid>
      <w:tr w:rsidTr="00962663">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1B0C0F">
            <w:pPr>
              <w:pStyle w:val="BodyText"/>
              <w:rPr>
                <w:lang w:val="en-NZ"/>
              </w:rPr>
            </w:pPr>
            <w:r w:rsidRPr="001B0C0F">
              <w:rPr>
                <w:rStyle w:val="SpecialBold"/>
              </w:rPr>
              <w:t>RANGE STATEMENT</w:t>
            </w:r>
          </w:p>
        </w:tc>
      </w:tr>
      <w:tr w:rsidTr="00962663">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B0C0F">
            <w:pPr>
              <w:pStyle w:val="BodyText"/>
              <w:rPr>
                <w:lang w:val="en-NZ"/>
              </w:rPr>
            </w:pPr>
            <w:r w:rsidRPr="001B0C0F">
              <w:t xml:space="preserve">The range statement relates to the unit of competency as a whole. It allows for different work environments and situations that may affect </w:t>
            </w:r>
            <w:r w:rsidRPr="001B0C0F">
              <w:t>performance. Bold italicised wording, if used in the performance criteria, is detailed below. Essential operating conditions that may be present with training and assessment (depending on the work situation, needs of the candidate, accessibility of the ite</w:t>
            </w:r>
            <w:r w:rsidRPr="001B0C0F">
              <w:t>m, and local industry and regional contexts) may also be included.</w:t>
            </w:r>
          </w:p>
        </w:tc>
      </w:tr>
      <w:tr w:rsidTr="0096266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B0C0F">
            <w:pPr>
              <w:pStyle w:val="BodyText"/>
              <w:rPr>
                <w:lang w:val="en-NZ"/>
              </w:rPr>
            </w:pPr>
            <w:r w:rsidRPr="001B0C0F">
              <w:rPr>
                <w:rStyle w:val="SpecialBold"/>
              </w:rPr>
              <w:t>OHS requirements</w:t>
            </w:r>
            <w:r w:rsidRPr="001B0C0F">
              <w:t>:</w:t>
            </w:r>
          </w:p>
        </w:tc>
        <w:tc>
          <w:tcPr>
            <w:tcW w:w="5010" w:type="dxa"/>
            <w:tcBorders>
              <w:top w:val="nil"/>
              <w:left w:val="nil"/>
              <w:bottom w:val="nil"/>
              <w:right w:val="nil"/>
            </w:tcBorders>
            <w:tcMar>
              <w:top w:w="0" w:type="dxa"/>
              <w:left w:w="62" w:type="dxa"/>
              <w:bottom w:w="0" w:type="dxa"/>
              <w:right w:w="62" w:type="dxa"/>
            </w:tcMar>
          </w:tcPr>
          <w:p w:rsidR="00000000" w:rsidRPr="001B0C0F" w:rsidP="001B0C0F">
            <w:pPr>
              <w:pStyle w:val="BodyText"/>
            </w:pPr>
            <w:r w:rsidRPr="001B0C0F">
              <w:t>are to be in line with applicable commonwealth, state or territory legislation and regulations, and organisational safety policies and procedures, and may include:</w:t>
            </w:r>
          </w:p>
          <w:p w:rsidR="00000000" w:rsidRPr="001B0C0F" w:rsidP="001B0C0F">
            <w:pPr>
              <w:pStyle w:val="ListBullet"/>
            </w:pPr>
            <w:r w:rsidRPr="001B0C0F">
              <w:t>pers</w:t>
            </w:r>
            <w:r w:rsidRPr="001B0C0F">
              <w:t>onal protective equipment and clothing</w:t>
            </w:r>
          </w:p>
          <w:p w:rsidR="00000000" w:rsidRPr="001B0C0F" w:rsidP="001B0C0F">
            <w:pPr>
              <w:pStyle w:val="ListBullet"/>
            </w:pPr>
            <w:r w:rsidRPr="001B0C0F">
              <w:t>safety equipment</w:t>
            </w:r>
          </w:p>
          <w:p w:rsidR="00000000" w:rsidRPr="001B0C0F" w:rsidP="001B0C0F">
            <w:pPr>
              <w:pStyle w:val="ListBullet"/>
            </w:pPr>
            <w:r w:rsidRPr="001B0C0F">
              <w:t>first aid equipment</w:t>
            </w:r>
          </w:p>
          <w:p w:rsidR="00000000" w:rsidRPr="001B0C0F" w:rsidP="001B0C0F">
            <w:pPr>
              <w:pStyle w:val="ListBullet"/>
            </w:pPr>
            <w:r w:rsidRPr="001B0C0F">
              <w:t>fire fighting equipment</w:t>
            </w:r>
          </w:p>
          <w:p w:rsidR="00000000" w:rsidRPr="001B0C0F" w:rsidP="001B0C0F">
            <w:pPr>
              <w:pStyle w:val="ListBullet"/>
            </w:pPr>
            <w:r w:rsidRPr="001B0C0F">
              <w:t>hazard and risk control</w:t>
            </w:r>
          </w:p>
          <w:p w:rsidR="00000000" w:rsidRPr="001B0C0F" w:rsidP="001B0C0F">
            <w:pPr>
              <w:pStyle w:val="ListBullet"/>
            </w:pPr>
            <w:r w:rsidRPr="001B0C0F">
              <w:t>fatigue management</w:t>
            </w:r>
          </w:p>
          <w:p w:rsidR="00000000" w:rsidRPr="001B0C0F" w:rsidP="001B0C0F">
            <w:pPr>
              <w:pStyle w:val="ListBullet"/>
            </w:pPr>
            <w:r w:rsidRPr="001B0C0F">
              <w:t>elimination of hazardous materials and substances</w:t>
            </w:r>
          </w:p>
          <w:p w:rsidR="00000000" w:rsidRPr="001B0C0F" w:rsidP="001B0C0F">
            <w:pPr>
              <w:pStyle w:val="ListBullet"/>
            </w:pPr>
            <w:r w:rsidRPr="001B0C0F">
              <w:t xml:space="preserve">safe forest practices, including required actions relating </w:t>
            </w:r>
            <w:r w:rsidRPr="001B0C0F">
              <w:t>to forest fire</w:t>
            </w:r>
          </w:p>
          <w:p w:rsidR="00000000" w:rsidP="001B0C0F">
            <w:pPr>
              <w:pStyle w:val="ListBullet"/>
              <w:rPr>
                <w:lang w:val="en-NZ"/>
              </w:rPr>
            </w:pPr>
            <w:r w:rsidRPr="001B0C0F">
              <w:t>manual handling including shifting, lifting and carrying</w:t>
            </w:r>
          </w:p>
        </w:tc>
      </w:tr>
      <w:tr w:rsidTr="0096266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B0C0F">
            <w:pPr>
              <w:pStyle w:val="BodyText"/>
              <w:rPr>
                <w:lang w:val="en-NZ"/>
              </w:rPr>
            </w:pPr>
            <w:r w:rsidRPr="001B0C0F">
              <w:rPr>
                <w:rStyle w:val="SpecialBold"/>
              </w:rPr>
              <w:t>Environmental requirements</w:t>
            </w:r>
            <w:r w:rsidRPr="001B0C0F">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1B0C0F" w:rsidP="001B0C0F">
            <w:pPr>
              <w:pStyle w:val="ListBullet"/>
            </w:pPr>
            <w:r w:rsidRPr="001B0C0F">
              <w:t>legislation</w:t>
            </w:r>
          </w:p>
          <w:p w:rsidR="00000000" w:rsidRPr="001B0C0F" w:rsidP="001B0C0F">
            <w:pPr>
              <w:pStyle w:val="ListBullet"/>
            </w:pPr>
            <w:r w:rsidRPr="001B0C0F">
              <w:t>organisational policies and procedures</w:t>
            </w:r>
          </w:p>
          <w:p w:rsidR="00000000" w:rsidP="001B0C0F">
            <w:pPr>
              <w:pStyle w:val="ListBullet"/>
              <w:rPr>
                <w:lang w:val="en-NZ"/>
              </w:rPr>
            </w:pPr>
            <w:r w:rsidRPr="001B0C0F">
              <w:t>workplace practices</w:t>
            </w:r>
          </w:p>
        </w:tc>
      </w:tr>
      <w:tr w:rsidTr="0096266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B0C0F">
            <w:pPr>
              <w:pStyle w:val="BodyText"/>
              <w:rPr>
                <w:lang w:val="en-NZ"/>
              </w:rPr>
            </w:pPr>
            <w:r w:rsidRPr="001B0C0F">
              <w:rPr>
                <w:rStyle w:val="SpecialBold"/>
              </w:rPr>
              <w:t>Legislative requirements</w:t>
            </w:r>
            <w:r w:rsidRPr="001B0C0F">
              <w:t>:</w:t>
            </w:r>
          </w:p>
        </w:tc>
        <w:tc>
          <w:tcPr>
            <w:tcW w:w="5010" w:type="dxa"/>
            <w:tcBorders>
              <w:top w:val="nil"/>
              <w:left w:val="nil"/>
              <w:bottom w:val="nil"/>
              <w:right w:val="nil"/>
            </w:tcBorders>
            <w:tcMar>
              <w:top w:w="0" w:type="dxa"/>
              <w:left w:w="62" w:type="dxa"/>
              <w:bottom w:w="0" w:type="dxa"/>
              <w:right w:w="62" w:type="dxa"/>
            </w:tcMar>
          </w:tcPr>
          <w:p w:rsidR="00000000" w:rsidRPr="001B0C0F" w:rsidP="001B0C0F">
            <w:pPr>
              <w:pStyle w:val="BodyText"/>
            </w:pPr>
            <w:r w:rsidRPr="001B0C0F">
              <w:t>are to be in line with applicable commonwealth, state or territory legislation, regulations, certification requirements and codes of practice and may include:</w:t>
            </w:r>
          </w:p>
          <w:p w:rsidR="00000000" w:rsidRPr="001B0C0F" w:rsidP="001B0C0F">
            <w:pPr>
              <w:pStyle w:val="ListBullet"/>
            </w:pPr>
            <w:r w:rsidRPr="001B0C0F">
              <w:t>award and enterprise agreements</w:t>
            </w:r>
          </w:p>
          <w:p w:rsidR="00000000" w:rsidRPr="001B0C0F" w:rsidP="001B0C0F">
            <w:pPr>
              <w:pStyle w:val="ListBullet"/>
            </w:pPr>
            <w:r w:rsidRPr="001B0C0F">
              <w:t>industrial relations</w:t>
            </w:r>
          </w:p>
          <w:p w:rsidR="00000000" w:rsidRPr="001B0C0F" w:rsidP="001B0C0F">
            <w:pPr>
              <w:pStyle w:val="ListBullet"/>
            </w:pPr>
            <w:r w:rsidRPr="001B0C0F">
              <w:t>Australian Standards</w:t>
            </w:r>
          </w:p>
          <w:p w:rsidR="00000000" w:rsidRPr="001B0C0F" w:rsidP="001B0C0F">
            <w:pPr>
              <w:pStyle w:val="ListBullet"/>
            </w:pPr>
            <w:r w:rsidRPr="001B0C0F">
              <w:t>confidentiality and pr</w:t>
            </w:r>
            <w:r w:rsidRPr="001B0C0F">
              <w:t>ivacy</w:t>
            </w:r>
          </w:p>
          <w:p w:rsidR="00000000" w:rsidRPr="001B0C0F" w:rsidP="001B0C0F">
            <w:pPr>
              <w:pStyle w:val="ListBullet"/>
            </w:pPr>
            <w:r w:rsidRPr="001B0C0F">
              <w:t>OHS</w:t>
            </w:r>
          </w:p>
          <w:p w:rsidR="00000000" w:rsidRPr="001B0C0F" w:rsidP="001B0C0F">
            <w:pPr>
              <w:pStyle w:val="ListBullet"/>
            </w:pPr>
            <w:r w:rsidRPr="001B0C0F">
              <w:t>the environment</w:t>
            </w:r>
          </w:p>
          <w:p w:rsidR="00000000" w:rsidRPr="001B0C0F" w:rsidP="001B0C0F">
            <w:pPr>
              <w:pStyle w:val="ListBullet"/>
            </w:pPr>
            <w:r w:rsidRPr="001B0C0F">
              <w:t>equal opportunity</w:t>
            </w:r>
          </w:p>
          <w:p w:rsidR="00000000" w:rsidRPr="001B0C0F" w:rsidP="001B0C0F">
            <w:pPr>
              <w:pStyle w:val="ListBullet"/>
            </w:pPr>
            <w:r w:rsidRPr="001B0C0F">
              <w:t>anti-discrimination</w:t>
            </w:r>
          </w:p>
          <w:p w:rsidR="00000000" w:rsidRPr="001B0C0F" w:rsidP="001B0C0F">
            <w:pPr>
              <w:pStyle w:val="ListBullet"/>
            </w:pPr>
            <w:r w:rsidRPr="001B0C0F">
              <w:t>relevant industry codes of practice</w:t>
            </w:r>
          </w:p>
          <w:p w:rsidR="00000000" w:rsidP="001B0C0F">
            <w:pPr>
              <w:pStyle w:val="ListBullet"/>
              <w:rPr>
                <w:lang w:val="en-NZ"/>
              </w:rPr>
            </w:pPr>
            <w:r w:rsidRPr="001B0C0F">
              <w:t>duty of care</w:t>
            </w:r>
          </w:p>
        </w:tc>
      </w:tr>
      <w:tr w:rsidTr="0096266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B0C0F">
            <w:pPr>
              <w:pStyle w:val="BodyText"/>
              <w:rPr>
                <w:lang w:val="en-NZ"/>
              </w:rPr>
            </w:pPr>
            <w:r w:rsidRPr="001B0C0F">
              <w:rPr>
                <w:rStyle w:val="SpecialBold"/>
              </w:rPr>
              <w:t>Organisational requirements</w:t>
            </w:r>
            <w:r w:rsidRPr="001B0C0F">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1B0C0F" w:rsidP="001B0C0F">
            <w:pPr>
              <w:pStyle w:val="ListBullet"/>
            </w:pPr>
            <w:r w:rsidRPr="001B0C0F">
              <w:t xml:space="preserve">legal </w:t>
            </w:r>
          </w:p>
          <w:p w:rsidR="00000000" w:rsidRPr="001B0C0F" w:rsidP="001B0C0F">
            <w:pPr>
              <w:pStyle w:val="ListBullet"/>
            </w:pPr>
            <w:r w:rsidRPr="001B0C0F">
              <w:t>organisational and site guidelines</w:t>
            </w:r>
          </w:p>
          <w:p w:rsidR="00000000" w:rsidRPr="001B0C0F" w:rsidP="001B0C0F">
            <w:pPr>
              <w:pStyle w:val="ListBullet"/>
            </w:pPr>
            <w:r w:rsidRPr="001B0C0F">
              <w:t>policies and procedures relating to own role and responsibility</w:t>
            </w:r>
          </w:p>
          <w:p w:rsidR="00000000" w:rsidRPr="001B0C0F" w:rsidP="001B0C0F">
            <w:pPr>
              <w:pStyle w:val="ListBullet"/>
            </w:pPr>
            <w:r w:rsidRPr="001B0C0F">
              <w:t>quality assurance</w:t>
            </w:r>
          </w:p>
          <w:p w:rsidR="00000000" w:rsidRPr="001B0C0F" w:rsidP="001B0C0F">
            <w:pPr>
              <w:pStyle w:val="ListBullet"/>
            </w:pPr>
            <w:r w:rsidRPr="001B0C0F">
              <w:t>procedural manuals</w:t>
            </w:r>
          </w:p>
          <w:p w:rsidR="00000000" w:rsidRPr="001B0C0F" w:rsidP="001B0C0F">
            <w:pPr>
              <w:pStyle w:val="ListBullet"/>
            </w:pPr>
            <w:r w:rsidRPr="001B0C0F">
              <w:t>quality and continuous improvement processes and standards</w:t>
            </w:r>
          </w:p>
          <w:p w:rsidR="00000000" w:rsidRPr="001B0C0F" w:rsidP="001B0C0F">
            <w:pPr>
              <w:pStyle w:val="ListBullet"/>
            </w:pPr>
            <w:r w:rsidRPr="001B0C0F">
              <w:t>OHS, emergency and evacuation procedures</w:t>
            </w:r>
          </w:p>
          <w:p w:rsidR="00000000" w:rsidRPr="001B0C0F" w:rsidP="001B0C0F">
            <w:pPr>
              <w:pStyle w:val="ListBullet"/>
            </w:pPr>
            <w:r w:rsidRPr="001B0C0F">
              <w:t>ethical standards</w:t>
            </w:r>
          </w:p>
          <w:p w:rsidR="00000000" w:rsidRPr="001B0C0F" w:rsidP="001B0C0F">
            <w:pPr>
              <w:pStyle w:val="ListBullet"/>
            </w:pPr>
            <w:r w:rsidRPr="001B0C0F">
              <w:t>recording and reporting requirements</w:t>
            </w:r>
          </w:p>
          <w:p w:rsidR="00000000" w:rsidRPr="001B0C0F" w:rsidP="001B0C0F">
            <w:pPr>
              <w:pStyle w:val="ListBullet"/>
            </w:pPr>
            <w:r w:rsidRPr="001B0C0F">
              <w:t>equipment use, maintenance and storage requirements</w:t>
            </w:r>
          </w:p>
          <w:p w:rsidR="00000000" w:rsidP="001B0C0F">
            <w:pPr>
              <w:pStyle w:val="ListBullet"/>
              <w:rPr>
                <w:lang w:val="en-NZ"/>
              </w:rPr>
            </w:pPr>
            <w:r w:rsidRPr="001B0C0F">
              <w:t>environmental management requirements (waste minimisation and disposal, recycling and re-use guidelines)</w:t>
            </w:r>
          </w:p>
        </w:tc>
      </w:tr>
      <w:tr w:rsidTr="0096266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B0C0F">
            <w:pPr>
              <w:pStyle w:val="BodyText"/>
              <w:rPr>
                <w:lang w:val="en-NZ"/>
              </w:rPr>
            </w:pPr>
            <w:r w:rsidRPr="001B0C0F">
              <w:rPr>
                <w:rStyle w:val="SpecialBold"/>
              </w:rPr>
              <w:t>Stem improvement</w:t>
            </w:r>
          </w:p>
        </w:tc>
        <w:tc>
          <w:tcPr>
            <w:tcW w:w="5010" w:type="dxa"/>
            <w:tcBorders>
              <w:top w:val="nil"/>
              <w:left w:val="nil"/>
              <w:bottom w:val="nil"/>
              <w:right w:val="nil"/>
            </w:tcBorders>
            <w:tcMar>
              <w:top w:w="0" w:type="dxa"/>
              <w:left w:w="62" w:type="dxa"/>
              <w:bottom w:w="0" w:type="dxa"/>
              <w:right w:w="62" w:type="dxa"/>
            </w:tcMar>
          </w:tcPr>
          <w:p w:rsidR="00000000" w:rsidP="001B0C0F">
            <w:pPr>
              <w:pStyle w:val="BodyText"/>
              <w:rPr>
                <w:lang w:val="en-NZ"/>
              </w:rPr>
            </w:pPr>
            <w:r w:rsidRPr="001B0C0F">
              <w:t>may be used to encourage tree growth to suit marketing requirements</w:t>
            </w:r>
          </w:p>
        </w:tc>
      </w:tr>
      <w:tr w:rsidTr="0096266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B0C0F">
            <w:pPr>
              <w:pStyle w:val="BodyText"/>
              <w:rPr>
                <w:lang w:val="en-NZ"/>
              </w:rPr>
            </w:pPr>
            <w:r w:rsidRPr="001B0C0F">
              <w:rPr>
                <w:rStyle w:val="SpecialBold"/>
              </w:rPr>
              <w:t>Environmenta</w:t>
            </w:r>
            <w:r w:rsidRPr="001B0C0F">
              <w:rPr>
                <w:rStyle w:val="SpecialBold"/>
              </w:rPr>
              <w:t>l requirements</w:t>
            </w:r>
            <w:r w:rsidRPr="001B0C0F">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1B0C0F" w:rsidP="001B0C0F">
            <w:pPr>
              <w:pStyle w:val="ListBullet"/>
            </w:pPr>
            <w:r w:rsidRPr="001B0C0F">
              <w:t>hygiene of the area</w:t>
            </w:r>
          </w:p>
          <w:p w:rsidR="00000000" w:rsidP="001B0C0F">
            <w:pPr>
              <w:pStyle w:val="ListBullet"/>
              <w:rPr>
                <w:lang w:val="en-NZ"/>
              </w:rPr>
            </w:pPr>
            <w:r w:rsidRPr="001B0C0F">
              <w:t>relevant commonwealth, state or territory and local legislation and regulations</w:t>
            </w:r>
          </w:p>
        </w:tc>
      </w:tr>
      <w:tr w:rsidTr="0096266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B0C0F">
            <w:pPr>
              <w:pStyle w:val="BodyText"/>
              <w:rPr>
                <w:lang w:val="en-NZ"/>
              </w:rPr>
            </w:pPr>
            <w:r w:rsidRPr="001B0C0F">
              <w:rPr>
                <w:rStyle w:val="SpecialBold"/>
              </w:rPr>
              <w:t>Information</w:t>
            </w:r>
            <w:r w:rsidRPr="001B0C0F">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1B0C0F" w:rsidP="001B0C0F">
            <w:pPr>
              <w:pStyle w:val="ListBullet"/>
            </w:pPr>
            <w:r w:rsidRPr="001B0C0F">
              <w:t>organisational strategic and tending plans</w:t>
            </w:r>
          </w:p>
          <w:p w:rsidR="00000000" w:rsidP="001B0C0F">
            <w:pPr>
              <w:pStyle w:val="ListBullet"/>
              <w:rPr>
                <w:lang w:val="en-NZ"/>
              </w:rPr>
            </w:pPr>
            <w:r w:rsidRPr="001B0C0F">
              <w:t>appropriate regulations</w:t>
            </w:r>
          </w:p>
        </w:tc>
      </w:tr>
      <w:tr w:rsidTr="0096266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B0C0F">
            <w:pPr>
              <w:pStyle w:val="BodyText"/>
              <w:rPr>
                <w:lang w:val="en-NZ"/>
              </w:rPr>
            </w:pPr>
            <w:r w:rsidRPr="001B0C0F">
              <w:rPr>
                <w:rStyle w:val="SpecialBold"/>
              </w:rPr>
              <w:t>Methods</w:t>
            </w:r>
            <w:r w:rsidRPr="001B0C0F">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1B0C0F" w:rsidP="001B0C0F">
            <w:pPr>
              <w:pStyle w:val="ListBullet"/>
            </w:pPr>
            <w:r w:rsidRPr="001B0C0F">
              <w:t>pruning using mechanical or hand tools</w:t>
            </w:r>
          </w:p>
          <w:p w:rsidR="00000000" w:rsidRPr="001B0C0F" w:rsidP="001B0C0F">
            <w:pPr>
              <w:pStyle w:val="ListBullet"/>
            </w:pPr>
            <w:r w:rsidRPr="001B0C0F">
              <w:t>using chemicals or biological agents</w:t>
            </w:r>
          </w:p>
          <w:p w:rsidR="00000000" w:rsidRPr="001B0C0F" w:rsidP="001B0C0F">
            <w:pPr>
              <w:pStyle w:val="ListBullet"/>
            </w:pPr>
            <w:r w:rsidRPr="001B0C0F">
              <w:t>recycling pruned material</w:t>
            </w:r>
          </w:p>
          <w:p w:rsidR="00000000" w:rsidP="001B0C0F">
            <w:pPr>
              <w:pStyle w:val="ListBullet"/>
              <w:rPr>
                <w:lang w:val="en-NZ"/>
              </w:rPr>
            </w:pPr>
            <w:r w:rsidRPr="001B0C0F">
              <w:t>disposing of pruned material that cannot be recycled due to chemicals or biological agents used</w:t>
            </w:r>
          </w:p>
        </w:tc>
      </w:tr>
      <w:tr w:rsidTr="0096266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B0C0F">
            <w:pPr>
              <w:pStyle w:val="BodyText"/>
              <w:rPr>
                <w:lang w:val="en-NZ"/>
              </w:rPr>
            </w:pPr>
            <w:r w:rsidRPr="001B0C0F">
              <w:rPr>
                <w:rStyle w:val="SpecialBold"/>
              </w:rPr>
              <w:t>Approvals</w:t>
            </w:r>
          </w:p>
        </w:tc>
        <w:tc>
          <w:tcPr>
            <w:tcW w:w="5010" w:type="dxa"/>
            <w:tcBorders>
              <w:top w:val="nil"/>
              <w:left w:val="nil"/>
              <w:bottom w:val="nil"/>
              <w:right w:val="nil"/>
            </w:tcBorders>
            <w:tcMar>
              <w:top w:w="0" w:type="dxa"/>
              <w:left w:w="62" w:type="dxa"/>
              <w:bottom w:w="0" w:type="dxa"/>
              <w:right w:w="62" w:type="dxa"/>
            </w:tcMar>
          </w:tcPr>
          <w:p w:rsidR="00000000" w:rsidRPr="001B0C0F" w:rsidP="001B0C0F">
            <w:pPr>
              <w:pStyle w:val="BodyText"/>
            </w:pPr>
            <w:r w:rsidRPr="001B0C0F">
              <w:t>may be required where:</w:t>
            </w:r>
          </w:p>
          <w:p w:rsidR="00000000" w:rsidRPr="001B0C0F" w:rsidP="001B0C0F">
            <w:pPr>
              <w:pStyle w:val="ListBullet"/>
            </w:pPr>
            <w:r w:rsidRPr="001B0C0F">
              <w:t>use of chemicals or bio</w:t>
            </w:r>
            <w:r w:rsidRPr="001B0C0F">
              <w:t>logical agents is intended</w:t>
            </w:r>
          </w:p>
          <w:p w:rsidR="00000000" w:rsidP="001B0C0F">
            <w:pPr>
              <w:pStyle w:val="ListBullet"/>
              <w:rPr>
                <w:lang w:val="en-NZ"/>
              </w:rPr>
            </w:pPr>
            <w:r w:rsidRPr="001B0C0F">
              <w:t>browsing control techniques may impact on neighbouring properties</w:t>
            </w:r>
          </w:p>
        </w:tc>
      </w:tr>
      <w:tr w:rsidTr="0096266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B0C0F">
            <w:pPr>
              <w:pStyle w:val="BodyText"/>
              <w:rPr>
                <w:lang w:val="en-NZ"/>
              </w:rPr>
            </w:pPr>
            <w:r w:rsidRPr="001B0C0F">
              <w:rPr>
                <w:rStyle w:val="SpecialBold"/>
              </w:rPr>
              <w:t>Plan</w:t>
            </w:r>
            <w:r w:rsidRPr="001B0C0F">
              <w:t xml:space="preserve"> may detail:</w:t>
            </w:r>
          </w:p>
        </w:tc>
        <w:tc>
          <w:tcPr>
            <w:tcW w:w="5010" w:type="dxa"/>
            <w:tcBorders>
              <w:top w:val="nil"/>
              <w:left w:val="nil"/>
              <w:bottom w:val="nil"/>
              <w:right w:val="nil"/>
            </w:tcBorders>
            <w:tcMar>
              <w:top w:w="0" w:type="dxa"/>
              <w:left w:w="62" w:type="dxa"/>
              <w:bottom w:w="0" w:type="dxa"/>
              <w:right w:w="62" w:type="dxa"/>
            </w:tcMar>
          </w:tcPr>
          <w:p w:rsidR="00000000" w:rsidRPr="001B0C0F" w:rsidP="001B0C0F">
            <w:pPr>
              <w:pStyle w:val="ListBullet"/>
            </w:pPr>
            <w:r w:rsidRPr="001B0C0F">
              <w:t>organisational terminology</w:t>
            </w:r>
          </w:p>
          <w:p w:rsidR="00000000" w:rsidRPr="001B0C0F" w:rsidP="001B0C0F">
            <w:pPr>
              <w:pStyle w:val="ListBullet"/>
            </w:pPr>
            <w:r w:rsidRPr="001B0C0F">
              <w:t>guidelines and budgets</w:t>
            </w:r>
          </w:p>
          <w:p w:rsidR="00000000" w:rsidRPr="001B0C0F" w:rsidP="001B0C0F">
            <w:pPr>
              <w:pStyle w:val="ListBullet"/>
            </w:pPr>
            <w:r w:rsidRPr="001B0C0F">
              <w:t>policies and timelines</w:t>
            </w:r>
          </w:p>
          <w:p w:rsidR="00000000" w:rsidRPr="001B0C0F" w:rsidP="001B0C0F">
            <w:pPr>
              <w:pStyle w:val="ListBullet"/>
            </w:pPr>
            <w:r w:rsidRPr="001B0C0F">
              <w:t>internal memos</w:t>
            </w:r>
          </w:p>
          <w:p w:rsidR="00000000" w:rsidRPr="001B0C0F" w:rsidP="001B0C0F">
            <w:pPr>
              <w:pStyle w:val="ListBullet"/>
            </w:pPr>
            <w:r w:rsidRPr="001B0C0F">
              <w:t>resources (people, material and equipment)</w:t>
            </w:r>
          </w:p>
          <w:p w:rsidR="00000000" w:rsidP="001B0C0F">
            <w:pPr>
              <w:pStyle w:val="ListBullet"/>
              <w:rPr>
                <w:lang w:val="en-NZ"/>
              </w:rPr>
            </w:pPr>
            <w:r w:rsidRPr="001B0C0F">
              <w:t>tools (chainsaws)</w:t>
            </w:r>
          </w:p>
        </w:tc>
      </w:tr>
      <w:tr w:rsidTr="0096266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B0C0F">
            <w:pPr>
              <w:pStyle w:val="BodyText"/>
              <w:rPr>
                <w:lang w:val="en-NZ"/>
              </w:rPr>
            </w:pPr>
            <w:r w:rsidRPr="001B0C0F">
              <w:rPr>
                <w:rStyle w:val="SpecialBold"/>
              </w:rPr>
              <w:t>Appropriate personnel</w:t>
            </w:r>
            <w:r w:rsidRPr="001B0C0F">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1B0C0F" w:rsidP="001B0C0F">
            <w:pPr>
              <w:pStyle w:val="ListBullet"/>
            </w:pPr>
            <w:r w:rsidRPr="001B0C0F">
              <w:t>operational personnel</w:t>
            </w:r>
          </w:p>
          <w:p w:rsidR="00000000" w:rsidRPr="001B0C0F" w:rsidP="001B0C0F">
            <w:pPr>
              <w:pStyle w:val="ListBullet"/>
            </w:pPr>
            <w:r w:rsidRPr="001B0C0F">
              <w:t>colleagues</w:t>
            </w:r>
          </w:p>
          <w:p w:rsidR="00000000" w:rsidRPr="001B0C0F" w:rsidP="001B0C0F">
            <w:pPr>
              <w:pStyle w:val="ListBullet"/>
            </w:pPr>
            <w:r w:rsidRPr="001B0C0F">
              <w:t>clients</w:t>
            </w:r>
          </w:p>
          <w:p w:rsidR="00000000" w:rsidRPr="001B0C0F" w:rsidP="001B0C0F">
            <w:pPr>
              <w:pStyle w:val="ListBullet"/>
            </w:pPr>
            <w:r w:rsidRPr="001B0C0F">
              <w:t>line management</w:t>
            </w:r>
          </w:p>
          <w:p w:rsidR="00000000" w:rsidRPr="001B0C0F" w:rsidP="001B0C0F">
            <w:pPr>
              <w:pStyle w:val="ListBullet"/>
            </w:pPr>
            <w:r w:rsidRPr="001B0C0F">
              <w:t>external authorities</w:t>
            </w:r>
          </w:p>
          <w:p w:rsidR="00000000" w:rsidP="001B0C0F">
            <w:pPr>
              <w:pStyle w:val="ListBullet"/>
              <w:rPr>
                <w:lang w:val="en-NZ"/>
              </w:rPr>
            </w:pPr>
            <w:r w:rsidRPr="001B0C0F">
              <w:t>agencies</w:t>
            </w:r>
          </w:p>
        </w:tc>
      </w:tr>
      <w:tr w:rsidTr="0096266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B0C0F">
            <w:pPr>
              <w:pStyle w:val="BodyText"/>
              <w:rPr>
                <w:lang w:val="en-NZ"/>
              </w:rPr>
            </w:pPr>
            <w:r w:rsidRPr="001B0C0F">
              <w:rPr>
                <w:rStyle w:val="SpecialBold"/>
              </w:rPr>
              <w:t>Documentation</w:t>
            </w:r>
          </w:p>
        </w:tc>
        <w:tc>
          <w:tcPr>
            <w:tcW w:w="5010" w:type="dxa"/>
            <w:tcBorders>
              <w:top w:val="nil"/>
              <w:left w:val="nil"/>
              <w:bottom w:val="nil"/>
              <w:right w:val="nil"/>
            </w:tcBorders>
            <w:tcMar>
              <w:top w:w="0" w:type="dxa"/>
              <w:left w:w="62" w:type="dxa"/>
              <w:bottom w:w="0" w:type="dxa"/>
              <w:right w:w="62" w:type="dxa"/>
            </w:tcMar>
          </w:tcPr>
          <w:p w:rsidR="00000000" w:rsidRPr="001B0C0F" w:rsidP="001B0C0F">
            <w:pPr>
              <w:pStyle w:val="BodyText"/>
            </w:pPr>
            <w:r w:rsidRPr="001B0C0F">
              <w:t>may be required where:</w:t>
            </w:r>
          </w:p>
          <w:p w:rsidR="00000000" w:rsidRPr="001B0C0F" w:rsidP="001B0C0F">
            <w:pPr>
              <w:pStyle w:val="ListBullet"/>
            </w:pPr>
            <w:r w:rsidRPr="001B0C0F">
              <w:t>there is use of chemical or biological agents</w:t>
            </w:r>
          </w:p>
          <w:p w:rsidR="00000000" w:rsidP="001B0C0F">
            <w:pPr>
              <w:pStyle w:val="ListBullet"/>
              <w:rPr>
                <w:lang w:val="en-NZ"/>
              </w:rPr>
            </w:pPr>
            <w:r w:rsidRPr="001B0C0F">
              <w:t>operation is to be contracted out</w:t>
            </w:r>
          </w:p>
        </w:tc>
      </w:tr>
      <w:tr w:rsidTr="0096266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B0C0F">
            <w:pPr>
              <w:pStyle w:val="BodyText"/>
              <w:rPr>
                <w:lang w:val="en-NZ"/>
              </w:rPr>
            </w:pPr>
            <w:r w:rsidRPr="001B0C0F">
              <w:rPr>
                <w:rStyle w:val="SpecialBold"/>
              </w:rPr>
              <w:t>Individuals</w:t>
            </w:r>
            <w:r w:rsidRPr="001B0C0F">
              <w:t xml:space="preserve">, </w:t>
            </w:r>
            <w:r w:rsidRPr="001B0C0F">
              <w:rPr>
                <w:rStyle w:val="SpecialBold"/>
              </w:rPr>
              <w:t>bodies and groups</w:t>
            </w:r>
            <w:r w:rsidRPr="001B0C0F">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1B0C0F" w:rsidP="001B0C0F">
            <w:pPr>
              <w:pStyle w:val="ListBullet"/>
            </w:pPr>
            <w:r w:rsidRPr="001B0C0F">
              <w:t>contractors</w:t>
            </w:r>
          </w:p>
          <w:p w:rsidR="00000000" w:rsidRPr="001B0C0F" w:rsidP="001B0C0F">
            <w:pPr>
              <w:pStyle w:val="ListBullet"/>
            </w:pPr>
            <w:r w:rsidRPr="001B0C0F">
              <w:t>clients</w:t>
            </w:r>
          </w:p>
          <w:p w:rsidR="00000000" w:rsidRPr="001B0C0F" w:rsidP="001B0C0F">
            <w:pPr>
              <w:pStyle w:val="ListBullet"/>
            </w:pPr>
            <w:r w:rsidRPr="001B0C0F">
              <w:t>peers</w:t>
            </w:r>
          </w:p>
          <w:p w:rsidR="00000000" w:rsidP="001B0C0F">
            <w:pPr>
              <w:pStyle w:val="ListBullet"/>
              <w:rPr>
                <w:lang w:val="en-NZ"/>
              </w:rPr>
            </w:pPr>
            <w:r w:rsidRPr="001B0C0F">
              <w:t>local, federal, state or territory government agencies/bodies</w:t>
            </w:r>
          </w:p>
        </w:tc>
      </w:tr>
      <w:tr w:rsidTr="0096266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B0C0F">
            <w:pPr>
              <w:pStyle w:val="BodyText"/>
              <w:rPr>
                <w:lang w:val="en-NZ"/>
              </w:rPr>
            </w:pPr>
            <w:r w:rsidRPr="001B0C0F">
              <w:rPr>
                <w:rStyle w:val="SpecialBold"/>
              </w:rPr>
              <w:t>Checks</w:t>
            </w:r>
            <w:r w:rsidRPr="001B0C0F">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1B0C0F" w:rsidP="001B0C0F">
            <w:pPr>
              <w:pStyle w:val="BodyText"/>
            </w:pPr>
            <w:r w:rsidRPr="001B0C0F">
              <w:t>ensuring:</w:t>
            </w:r>
          </w:p>
          <w:p w:rsidR="00000000" w:rsidRPr="001B0C0F" w:rsidP="001B0C0F">
            <w:pPr>
              <w:pStyle w:val="ListBullet"/>
            </w:pPr>
            <w:r w:rsidRPr="001B0C0F">
              <w:t>relevant organisational OHS procedures, practices, policies and precautions are observed and followed</w:t>
            </w:r>
          </w:p>
          <w:p w:rsidR="00000000" w:rsidRPr="001B0C0F" w:rsidP="001B0C0F">
            <w:pPr>
              <w:pStyle w:val="ListBullet"/>
            </w:pPr>
            <w:r w:rsidRPr="001B0C0F">
              <w:t>site environmental requirements follow relevant commonwealth, state or territory and local legislation and regulations</w:t>
            </w:r>
          </w:p>
          <w:p w:rsidR="00000000" w:rsidRPr="001B0C0F" w:rsidP="001B0C0F">
            <w:pPr>
              <w:pStyle w:val="ListBullet"/>
            </w:pPr>
            <w:r w:rsidRPr="001B0C0F">
              <w:t>performance indicators, targets and</w:t>
            </w:r>
            <w:r w:rsidRPr="001B0C0F">
              <w:t xml:space="preserve"> specifications are met</w:t>
            </w:r>
          </w:p>
          <w:p w:rsidR="00000000" w:rsidRPr="001B0C0F" w:rsidP="001B0C0F">
            <w:pPr>
              <w:pStyle w:val="ListBullet"/>
            </w:pPr>
            <w:r w:rsidRPr="001B0C0F">
              <w:t>quantity, cost and provenances collected are in line with plan specifications</w:t>
            </w:r>
          </w:p>
          <w:p w:rsidR="00000000" w:rsidP="001B0C0F">
            <w:pPr>
              <w:pStyle w:val="ListBullet"/>
              <w:rPr>
                <w:lang w:val="en-NZ"/>
              </w:rPr>
            </w:pPr>
            <w:r w:rsidRPr="001B0C0F">
              <w:t>required organisational documentation is completed clearly and accurately</w:t>
            </w:r>
          </w:p>
        </w:tc>
      </w:tr>
      <w:tr w:rsidTr="0096266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B0C0F">
            <w:pPr>
              <w:pStyle w:val="BodyText"/>
              <w:rPr>
                <w:lang w:val="en-NZ"/>
              </w:rPr>
            </w:pPr>
            <w:r w:rsidRPr="001B0C0F">
              <w:rPr>
                <w:rStyle w:val="SpecialBold"/>
              </w:rPr>
              <w:t>Hazards</w:t>
            </w:r>
            <w:r w:rsidRPr="001B0C0F">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1B0C0F" w:rsidP="001B0C0F">
            <w:pPr>
              <w:pStyle w:val="ListBullet"/>
            </w:pPr>
            <w:r w:rsidRPr="001B0C0F">
              <w:t>use of machinery</w:t>
            </w:r>
          </w:p>
          <w:p w:rsidR="00000000" w:rsidRPr="001B0C0F" w:rsidP="001B0C0F">
            <w:pPr>
              <w:pStyle w:val="ListBullet"/>
            </w:pPr>
            <w:r w:rsidRPr="001B0C0F">
              <w:t>use of chemicals or biological agents</w:t>
            </w:r>
          </w:p>
          <w:p w:rsidR="00000000" w:rsidRPr="001B0C0F" w:rsidP="001B0C0F">
            <w:pPr>
              <w:pStyle w:val="ListBullet"/>
            </w:pPr>
            <w:r w:rsidRPr="001B0C0F">
              <w:t>ad</w:t>
            </w:r>
            <w:r w:rsidRPr="001B0C0F">
              <w:t>verse weather conditions</w:t>
            </w:r>
          </w:p>
          <w:p w:rsidR="00000000" w:rsidP="001B0C0F">
            <w:pPr>
              <w:pStyle w:val="ListBullet"/>
              <w:rPr>
                <w:lang w:val="en-NZ"/>
              </w:rPr>
            </w:pPr>
            <w:r w:rsidRPr="001B0C0F">
              <w:t>adverse terrain conditions</w:t>
            </w:r>
          </w:p>
        </w:tc>
      </w:tr>
      <w:tr w:rsidTr="0096266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B0C0F">
            <w:pPr>
              <w:pStyle w:val="BodyText"/>
              <w:rPr>
                <w:lang w:val="en-NZ"/>
              </w:rPr>
            </w:pPr>
            <w:r w:rsidRPr="001B0C0F">
              <w:rPr>
                <w:rStyle w:val="SpecialBold"/>
              </w:rPr>
              <w:t>Communication</w:t>
            </w:r>
            <w:r w:rsidRPr="001B0C0F">
              <w:t xml:space="preserve"> may include: </w:t>
            </w:r>
          </w:p>
        </w:tc>
        <w:tc>
          <w:tcPr>
            <w:tcW w:w="5010" w:type="dxa"/>
            <w:tcBorders>
              <w:top w:val="nil"/>
              <w:left w:val="nil"/>
              <w:bottom w:val="nil"/>
              <w:right w:val="nil"/>
            </w:tcBorders>
            <w:tcMar>
              <w:top w:w="0" w:type="dxa"/>
              <w:left w:w="62" w:type="dxa"/>
              <w:bottom w:w="0" w:type="dxa"/>
              <w:right w:w="62" w:type="dxa"/>
            </w:tcMar>
          </w:tcPr>
          <w:p w:rsidR="00000000" w:rsidRPr="001B0C0F" w:rsidP="001B0C0F">
            <w:pPr>
              <w:pStyle w:val="ListBullet"/>
            </w:pPr>
            <w:r w:rsidRPr="001B0C0F">
              <w:t>verbal and non-verbal language</w:t>
            </w:r>
          </w:p>
          <w:p w:rsidR="00000000" w:rsidRPr="001B0C0F" w:rsidP="001B0C0F">
            <w:pPr>
              <w:pStyle w:val="ListBullet"/>
            </w:pPr>
            <w:r w:rsidRPr="001B0C0F">
              <w:t>constructive feedback</w:t>
            </w:r>
          </w:p>
          <w:p w:rsidR="00000000" w:rsidRPr="001B0C0F" w:rsidP="001B0C0F">
            <w:pPr>
              <w:pStyle w:val="ListBullet"/>
            </w:pPr>
            <w:r w:rsidRPr="001B0C0F">
              <w:t>active listening</w:t>
            </w:r>
          </w:p>
          <w:p w:rsidR="00000000" w:rsidRPr="001B0C0F" w:rsidP="001B0C0F">
            <w:pPr>
              <w:pStyle w:val="ListBullet"/>
            </w:pPr>
            <w:r w:rsidRPr="001B0C0F">
              <w:t>questioning to clarify and confirm understanding</w:t>
            </w:r>
          </w:p>
          <w:p w:rsidR="00000000" w:rsidRPr="001B0C0F" w:rsidP="001B0C0F">
            <w:pPr>
              <w:pStyle w:val="ListBullet"/>
            </w:pPr>
            <w:r w:rsidRPr="001B0C0F">
              <w:t>use of positive, confident and cooperative language</w:t>
            </w:r>
          </w:p>
          <w:p w:rsidR="00000000" w:rsidRPr="001B0C0F" w:rsidP="001B0C0F">
            <w:pPr>
              <w:pStyle w:val="ListBullet"/>
            </w:pPr>
            <w:r w:rsidRPr="001B0C0F">
              <w:t>use of language and concepts appropriate to individual social and cultural differences</w:t>
            </w:r>
          </w:p>
          <w:p w:rsidR="00000000" w:rsidP="001B0C0F">
            <w:pPr>
              <w:pStyle w:val="ListBullet"/>
              <w:rPr>
                <w:lang w:val="en-NZ"/>
              </w:rPr>
            </w:pPr>
            <w:r w:rsidRPr="001B0C0F">
              <w:t xml:space="preserve">control of tone of voice </w:t>
            </w:r>
          </w:p>
        </w:tc>
      </w:tr>
      <w:tr w:rsidTr="0096266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B0C0F">
            <w:pPr>
              <w:pStyle w:val="BodyText"/>
              <w:rPr>
                <w:lang w:val="en-NZ"/>
              </w:rPr>
            </w:pPr>
            <w:r w:rsidRPr="001B0C0F">
              <w:rPr>
                <w:rStyle w:val="SpecialBold"/>
              </w:rPr>
              <w:t>Limitations</w:t>
            </w:r>
            <w:r w:rsidRPr="001B0C0F">
              <w:t xml:space="preserve"> may relate to:</w:t>
            </w:r>
          </w:p>
        </w:tc>
        <w:tc>
          <w:tcPr>
            <w:tcW w:w="5010" w:type="dxa"/>
            <w:tcBorders>
              <w:top w:val="nil"/>
              <w:left w:val="nil"/>
              <w:bottom w:val="nil"/>
              <w:right w:val="nil"/>
            </w:tcBorders>
            <w:tcMar>
              <w:top w:w="0" w:type="dxa"/>
              <w:left w:w="62" w:type="dxa"/>
              <w:bottom w:w="0" w:type="dxa"/>
              <w:right w:w="62" w:type="dxa"/>
            </w:tcMar>
          </w:tcPr>
          <w:p w:rsidR="00000000" w:rsidRPr="001B0C0F" w:rsidP="001B0C0F">
            <w:pPr>
              <w:pStyle w:val="ListBullet"/>
            </w:pPr>
            <w:r w:rsidRPr="001B0C0F">
              <w:t>job role and responsibilities</w:t>
            </w:r>
          </w:p>
          <w:p w:rsidR="00000000" w:rsidRPr="001B0C0F" w:rsidP="001B0C0F">
            <w:pPr>
              <w:pStyle w:val="ListBullet"/>
            </w:pPr>
            <w:r w:rsidRPr="001B0C0F">
              <w:t>own competency level</w:t>
            </w:r>
          </w:p>
          <w:p w:rsidR="00000000" w:rsidRPr="001B0C0F" w:rsidP="001B0C0F">
            <w:pPr>
              <w:pStyle w:val="ListBullet"/>
            </w:pPr>
            <w:r w:rsidRPr="001B0C0F">
              <w:t>industry requirements</w:t>
            </w:r>
          </w:p>
          <w:p w:rsidR="00000000" w:rsidRPr="001B0C0F" w:rsidP="001B0C0F">
            <w:pPr>
              <w:pStyle w:val="ListBullet"/>
            </w:pPr>
            <w:r w:rsidRPr="001B0C0F">
              <w:t xml:space="preserve">own understanding of risk identification </w:t>
            </w:r>
            <w:r w:rsidRPr="001B0C0F">
              <w:t>processes</w:t>
            </w:r>
          </w:p>
          <w:p w:rsidR="00000000" w:rsidRPr="001B0C0F" w:rsidP="001B0C0F">
            <w:pPr>
              <w:pStyle w:val="ListBullet"/>
            </w:pPr>
            <w:r w:rsidRPr="001B0C0F">
              <w:t>own interpretation of legislation, regulations and procedures</w:t>
            </w:r>
          </w:p>
          <w:p w:rsidR="00000000" w:rsidP="001B0C0F">
            <w:pPr>
              <w:pStyle w:val="ListBullet"/>
              <w:rPr>
                <w:lang w:val="en-NZ"/>
              </w:rPr>
            </w:pPr>
            <w:r w:rsidRPr="001B0C0F">
              <w:t>OHS and environmental requirements</w:t>
            </w:r>
          </w:p>
        </w:tc>
      </w:tr>
      <w:tr w:rsidTr="00962663">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1B0C0F">
            <w:pPr>
              <w:pStyle w:val="BodyText"/>
              <w:rPr>
                <w:lang w:val="en-NZ"/>
              </w:rPr>
            </w:pPr>
            <w:r w:rsidRPr="001B0C0F">
              <w:rPr>
                <w:rStyle w:val="SpecialBold"/>
              </w:rPr>
              <w:t>Records and reports</w:t>
            </w:r>
            <w:r w:rsidRPr="001B0C0F">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1B0C0F" w:rsidP="001B0C0F">
            <w:pPr>
              <w:pStyle w:val="ListBullet"/>
            </w:pPr>
            <w:r w:rsidRPr="001B0C0F">
              <w:t>difficulties or issues faced</w:t>
            </w:r>
          </w:p>
          <w:p w:rsidR="00000000" w:rsidRPr="001B0C0F" w:rsidP="001B0C0F">
            <w:pPr>
              <w:pStyle w:val="ListBullet"/>
            </w:pPr>
            <w:r w:rsidRPr="001B0C0F">
              <w:t>results</w:t>
            </w:r>
          </w:p>
          <w:p w:rsidR="00000000" w:rsidRPr="001B0C0F" w:rsidP="001B0C0F">
            <w:pPr>
              <w:pStyle w:val="ListBullet"/>
            </w:pPr>
            <w:r w:rsidRPr="001B0C0F">
              <w:t>costs</w:t>
            </w:r>
          </w:p>
          <w:p w:rsidR="00000000" w:rsidRPr="001B0C0F" w:rsidP="001B0C0F">
            <w:pPr>
              <w:pStyle w:val="ListBullet"/>
            </w:pPr>
            <w:r w:rsidRPr="001B0C0F">
              <w:t xml:space="preserve">data analysis </w:t>
            </w:r>
          </w:p>
          <w:p w:rsidR="00000000" w:rsidRPr="001B0C0F" w:rsidP="001B0C0F">
            <w:pPr>
              <w:pStyle w:val="ListBullet"/>
            </w:pPr>
            <w:r w:rsidRPr="001B0C0F">
              <w:t>recommendations for future work</w:t>
            </w:r>
          </w:p>
          <w:p w:rsidR="00000000" w:rsidRPr="001B0C0F" w:rsidP="001B0C0F">
            <w:pPr>
              <w:pStyle w:val="BodyText"/>
            </w:pPr>
            <w:r w:rsidRPr="001B0C0F">
              <w:t>and may be:</w:t>
            </w:r>
          </w:p>
          <w:p w:rsidR="00000000" w:rsidRPr="001B0C0F" w:rsidP="001B0C0F">
            <w:pPr>
              <w:pStyle w:val="ListBullet"/>
            </w:pPr>
            <w:r w:rsidRPr="001B0C0F">
              <w:t>manual</w:t>
            </w:r>
          </w:p>
          <w:p w:rsidR="00000000" w:rsidRPr="001B0C0F" w:rsidP="001B0C0F">
            <w:pPr>
              <w:pStyle w:val="ListBullet"/>
            </w:pPr>
            <w:r w:rsidRPr="001B0C0F">
              <w:t>a computer-based system</w:t>
            </w:r>
          </w:p>
          <w:p w:rsidR="00000000" w:rsidRPr="001B0C0F" w:rsidP="001B0C0F">
            <w:pPr>
              <w:pStyle w:val="ListBullet"/>
            </w:pPr>
            <w:r w:rsidRPr="001B0C0F">
              <w:t>other appropriate organisational communication system</w:t>
            </w:r>
          </w:p>
        </w:tc>
      </w:tr>
    </w:tbl>
    <w:p w:rsidR="00962663" w:rsidP="001B0C0F">
      <w:pPr>
        <w:pStyle w:val="BodyText"/>
      </w:pPr>
    </w:p>
    <w:p w:rsidR="00962663" w:rsidP="001B0C0F">
      <w:pPr>
        <w:pStyle w:val="BodyText"/>
      </w:pPr>
    </w:p>
    <w:p w:rsidR="00000000" w:rsidRPr="001B0C0F" w:rsidP="001B0C0F">
      <w:pPr>
        <w:pStyle w:val="Heading1"/>
      </w:pPr>
      <w:bookmarkStart w:id="12" w:name="O_294652"/>
      <w:bookmarkEnd w:id="12"/>
      <w:r w:rsidRPr="001B0C0F">
        <w:t>Unit Sector(s)</w:t>
      </w:r>
    </w:p>
    <w:p w:rsidR="00000000" w:rsidRPr="001B0C0F" w:rsidP="001B0C0F">
      <w:pPr>
        <w:pStyle w:val="BodyText"/>
      </w:pPr>
      <w:r w:rsidRPr="001B0C0F">
        <w:t>Not Applicable</w:t>
      </w:r>
    </w:p>
    <w:p w:rsidR="00000000" w:rsidRPr="001B0C0F" w:rsidP="001B0C0F">
      <w:pPr>
        <w:pStyle w:val="AllowPageBreak"/>
      </w:pPr>
    </w:p>
    <w:p w:rsidR="00000000" w:rsidRPr="001B0C0F" w:rsidP="001B0C0F">
      <w:pPr>
        <w:pStyle w:val="Heading1"/>
      </w:pPr>
      <w:bookmarkStart w:id="13" w:name="O_203635"/>
      <w:bookmarkEnd w:id="13"/>
      <w:r w:rsidRPr="001B0C0F">
        <w:t>Competency field</w:t>
      </w:r>
    </w:p>
    <w:tbl>
      <w:tblPr>
        <w:tblW w:w="0" w:type="auto"/>
        <w:tblLayout w:type="fixed"/>
        <w:tblCellMar>
          <w:left w:w="62" w:type="dxa"/>
          <w:right w:w="62" w:type="dxa"/>
        </w:tblCellMar>
        <w:tblLook w:val="0000"/>
      </w:tblPr>
      <w:tblGrid>
        <w:gridCol w:w="2779"/>
        <w:gridCol w:w="5743"/>
      </w:tblGrid>
      <w:tr w:rsidTr="00962663">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1B0C0F">
            <w:pPr>
              <w:pStyle w:val="BodyText"/>
              <w:rPr>
                <w:lang w:val="en-NZ"/>
              </w:rPr>
            </w:pPr>
            <w:r w:rsidRPr="001B0C0F">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1B0C0F" w:rsidP="001B0C0F">
            <w:pPr>
              <w:pStyle w:val="BodyText"/>
            </w:pPr>
            <w:r w:rsidRPr="001B0C0F">
              <w:t>Forest Growing and Management</w:t>
            </w:r>
          </w:p>
        </w:tc>
      </w:tr>
    </w:tbl>
    <w:p w:rsidR="00962663" w:rsidP="001B0C0F">
      <w:pPr>
        <w:pStyle w:val="BodyText"/>
      </w:pPr>
    </w:p>
    <w:p w:rsidR="00962663" w:rsidP="001B0C0F">
      <w:pPr>
        <w:pStyle w:val="BodyText"/>
      </w:pPr>
    </w:p>
    <w:p w:rsidR="00000000" w:rsidRPr="001B0C0F" w:rsidP="001B0C0F"/>
    <w:sectPr w:rsidSect="001B0C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C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2663" w:rsidP="009626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C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663" w:rsidP="001B0C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62663" w:rsidP="001B0C0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962663" w:rsidP="001B0C0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C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2663" w:rsidP="0096266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C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663" w:rsidP="001B0C0F">
    <w:pPr>
      <w:pStyle w:val="Header"/>
      <w:framePr w:wrap="around"/>
    </w:pPr>
    <w:r>
      <w:fldChar w:fldCharType="begin"/>
    </w:r>
    <w:r>
      <w:instrText xml:space="preserve"> TITLE   \* MERGEFORMAT </w:instrText>
    </w:r>
    <w:r>
      <w:fldChar w:fldCharType="separate"/>
    </w:r>
    <w:r>
      <w:t>FPIFGM3207B Coordinate stem improvement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62663" w:rsidP="001B0C0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30C3A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6C614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0C0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B0C0F"/>
    <w:pPr>
      <w:spacing w:before="360" w:after="60"/>
      <w:outlineLvl w:val="0"/>
    </w:pPr>
    <w:rPr>
      <w:sz w:val="32"/>
    </w:rPr>
  </w:style>
  <w:style w:type="paragraph" w:styleId="Heading2">
    <w:name w:val="heading 2"/>
    <w:basedOn w:val="HeadingBase"/>
    <w:next w:val="BodyText"/>
    <w:link w:val="Heading2Char"/>
    <w:qFormat/>
    <w:rsid w:val="001B0C0F"/>
    <w:pPr>
      <w:keepLines/>
      <w:spacing w:before="240" w:after="120"/>
      <w:outlineLvl w:val="1"/>
    </w:pPr>
    <w:rPr>
      <w:sz w:val="28"/>
      <w:szCs w:val="40"/>
    </w:rPr>
  </w:style>
  <w:style w:type="paragraph" w:styleId="Heading3">
    <w:name w:val="heading 3"/>
    <w:basedOn w:val="HeadingBase"/>
    <w:next w:val="BodyText"/>
    <w:link w:val="Heading3Char"/>
    <w:qFormat/>
    <w:rsid w:val="001B0C0F"/>
    <w:pPr>
      <w:spacing w:before="180" w:after="120"/>
      <w:outlineLvl w:val="2"/>
    </w:pPr>
    <w:rPr>
      <w:spacing w:val="-10"/>
      <w:kern w:val="32"/>
    </w:rPr>
  </w:style>
  <w:style w:type="paragraph" w:styleId="Heading4">
    <w:name w:val="heading 4"/>
    <w:basedOn w:val="HeadingBase"/>
    <w:next w:val="BodyText"/>
    <w:link w:val="Heading4Char"/>
    <w:qFormat/>
    <w:rsid w:val="001B0C0F"/>
    <w:pPr>
      <w:spacing w:before="160" w:after="120"/>
      <w:outlineLvl w:val="3"/>
    </w:pPr>
    <w:rPr>
      <w:sz w:val="22"/>
    </w:rPr>
  </w:style>
  <w:style w:type="paragraph" w:styleId="Heading5">
    <w:name w:val="heading 5"/>
    <w:basedOn w:val="HeadingBase"/>
    <w:next w:val="Normal"/>
    <w:link w:val="Heading5Char"/>
    <w:qFormat/>
    <w:rsid w:val="001B0C0F"/>
    <w:pPr>
      <w:spacing w:before="80"/>
      <w:outlineLvl w:val="4"/>
    </w:pPr>
    <w:rPr>
      <w:color w:val="918585"/>
      <w:sz w:val="20"/>
    </w:rPr>
  </w:style>
  <w:style w:type="paragraph" w:styleId="Heading6">
    <w:name w:val="heading 6"/>
    <w:basedOn w:val="HeadingBase"/>
    <w:next w:val="Normal"/>
    <w:link w:val="Heading6Char"/>
    <w:qFormat/>
    <w:rsid w:val="001B0C0F"/>
    <w:pPr>
      <w:spacing w:before="60"/>
      <w:outlineLvl w:val="5"/>
    </w:pPr>
    <w:rPr>
      <w:color w:val="918585"/>
      <w:sz w:val="20"/>
    </w:rPr>
  </w:style>
  <w:style w:type="paragraph" w:styleId="Heading7">
    <w:name w:val="heading 7"/>
    <w:basedOn w:val="Normal"/>
    <w:next w:val="Normal"/>
    <w:link w:val="Heading7Char"/>
    <w:qFormat/>
    <w:rsid w:val="001B0C0F"/>
    <w:pPr>
      <w:ind w:left="720"/>
      <w:outlineLvl w:val="6"/>
    </w:pPr>
    <w:rPr>
      <w:i/>
    </w:rPr>
  </w:style>
  <w:style w:type="paragraph" w:styleId="Heading8">
    <w:name w:val="heading 8"/>
    <w:basedOn w:val="Normal"/>
    <w:next w:val="Normal"/>
    <w:link w:val="Heading8Char"/>
    <w:qFormat/>
    <w:rsid w:val="001B0C0F"/>
    <w:pPr>
      <w:ind w:left="720"/>
      <w:outlineLvl w:val="7"/>
    </w:pPr>
    <w:rPr>
      <w:i/>
    </w:rPr>
  </w:style>
  <w:style w:type="paragraph" w:styleId="Heading9">
    <w:name w:val="heading 9"/>
    <w:basedOn w:val="Normal"/>
    <w:next w:val="Normal"/>
    <w:link w:val="Heading9Char"/>
    <w:qFormat/>
    <w:rsid w:val="001B0C0F"/>
    <w:pPr>
      <w:ind w:left="720"/>
      <w:outlineLvl w:val="8"/>
    </w:pPr>
    <w:rPr>
      <w:i/>
    </w:rPr>
  </w:style>
  <w:style w:type="character" w:default="1" w:styleId="DefaultParagraphFont">
    <w:name w:val="Default Paragraph Font"/>
    <w:uiPriority w:val="1"/>
    <w:unhideWhenUsed/>
    <w:rsid w:val="001B0C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0C0F"/>
  </w:style>
  <w:style w:type="character" w:customStyle="1" w:styleId="Heading1Char">
    <w:name w:val="Heading 1 Char"/>
    <w:basedOn w:val="DefaultParagraphFont"/>
    <w:link w:val="Heading1"/>
    <w:rsid w:val="001B0C0F"/>
    <w:rPr>
      <w:rFonts w:ascii="Times New Roman" w:eastAsia="Times New Roman" w:hAnsi="Times New Roman" w:cs="Times New Roman"/>
      <w:b/>
      <w:sz w:val="32"/>
      <w:szCs w:val="20"/>
      <w:lang w:eastAsia="en-US"/>
    </w:rPr>
  </w:style>
  <w:style w:type="paragraph" w:styleId="BodyText">
    <w:name w:val="Body Text"/>
    <w:basedOn w:val="Normal"/>
    <w:link w:val="BodyTextChar"/>
    <w:rsid w:val="001B0C0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B0C0F"/>
    <w:rPr>
      <w:rFonts w:ascii="Times New Roman" w:eastAsia="Times New Roman" w:hAnsi="Times New Roman" w:cs="Times New Roman"/>
      <w:sz w:val="24"/>
      <w:lang w:val="en-US" w:eastAsia="en-US"/>
    </w:rPr>
  </w:style>
  <w:style w:type="paragraph" w:styleId="Footer">
    <w:name w:val="footer"/>
    <w:basedOn w:val="Normal"/>
    <w:link w:val="FooterChar"/>
    <w:rsid w:val="001B0C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0C0F"/>
    <w:rPr>
      <w:rFonts w:ascii="Times New Roman" w:eastAsia="Times New Roman" w:hAnsi="Times New Roman" w:cs="Times New Roman"/>
      <w:sz w:val="16"/>
      <w:lang w:val="en-US" w:eastAsia="en-US"/>
    </w:rPr>
  </w:style>
  <w:style w:type="paragraph" w:styleId="List">
    <w:name w:val="List"/>
    <w:basedOn w:val="BodyText"/>
    <w:next w:val="BodyText"/>
    <w:rsid w:val="001B0C0F"/>
    <w:pPr>
      <w:tabs>
        <w:tab w:val="left" w:pos="340"/>
      </w:tabs>
      <w:spacing w:before="60" w:after="60"/>
      <w:ind w:left="340" w:hanging="340"/>
    </w:pPr>
  </w:style>
  <w:style w:type="paragraph" w:styleId="ListBullet">
    <w:name w:val="List Bullet"/>
    <w:basedOn w:val="List"/>
    <w:rsid w:val="001B0C0F"/>
    <w:pPr>
      <w:numPr>
        <w:numId w:val="13"/>
      </w:numPr>
      <w:tabs>
        <w:tab w:val="clear" w:pos="340"/>
      </w:tabs>
      <w:spacing w:before="40" w:after="40"/>
    </w:pPr>
  </w:style>
  <w:style w:type="character" w:customStyle="1" w:styleId="SpecialBold">
    <w:name w:val="Special Bold"/>
    <w:basedOn w:val="DefaultParagraphFont"/>
    <w:rsid w:val="001B0C0F"/>
    <w:rPr>
      <w:b/>
      <w:spacing w:val="0"/>
    </w:rPr>
  </w:style>
  <w:style w:type="paragraph" w:styleId="Header">
    <w:name w:val="header"/>
    <w:basedOn w:val="Normal"/>
    <w:link w:val="HeaderChar"/>
    <w:rsid w:val="001B0C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0C0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B0C0F"/>
    <w:pPr>
      <w:spacing w:before="240" w:after="120"/>
      <w:outlineLvl w:val="0"/>
    </w:pPr>
    <w:rPr>
      <w:rFonts w:ascii="Times New Roman" w:hAnsi="Times New Roman"/>
      <w:b/>
      <w:sz w:val="28"/>
    </w:rPr>
  </w:style>
  <w:style w:type="paragraph" w:customStyle="1" w:styleId="AllowPageBreak">
    <w:name w:val="AllowPageBreak"/>
    <w:rsid w:val="001B0C0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B0C0F"/>
    <w:pPr>
      <w:tabs>
        <w:tab w:val="left" w:pos="680"/>
      </w:tabs>
      <w:spacing w:before="60" w:after="60"/>
      <w:ind w:left="680" w:hanging="340"/>
    </w:pPr>
  </w:style>
  <w:style w:type="paragraph" w:styleId="ListBullet3">
    <w:name w:val="List Bullet 3"/>
    <w:basedOn w:val="List3"/>
    <w:rsid w:val="001B0C0F"/>
    <w:pPr>
      <w:numPr>
        <w:numId w:val="2"/>
      </w:numPr>
      <w:tabs>
        <w:tab w:val="clear" w:pos="1021"/>
      </w:tabs>
      <w:ind w:left="1037" w:hanging="357"/>
    </w:pPr>
  </w:style>
  <w:style w:type="character" w:customStyle="1" w:styleId="BoldandItalics">
    <w:name w:val="Bold and Italics"/>
    <w:qFormat/>
    <w:rsid w:val="001B0C0F"/>
    <w:rPr>
      <w:b/>
      <w:i/>
      <w:u w:val="none"/>
    </w:rPr>
  </w:style>
  <w:style w:type="character" w:customStyle="1" w:styleId="Heading2Char">
    <w:name w:val="Heading 2 Char"/>
    <w:basedOn w:val="DefaultParagraphFont"/>
    <w:link w:val="Heading2"/>
    <w:rsid w:val="001B0C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0C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0C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0C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0C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0C0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B0C0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B0C0F"/>
    <w:rPr>
      <w:rFonts w:ascii="Courier New" w:eastAsia="Times New Roman" w:hAnsi="Courier New" w:cs="Times New Roman"/>
      <w:i/>
      <w:szCs w:val="20"/>
      <w:lang w:val="en-US" w:eastAsia="en-US"/>
    </w:rPr>
  </w:style>
  <w:style w:type="paragraph" w:customStyle="1" w:styleId="HeadingBase">
    <w:name w:val="Heading Base"/>
    <w:rsid w:val="001B0C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0C0F"/>
    <w:pPr>
      <w:tabs>
        <w:tab w:val="right" w:leader="dot" w:pos="9072"/>
      </w:tabs>
      <w:ind w:left="567"/>
    </w:pPr>
    <w:rPr>
      <w:szCs w:val="22"/>
    </w:rPr>
  </w:style>
  <w:style w:type="paragraph" w:customStyle="1" w:styleId="TOCBase">
    <w:name w:val="TOC Base"/>
    <w:rsid w:val="001B0C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0C0F"/>
    <w:pPr>
      <w:tabs>
        <w:tab w:val="right" w:leader="dot" w:pos="9072"/>
      </w:tabs>
      <w:spacing w:before="40" w:after="40"/>
      <w:ind w:left="284"/>
    </w:pPr>
    <w:rPr>
      <w:rFonts w:ascii="Times New Roman" w:hAnsi="Times New Roman"/>
    </w:rPr>
  </w:style>
  <w:style w:type="paragraph" w:styleId="TOC1">
    <w:name w:val="toc 1"/>
    <w:basedOn w:val="TOCBase"/>
    <w:next w:val="Normal"/>
    <w:rsid w:val="001B0C0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B0C0F"/>
    <w:pPr>
      <w:spacing w:before="5040"/>
      <w:jc w:val="center"/>
    </w:pPr>
    <w:rPr>
      <w:sz w:val="48"/>
      <w:szCs w:val="72"/>
      <w:lang w:val="en-US"/>
    </w:rPr>
  </w:style>
  <w:style w:type="character" w:customStyle="1" w:styleId="TitleChar">
    <w:name w:val="Title Char"/>
    <w:basedOn w:val="DefaultParagraphFont"/>
    <w:link w:val="Title"/>
    <w:rsid w:val="001B0C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0C0F"/>
    <w:pPr>
      <w:tabs>
        <w:tab w:val="left" w:pos="3600"/>
        <w:tab w:val="left" w:pos="3958"/>
      </w:tabs>
    </w:pPr>
  </w:style>
  <w:style w:type="paragraph" w:customStyle="1" w:styleId="Note">
    <w:name w:val="Note"/>
    <w:basedOn w:val="BodyText"/>
    <w:rsid w:val="001B0C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0C0F"/>
    <w:pPr>
      <w:framePr w:wrap="auto" w:hAnchor="text" w:y="6049"/>
    </w:pPr>
    <w:rPr>
      <w:color w:val="000000"/>
      <w:sz w:val="40"/>
    </w:rPr>
  </w:style>
  <w:style w:type="paragraph" w:customStyle="1" w:styleId="TOCTitle">
    <w:name w:val="TOCTitle"/>
    <w:basedOn w:val="Heading1"/>
    <w:rsid w:val="001B0C0F"/>
    <w:pPr>
      <w:spacing w:after="240"/>
      <w:jc w:val="center"/>
      <w:outlineLvl w:val="9"/>
    </w:pPr>
    <w:rPr>
      <w:caps/>
    </w:rPr>
  </w:style>
  <w:style w:type="paragraph" w:customStyle="1" w:styleId="Version">
    <w:name w:val="Version"/>
    <w:rsid w:val="001B0C0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0C0F"/>
    <w:pPr>
      <w:numPr>
        <w:numId w:val="14"/>
      </w:numPr>
      <w:tabs>
        <w:tab w:val="clear" w:pos="680"/>
      </w:tabs>
    </w:pPr>
  </w:style>
  <w:style w:type="paragraph" w:styleId="Index1">
    <w:name w:val="index 1"/>
    <w:basedOn w:val="Normal"/>
    <w:next w:val="Normal"/>
    <w:semiHidden/>
    <w:rsid w:val="001B0C0F"/>
    <w:pPr>
      <w:keepNext w:val="0"/>
      <w:tabs>
        <w:tab w:val="right" w:pos="4176"/>
      </w:tabs>
      <w:ind w:left="198" w:hanging="198"/>
    </w:pPr>
    <w:rPr>
      <w:rFonts w:ascii="Garamond" w:hAnsi="Garamond"/>
    </w:rPr>
  </w:style>
  <w:style w:type="paragraph" w:styleId="IndexHeading">
    <w:name w:val="index heading"/>
    <w:basedOn w:val="Normal"/>
    <w:next w:val="Index1"/>
    <w:semiHidden/>
    <w:rsid w:val="001B0C0F"/>
    <w:pPr>
      <w:spacing w:before="120" w:after="120"/>
    </w:pPr>
    <w:rPr>
      <w:rFonts w:ascii="Arial" w:hAnsi="Arial"/>
      <w:b/>
      <w:color w:val="918585"/>
      <w:sz w:val="24"/>
    </w:rPr>
  </w:style>
  <w:style w:type="paragraph" w:customStyle="1" w:styleId="Chapter">
    <w:name w:val="Chapter"/>
    <w:basedOn w:val="Normal"/>
    <w:rsid w:val="001B0C0F"/>
    <w:pPr>
      <w:spacing w:before="240"/>
    </w:pPr>
    <w:rPr>
      <w:rFonts w:ascii="Times New Roman" w:hAnsi="Times New Roman"/>
      <w:smallCaps/>
      <w:spacing w:val="80"/>
      <w:sz w:val="28"/>
    </w:rPr>
  </w:style>
  <w:style w:type="paragraph" w:customStyle="1" w:styleId="InChapter">
    <w:name w:val="InChapter"/>
    <w:basedOn w:val="Heading3"/>
    <w:rsid w:val="001B0C0F"/>
    <w:pPr>
      <w:spacing w:after="240"/>
      <w:outlineLvl w:val="9"/>
    </w:pPr>
    <w:rPr>
      <w:noProof/>
    </w:rPr>
  </w:style>
  <w:style w:type="paragraph" w:styleId="Index2">
    <w:name w:val="index 2"/>
    <w:basedOn w:val="Normal"/>
    <w:next w:val="Normal"/>
    <w:semiHidden/>
    <w:rsid w:val="001B0C0F"/>
    <w:pPr>
      <w:tabs>
        <w:tab w:val="right" w:pos="4176"/>
      </w:tabs>
      <w:ind w:left="568" w:hanging="284"/>
    </w:pPr>
    <w:rPr>
      <w:rFonts w:ascii="Garamond" w:hAnsi="Garamond"/>
    </w:rPr>
  </w:style>
  <w:style w:type="paragraph" w:customStyle="1" w:styleId="Byline">
    <w:name w:val="Byline"/>
    <w:rsid w:val="001B0C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0C0F"/>
    <w:pPr>
      <w:tabs>
        <w:tab w:val="clear" w:pos="3600"/>
        <w:tab w:val="clear" w:pos="3958"/>
      </w:tabs>
      <w:jc w:val="right"/>
    </w:pPr>
  </w:style>
  <w:style w:type="character" w:styleId="Emphasis">
    <w:name w:val="Emphasis"/>
    <w:basedOn w:val="DefaultParagraphFont"/>
    <w:qFormat/>
    <w:rsid w:val="001B0C0F"/>
    <w:rPr>
      <w:i/>
    </w:rPr>
  </w:style>
  <w:style w:type="paragraph" w:styleId="Caption">
    <w:name w:val="caption"/>
    <w:basedOn w:val="BodyText"/>
    <w:next w:val="Normal"/>
    <w:qFormat/>
    <w:rsid w:val="001B0C0F"/>
    <w:pPr>
      <w:framePr w:w="2268" w:hSpace="181" w:vSpace="181" w:wrap="around" w:vAnchor="text" w:hAnchor="page" w:x="1135" w:y="285" w:anchorLock="1"/>
    </w:pPr>
    <w:rPr>
      <w:i/>
    </w:rPr>
  </w:style>
  <w:style w:type="paragraph" w:customStyle="1" w:styleId="MiniTOCTitle">
    <w:name w:val="MiniTOCTitle"/>
    <w:basedOn w:val="Heading4"/>
    <w:rsid w:val="001B0C0F"/>
    <w:pPr>
      <w:spacing w:before="240"/>
      <w:outlineLvl w:val="9"/>
    </w:pPr>
    <w:rPr>
      <w:noProof/>
      <w:sz w:val="24"/>
    </w:rPr>
  </w:style>
  <w:style w:type="paragraph" w:customStyle="1" w:styleId="MiniTOCItem">
    <w:name w:val="MiniTOCItem"/>
    <w:basedOn w:val="ListBullet"/>
    <w:rsid w:val="001B0C0F"/>
    <w:pPr>
      <w:numPr>
        <w:numId w:val="0"/>
      </w:numPr>
      <w:tabs>
        <w:tab w:val="right" w:leader="dot" w:pos="6521"/>
      </w:tabs>
      <w:spacing w:before="0" w:after="0"/>
    </w:pPr>
  </w:style>
  <w:style w:type="paragraph" w:customStyle="1" w:styleId="TOFTitle">
    <w:name w:val="TOFTitle"/>
    <w:basedOn w:val="TOCTitle"/>
    <w:rsid w:val="001B0C0F"/>
  </w:style>
  <w:style w:type="paragraph" w:styleId="TableofFigures">
    <w:name w:val="table of figures"/>
    <w:basedOn w:val="Normal"/>
    <w:next w:val="Normal"/>
    <w:semiHidden/>
    <w:rsid w:val="001B0C0F"/>
    <w:pPr>
      <w:tabs>
        <w:tab w:val="right" w:leader="dot" w:pos="9072"/>
      </w:tabs>
      <w:ind w:left="970" w:hanging="403"/>
    </w:pPr>
    <w:rPr>
      <w:rFonts w:ascii="Times New Roman" w:hAnsi="Times New Roman"/>
      <w:b/>
    </w:rPr>
  </w:style>
  <w:style w:type="paragraph" w:styleId="ListNumber">
    <w:name w:val="List Number"/>
    <w:basedOn w:val="List"/>
    <w:rsid w:val="001B0C0F"/>
    <w:pPr>
      <w:numPr>
        <w:numId w:val="11"/>
      </w:numPr>
    </w:pPr>
  </w:style>
  <w:style w:type="character" w:customStyle="1" w:styleId="WingdingSymbols">
    <w:name w:val="Wingding Symbols"/>
    <w:rsid w:val="001B0C0F"/>
    <w:rPr>
      <w:rFonts w:ascii="Wingdings" w:hAnsi="Wingdings"/>
    </w:rPr>
  </w:style>
  <w:style w:type="paragraph" w:customStyle="1" w:styleId="TableHeading">
    <w:name w:val="Table Heading"/>
    <w:basedOn w:val="HeadingBase"/>
    <w:rsid w:val="001B0C0F"/>
    <w:pPr>
      <w:keepLines/>
      <w:pBdr>
        <w:bottom w:val="single" w:sz="6" w:space="1" w:color="918585"/>
      </w:pBdr>
      <w:spacing w:before="240"/>
    </w:pPr>
  </w:style>
  <w:style w:type="character" w:customStyle="1" w:styleId="HotSpot">
    <w:name w:val="HotSpot"/>
    <w:rsid w:val="001B0C0F"/>
    <w:rPr>
      <w:color w:val="0033CC"/>
      <w:u w:val="none"/>
    </w:rPr>
  </w:style>
  <w:style w:type="paragraph" w:customStyle="1" w:styleId="BodyTextRight">
    <w:name w:val="Body Text Right"/>
    <w:basedOn w:val="BodyText"/>
    <w:rsid w:val="001B0C0F"/>
    <w:pPr>
      <w:spacing w:before="0" w:after="0"/>
      <w:jc w:val="right"/>
    </w:pPr>
  </w:style>
  <w:style w:type="paragraph" w:styleId="Index3">
    <w:name w:val="index 3"/>
    <w:basedOn w:val="ListNumber2"/>
    <w:next w:val="Normal"/>
    <w:semiHidden/>
    <w:rsid w:val="001B0C0F"/>
    <w:pPr>
      <w:numPr>
        <w:numId w:val="0"/>
      </w:numPr>
      <w:tabs>
        <w:tab w:val="right" w:leader="dot" w:pos="4176"/>
      </w:tabs>
    </w:pPr>
  </w:style>
  <w:style w:type="paragraph" w:styleId="ListNumber2">
    <w:name w:val="List Number 2"/>
    <w:basedOn w:val="List2"/>
    <w:rsid w:val="001B0C0F"/>
    <w:pPr>
      <w:numPr>
        <w:numId w:val="10"/>
      </w:numPr>
      <w:tabs>
        <w:tab w:val="clear" w:pos="1060"/>
      </w:tabs>
    </w:pPr>
  </w:style>
  <w:style w:type="paragraph" w:customStyle="1" w:styleId="MarginNote">
    <w:name w:val="Margin Note"/>
    <w:basedOn w:val="BodyText"/>
    <w:rsid w:val="001B0C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0C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0C0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B0C0F"/>
    <w:rPr>
      <w:sz w:val="32"/>
    </w:rPr>
  </w:style>
  <w:style w:type="paragraph" w:customStyle="1" w:styleId="HeadingProcedure">
    <w:name w:val="Heading Procedure"/>
    <w:basedOn w:val="HeadingBase"/>
    <w:next w:val="Normal"/>
    <w:rsid w:val="001B0C0F"/>
    <w:pPr>
      <w:tabs>
        <w:tab w:val="left" w:pos="0"/>
      </w:tabs>
      <w:spacing w:before="120" w:after="60"/>
    </w:pPr>
    <w:rPr>
      <w:i/>
      <w:color w:val="918585"/>
      <w:sz w:val="22"/>
    </w:rPr>
  </w:style>
  <w:style w:type="paragraph" w:customStyle="1" w:styleId="TableBodyText">
    <w:name w:val="Table Body Text"/>
    <w:basedOn w:val="BodyText"/>
    <w:rsid w:val="001B0C0F"/>
    <w:pPr>
      <w:spacing w:before="60" w:after="60"/>
    </w:pPr>
  </w:style>
  <w:style w:type="paragraph" w:styleId="ListContinue">
    <w:name w:val="List Continue"/>
    <w:basedOn w:val="List"/>
    <w:rsid w:val="001B0C0F"/>
    <w:pPr>
      <w:ind w:firstLine="0"/>
    </w:pPr>
  </w:style>
  <w:style w:type="paragraph" w:customStyle="1" w:styleId="ListNote">
    <w:name w:val="List Note"/>
    <w:basedOn w:val="List"/>
    <w:rsid w:val="001B0C0F"/>
    <w:pPr>
      <w:pBdr>
        <w:top w:val="single" w:sz="6" w:space="2" w:color="918585"/>
        <w:bottom w:val="single" w:sz="6" w:space="2" w:color="918585"/>
      </w:pBdr>
      <w:tabs>
        <w:tab w:val="left" w:pos="1021"/>
      </w:tabs>
      <w:ind w:firstLine="0"/>
    </w:pPr>
  </w:style>
  <w:style w:type="paragraph" w:customStyle="1" w:styleId="Warning">
    <w:name w:val="Warning"/>
    <w:basedOn w:val="BodyText"/>
    <w:rsid w:val="001B0C0F"/>
    <w:pPr>
      <w:shd w:val="clear" w:color="auto" w:fill="D9D9D9"/>
      <w:tabs>
        <w:tab w:val="left" w:pos="992"/>
      </w:tabs>
      <w:ind w:left="119" w:right="119"/>
    </w:pPr>
    <w:rPr>
      <w:sz w:val="20"/>
    </w:rPr>
  </w:style>
  <w:style w:type="paragraph" w:customStyle="1" w:styleId="MarginIcons">
    <w:name w:val="Margin Icons"/>
    <w:basedOn w:val="BodyText"/>
    <w:rsid w:val="001B0C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0C0F"/>
    <w:rPr>
      <w:rFonts w:ascii="Courier New" w:hAnsi="Courier New"/>
    </w:rPr>
  </w:style>
  <w:style w:type="paragraph" w:customStyle="1" w:styleId="NoteBullet">
    <w:name w:val="Note Bullet"/>
    <w:basedOn w:val="Note"/>
    <w:rsid w:val="001B0C0F"/>
    <w:pPr>
      <w:tabs>
        <w:tab w:val="clear" w:pos="680"/>
      </w:tabs>
      <w:spacing w:before="60" w:after="60"/>
    </w:pPr>
  </w:style>
  <w:style w:type="paragraph" w:customStyle="1" w:styleId="SubHeading2">
    <w:name w:val="SubHeading2"/>
    <w:basedOn w:val="HeadingBase"/>
    <w:rsid w:val="001B0C0F"/>
    <w:pPr>
      <w:spacing w:before="240" w:after="60"/>
    </w:pPr>
    <w:rPr>
      <w:sz w:val="20"/>
    </w:rPr>
  </w:style>
  <w:style w:type="paragraph" w:customStyle="1" w:styleId="SubHeading1">
    <w:name w:val="SubHeading1"/>
    <w:basedOn w:val="HeadingBase"/>
    <w:rsid w:val="001B0C0F"/>
    <w:pPr>
      <w:spacing w:before="240" w:after="60"/>
    </w:pPr>
    <w:rPr>
      <w:color w:val="918585"/>
      <w:sz w:val="22"/>
    </w:rPr>
  </w:style>
  <w:style w:type="paragraph" w:customStyle="1" w:styleId="SideHeading">
    <w:name w:val="Side Heading"/>
    <w:basedOn w:val="HeadingBase"/>
    <w:rsid w:val="001B0C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0C0F"/>
    <w:pPr>
      <w:numPr>
        <w:numId w:val="12"/>
      </w:numPr>
    </w:pPr>
  </w:style>
  <w:style w:type="paragraph" w:styleId="PlainText">
    <w:name w:val="Plain Text"/>
    <w:basedOn w:val="Normal"/>
    <w:link w:val="PlainTextChar"/>
    <w:rsid w:val="001B0C0F"/>
    <w:rPr>
      <w:sz w:val="20"/>
    </w:rPr>
  </w:style>
  <w:style w:type="character" w:customStyle="1" w:styleId="PlainTextChar">
    <w:name w:val="Plain Text Char"/>
    <w:basedOn w:val="DefaultParagraphFont"/>
    <w:link w:val="PlainText"/>
    <w:rsid w:val="001B0C0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B0C0F"/>
    <w:rPr>
      <w:b/>
      <w:smallCaps/>
    </w:rPr>
  </w:style>
  <w:style w:type="paragraph" w:customStyle="1" w:styleId="TableListNumber">
    <w:name w:val="Table List Number"/>
    <w:basedOn w:val="ListNumber"/>
    <w:rsid w:val="001B0C0F"/>
    <w:pPr>
      <w:numPr>
        <w:numId w:val="0"/>
      </w:numPr>
    </w:pPr>
  </w:style>
  <w:style w:type="paragraph" w:styleId="TOC4">
    <w:name w:val="toc 4"/>
    <w:basedOn w:val="TOCBase"/>
    <w:next w:val="Normal"/>
    <w:semiHidden/>
    <w:rsid w:val="001B0C0F"/>
    <w:pPr>
      <w:tabs>
        <w:tab w:val="right" w:leader="dot" w:pos="9071"/>
      </w:tabs>
      <w:ind w:left="1701"/>
    </w:pPr>
  </w:style>
  <w:style w:type="paragraph" w:customStyle="1" w:styleId="ListAlpha">
    <w:name w:val="List Alpha"/>
    <w:basedOn w:val="List"/>
    <w:rsid w:val="001B0C0F"/>
    <w:pPr>
      <w:numPr>
        <w:numId w:val="9"/>
      </w:numPr>
    </w:pPr>
  </w:style>
  <w:style w:type="paragraph" w:customStyle="1" w:styleId="ListAlpha2">
    <w:name w:val="List Alpha 2"/>
    <w:basedOn w:val="List2"/>
    <w:rsid w:val="001B0C0F"/>
    <w:pPr>
      <w:numPr>
        <w:numId w:val="8"/>
      </w:numPr>
    </w:pPr>
  </w:style>
  <w:style w:type="paragraph" w:styleId="List3">
    <w:name w:val="List 3"/>
    <w:basedOn w:val="BodyText"/>
    <w:rsid w:val="001B0C0F"/>
    <w:pPr>
      <w:tabs>
        <w:tab w:val="left" w:pos="1021"/>
      </w:tabs>
      <w:spacing w:before="60" w:after="60"/>
      <w:ind w:left="1020" w:hanging="340"/>
    </w:pPr>
  </w:style>
  <w:style w:type="paragraph" w:styleId="List4">
    <w:name w:val="List 4"/>
    <w:basedOn w:val="BodyText"/>
    <w:rsid w:val="001B0C0F"/>
    <w:pPr>
      <w:tabs>
        <w:tab w:val="left" w:pos="1361"/>
      </w:tabs>
      <w:spacing w:before="60" w:after="60"/>
      <w:ind w:left="1361" w:hanging="340"/>
    </w:pPr>
  </w:style>
  <w:style w:type="paragraph" w:styleId="List5">
    <w:name w:val="List 5"/>
    <w:basedOn w:val="BodyText"/>
    <w:rsid w:val="001B0C0F"/>
    <w:pPr>
      <w:tabs>
        <w:tab w:val="left" w:pos="1701"/>
      </w:tabs>
      <w:spacing w:before="60" w:after="60"/>
      <w:ind w:left="1701" w:hanging="340"/>
    </w:pPr>
  </w:style>
  <w:style w:type="paragraph" w:styleId="ListBullet4">
    <w:name w:val="List Bullet 4"/>
    <w:basedOn w:val="List4"/>
    <w:rsid w:val="001B0C0F"/>
    <w:pPr>
      <w:numPr>
        <w:numId w:val="3"/>
      </w:numPr>
    </w:pPr>
  </w:style>
  <w:style w:type="paragraph" w:styleId="ListBullet5">
    <w:name w:val="List Bullet 5"/>
    <w:basedOn w:val="List5"/>
    <w:rsid w:val="001B0C0F"/>
    <w:pPr>
      <w:numPr>
        <w:numId w:val="4"/>
      </w:numPr>
    </w:pPr>
  </w:style>
  <w:style w:type="paragraph" w:styleId="ListContinue2">
    <w:name w:val="List Continue 2"/>
    <w:basedOn w:val="List2"/>
    <w:rsid w:val="001B0C0F"/>
    <w:pPr>
      <w:ind w:firstLine="0"/>
    </w:pPr>
  </w:style>
  <w:style w:type="paragraph" w:styleId="ListContinue3">
    <w:name w:val="List Continue 3"/>
    <w:basedOn w:val="List3"/>
    <w:rsid w:val="001B0C0F"/>
    <w:pPr>
      <w:ind w:left="1021" w:firstLine="0"/>
    </w:pPr>
  </w:style>
  <w:style w:type="paragraph" w:styleId="ListContinue4">
    <w:name w:val="List Continue 4"/>
    <w:basedOn w:val="List4"/>
    <w:rsid w:val="001B0C0F"/>
    <w:pPr>
      <w:ind w:firstLine="0"/>
    </w:pPr>
  </w:style>
  <w:style w:type="paragraph" w:styleId="ListContinue5">
    <w:name w:val="List Continue 5"/>
    <w:basedOn w:val="List5"/>
    <w:rsid w:val="001B0C0F"/>
    <w:pPr>
      <w:ind w:firstLine="0"/>
    </w:pPr>
  </w:style>
  <w:style w:type="paragraph" w:styleId="ListNumber3">
    <w:name w:val="List Number 3"/>
    <w:basedOn w:val="List3"/>
    <w:rsid w:val="001B0C0F"/>
    <w:pPr>
      <w:numPr>
        <w:numId w:val="5"/>
      </w:numPr>
    </w:pPr>
  </w:style>
  <w:style w:type="paragraph" w:styleId="ListNumber4">
    <w:name w:val="List Number 4"/>
    <w:basedOn w:val="List4"/>
    <w:rsid w:val="001B0C0F"/>
    <w:pPr>
      <w:numPr>
        <w:numId w:val="6"/>
      </w:numPr>
    </w:pPr>
  </w:style>
  <w:style w:type="paragraph" w:styleId="ListNumber5">
    <w:name w:val="List Number 5"/>
    <w:basedOn w:val="List5"/>
    <w:rsid w:val="001B0C0F"/>
    <w:pPr>
      <w:numPr>
        <w:numId w:val="7"/>
      </w:numPr>
    </w:pPr>
  </w:style>
  <w:style w:type="paragraph" w:styleId="BlockText">
    <w:name w:val="Block Text"/>
    <w:basedOn w:val="Normal"/>
    <w:rsid w:val="001B0C0F"/>
    <w:pPr>
      <w:spacing w:after="120"/>
      <w:ind w:left="1440" w:right="1440"/>
    </w:pPr>
  </w:style>
  <w:style w:type="character" w:customStyle="1" w:styleId="Subscript">
    <w:name w:val="Subscript"/>
    <w:basedOn w:val="DefaultParagraphFont"/>
    <w:rsid w:val="001B0C0F"/>
    <w:rPr>
      <w:sz w:val="16"/>
      <w:vertAlign w:val="subscript"/>
    </w:rPr>
  </w:style>
  <w:style w:type="character" w:customStyle="1" w:styleId="Superscript">
    <w:name w:val="Superscript"/>
    <w:basedOn w:val="DefaultParagraphFont"/>
    <w:rsid w:val="001B0C0F"/>
    <w:rPr>
      <w:sz w:val="16"/>
      <w:vertAlign w:val="superscript"/>
    </w:rPr>
  </w:style>
  <w:style w:type="character" w:customStyle="1" w:styleId="Symbols">
    <w:name w:val="Symbols"/>
    <w:basedOn w:val="DefaultParagraphFont"/>
    <w:rsid w:val="001B0C0F"/>
    <w:rPr>
      <w:rFonts w:ascii="Symbol" w:hAnsi="Symbol"/>
    </w:rPr>
  </w:style>
  <w:style w:type="character" w:customStyle="1" w:styleId="MenuOptions">
    <w:name w:val="Menu Options"/>
    <w:basedOn w:val="DefaultParagraphFont"/>
    <w:rsid w:val="001B0C0F"/>
    <w:rPr>
      <w:rFonts w:ascii="Arial Narrow" w:hAnsi="Arial Narrow"/>
      <w:smallCaps/>
    </w:rPr>
  </w:style>
  <w:style w:type="character" w:customStyle="1" w:styleId="Buttons">
    <w:name w:val="Buttons"/>
    <w:basedOn w:val="DefaultParagraphFont"/>
    <w:rsid w:val="001B0C0F"/>
    <w:rPr>
      <w:b/>
    </w:rPr>
  </w:style>
  <w:style w:type="character" w:customStyle="1" w:styleId="Underlined">
    <w:name w:val="Underlined"/>
    <w:basedOn w:val="DefaultParagraphFont"/>
    <w:rsid w:val="001B0C0F"/>
    <w:rPr>
      <w:u w:val="single"/>
    </w:rPr>
  </w:style>
  <w:style w:type="paragraph" w:customStyle="1" w:styleId="TableBodyTextRight">
    <w:name w:val="Table Body Text Right"/>
    <w:basedOn w:val="TableBodyText"/>
    <w:rsid w:val="001B0C0F"/>
    <w:pPr>
      <w:widowControl w:val="0"/>
      <w:autoSpaceDE w:val="0"/>
      <w:autoSpaceDN w:val="0"/>
      <w:adjustRightInd w:val="0"/>
      <w:jc w:val="right"/>
    </w:pPr>
    <w:rPr>
      <w:rFonts w:cs="Arial"/>
      <w:szCs w:val="18"/>
    </w:rPr>
  </w:style>
  <w:style w:type="paragraph" w:customStyle="1" w:styleId="CopyrightText">
    <w:name w:val="Copyright Text"/>
    <w:basedOn w:val="BodyText"/>
    <w:rsid w:val="001B0C0F"/>
    <w:rPr>
      <w:sz w:val="18"/>
    </w:rPr>
  </w:style>
  <w:style w:type="paragraph" w:customStyle="1" w:styleId="BodySmallRight">
    <w:name w:val="Body Small Right"/>
    <w:basedOn w:val="BodyTextRight"/>
    <w:rsid w:val="001B0C0F"/>
    <w:rPr>
      <w:sz w:val="18"/>
      <w:szCs w:val="18"/>
    </w:rPr>
  </w:style>
  <w:style w:type="paragraph" w:customStyle="1" w:styleId="MarginEdition">
    <w:name w:val="Margin Edition"/>
    <w:basedOn w:val="MarginNote"/>
    <w:rsid w:val="001B0C0F"/>
    <w:pPr>
      <w:spacing w:before="0" w:after="0"/>
    </w:pPr>
    <w:rPr>
      <w:rFonts w:ascii="Times New Roman" w:hAnsi="Times New Roman"/>
      <w:color w:val="999999"/>
    </w:rPr>
  </w:style>
  <w:style w:type="paragraph" w:customStyle="1" w:styleId="Spacer">
    <w:name w:val="Spacer"/>
    <w:basedOn w:val="Normal"/>
    <w:rsid w:val="001B0C0F"/>
    <w:rPr>
      <w:sz w:val="2"/>
      <w:szCs w:val="2"/>
    </w:rPr>
  </w:style>
  <w:style w:type="character" w:customStyle="1" w:styleId="Small">
    <w:name w:val="Small"/>
    <w:basedOn w:val="DefaultParagraphFont"/>
    <w:rsid w:val="001B0C0F"/>
    <w:rPr>
      <w:sz w:val="16"/>
    </w:rPr>
  </w:style>
  <w:style w:type="paragraph" w:customStyle="1" w:styleId="WideTable">
    <w:name w:val="Wide Table"/>
    <w:basedOn w:val="Normal"/>
    <w:rsid w:val="001B0C0F"/>
    <w:pPr>
      <w:ind w:left="-1418"/>
    </w:pPr>
    <w:rPr>
      <w:sz w:val="2"/>
      <w:szCs w:val="2"/>
    </w:rPr>
  </w:style>
  <w:style w:type="character" w:styleId="PageNumber">
    <w:name w:val="page number"/>
    <w:basedOn w:val="DefaultParagraphFont"/>
    <w:rsid w:val="001B0C0F"/>
  </w:style>
  <w:style w:type="paragraph" w:styleId="Quote">
    <w:name w:val="Quote"/>
    <w:basedOn w:val="Heading1"/>
    <w:link w:val="QuoteChar"/>
    <w:qFormat/>
    <w:rsid w:val="001B0C0F"/>
    <w:rPr>
      <w:b w:val="0"/>
      <w:sz w:val="72"/>
      <w:szCs w:val="72"/>
      <w:lang w:val="en-NZ"/>
    </w:rPr>
  </w:style>
  <w:style w:type="character" w:customStyle="1" w:styleId="QuoteChar">
    <w:name w:val="Quote Char"/>
    <w:basedOn w:val="DefaultParagraphFont"/>
    <w:link w:val="Quote"/>
    <w:rsid w:val="001B0C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0C0F"/>
    <w:pPr>
      <w:pageBreakBefore/>
    </w:pPr>
  </w:style>
  <w:style w:type="paragraph" w:customStyle="1" w:styleId="Border">
    <w:name w:val="Border"/>
    <w:basedOn w:val="Normal"/>
    <w:qFormat/>
    <w:rsid w:val="001B0C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0C0F"/>
    <w:rPr>
      <w:b/>
      <w:bCs/>
      <w:i/>
      <w:iCs/>
      <w:color w:val="auto"/>
    </w:rPr>
  </w:style>
  <w:style w:type="paragraph" w:styleId="IntenseQuote">
    <w:name w:val="Intense Quote"/>
    <w:basedOn w:val="Normal"/>
    <w:next w:val="Normal"/>
    <w:link w:val="IntenseQuoteChar"/>
    <w:uiPriority w:val="30"/>
    <w:qFormat/>
    <w:rsid w:val="001B0C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0C0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B0C0F"/>
    <w:rPr>
      <w:smallCaps/>
      <w:color w:val="auto"/>
      <w:u w:val="single"/>
    </w:rPr>
  </w:style>
  <w:style w:type="character" w:styleId="IntenseReference">
    <w:name w:val="Intense Reference"/>
    <w:basedOn w:val="DefaultParagraphFont"/>
    <w:uiPriority w:val="32"/>
    <w:qFormat/>
    <w:rsid w:val="001B0C0F"/>
    <w:rPr>
      <w:b/>
      <w:bCs/>
      <w:smallCaps/>
      <w:color w:val="auto"/>
      <w:spacing w:val="5"/>
      <w:u w:val="single"/>
    </w:rPr>
  </w:style>
  <w:style w:type="paragraph" w:customStyle="1" w:styleId="2ColumnHeading">
    <w:name w:val="2Column Heading"/>
    <w:basedOn w:val="BodyText"/>
    <w:qFormat/>
    <w:rsid w:val="001B0C0F"/>
    <w:pPr>
      <w:spacing w:after="60"/>
      <w:ind w:left="-2268"/>
    </w:pPr>
    <w:rPr>
      <w:b/>
    </w:rPr>
  </w:style>
  <w:style w:type="paragraph" w:customStyle="1" w:styleId="Heading1TOC">
    <w:name w:val="Heading1 TOC"/>
    <w:basedOn w:val="Normal"/>
    <w:qFormat/>
    <w:rsid w:val="001B0C0F"/>
    <w:pPr>
      <w:spacing w:before="240" w:after="120"/>
    </w:pPr>
    <w:rPr>
      <w:rFonts w:ascii="Times New Roman" w:hAnsi="Times New Roman"/>
      <w:b/>
      <w:sz w:val="32"/>
    </w:rPr>
  </w:style>
  <w:style w:type="paragraph" w:customStyle="1" w:styleId="Heading2TOC">
    <w:name w:val="Heading2 TOC"/>
    <w:basedOn w:val="Normal"/>
    <w:qFormat/>
    <w:rsid w:val="001B0C0F"/>
    <w:pPr>
      <w:spacing w:before="240" w:after="60"/>
    </w:pPr>
    <w:rPr>
      <w:rFonts w:ascii="Times New Roman" w:hAnsi="Times New Roman"/>
      <w:b/>
      <w:sz w:val="28"/>
    </w:rPr>
  </w:style>
  <w:style w:type="character" w:customStyle="1" w:styleId="Underline">
    <w:name w:val="Underline"/>
    <w:basedOn w:val="DefaultParagraphFont"/>
    <w:qFormat/>
    <w:rsid w:val="001B0C0F"/>
    <w:rPr>
      <w:u w:val="single"/>
    </w:rPr>
  </w:style>
  <w:style w:type="paragraph" w:styleId="BalloonText">
    <w:name w:val="Balloon Text"/>
    <w:basedOn w:val="Normal"/>
    <w:link w:val="BalloonTextChar"/>
    <w:rsid w:val="001B0C0F"/>
    <w:rPr>
      <w:rFonts w:ascii="Tahoma" w:hAnsi="Tahoma" w:cs="Tahoma"/>
      <w:sz w:val="16"/>
      <w:szCs w:val="16"/>
    </w:rPr>
  </w:style>
  <w:style w:type="character" w:customStyle="1" w:styleId="BalloonTextChar">
    <w:name w:val="Balloon Text Char"/>
    <w:basedOn w:val="DefaultParagraphFont"/>
    <w:link w:val="BalloonText"/>
    <w:rsid w:val="001B0C0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B0C0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B0C0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1892</Words>
  <Characters>12464</Characters>
  <Application>Microsoft Office Word</Application>
  <DocSecurity>0</DocSecurity>
  <Lines>418</Lines>
  <Paragraphs>230</Paragraphs>
  <ScaleCrop>false</ScaleCrop>
  <Company>Author-it Software Corporation Ltd.</Company>
  <LinksUpToDate>false</LinksUpToDate>
  <CharactersWithSpaces>14270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FPIFGM3207B Coordinate stem improvement</dc:title>
  <dc:subject>Approved</dc:subject>
  <dc:creator>Forestworks Learning and Skill Development</dc:creator>
  <cp:keywords>Release: 1</cp:keywords>
  <dc:description>Copyright © 1996-2007 Author-it Software Corporation Ltd., all rights reserved.</dc:description>
  <cp:lastModifiedBy>Craig Taylor</cp:lastModifiedBy>
  <cp:revision>3</cp:revision>
  <dcterms:created xsi:type="dcterms:W3CDTF">2012-05-26T07:11:00Z</dcterms:created>
  <dcterms:modified xsi:type="dcterms:W3CDTF">2012-05-26T07:11:00Z</dcterms:modified>
</cp:coreProperties>
</file>