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4D4" w:rsidP="005124D4">
      <w:pPr>
        <w:pStyle w:val="Title"/>
      </w:pPr>
      <w:r>
        <w:fldChar w:fldCharType="begin"/>
      </w:r>
      <w:r>
        <w:instrText xml:space="preserve"> TITLE   \* MERGEFORMAT </w:instrText>
      </w:r>
      <w:r>
        <w:fldChar w:fldCharType="separate"/>
      </w:r>
      <w:r>
        <w:t>FPIFGM3202B Extract seed</w:t>
      </w:r>
      <w:r>
        <w:fldChar w:fldCharType="end"/>
      </w:r>
    </w:p>
    <w:p w:rsidR="005124D4" w:rsidP="005124D4">
      <w:pPr>
        <w:pStyle w:val="Version"/>
        <w:sectPr w:rsidSect="009E6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FC6" w:rsidP="009E6FC6">
      <w:pPr>
        <w:pStyle w:val="SuperHeading"/>
      </w:pPr>
      <w:r w:rsidRPr="009E6FC6">
        <w:t>FPIFGM3202B Extract seed</w:t>
      </w:r>
    </w:p>
    <w:p w:rsidR="00000000" w:rsidRPr="009E6FC6" w:rsidP="009E6FC6">
      <w:pPr>
        <w:pStyle w:val="Heading1"/>
      </w:pPr>
      <w:bookmarkStart w:id="1" w:name="O_270626"/>
      <w:bookmarkEnd w:id="1"/>
      <w:r w:rsidRPr="009E6FC6">
        <w:t>Modification History</w:t>
      </w:r>
    </w:p>
    <w:p w:rsidR="00000000" w:rsidRPr="009E6FC6" w:rsidP="009E6FC6">
      <w:pPr>
        <w:pStyle w:val="BodyText"/>
      </w:pPr>
      <w:r w:rsidRPr="009E6FC6">
        <w:t>Not Applicable</w:t>
      </w:r>
    </w:p>
    <w:p w:rsidR="00000000" w:rsidRPr="009E6FC6" w:rsidP="009E6FC6">
      <w:pPr>
        <w:pStyle w:val="AllowPageBreak"/>
      </w:pPr>
    </w:p>
    <w:p w:rsidR="00000000" w:rsidRPr="009E6FC6" w:rsidP="009E6FC6">
      <w:pPr>
        <w:pStyle w:val="Heading1"/>
      </w:pPr>
      <w:bookmarkStart w:id="2" w:name="O_203614"/>
      <w:bookmarkEnd w:id="2"/>
      <w:r w:rsidRPr="009E6FC6">
        <w:t>Unit Descriptor</w:t>
      </w:r>
    </w:p>
    <w:tbl>
      <w:tblPr>
        <w:tblW w:w="0" w:type="auto"/>
        <w:tblLayout w:type="fixed"/>
        <w:tblCellMar>
          <w:left w:w="62" w:type="dxa"/>
          <w:right w:w="62" w:type="dxa"/>
        </w:tblCellMar>
        <w:tblLook w:val="0000"/>
      </w:tblPr>
      <w:tblGrid>
        <w:gridCol w:w="2659"/>
        <w:gridCol w:w="5863"/>
      </w:tblGrid>
      <w:tr w:rsidTr="005124D4">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This unit describes the outcomes required to extract and process native or non-native seed using an extraction uni</w:t>
            </w:r>
            <w:r w:rsidRPr="009E6FC6">
              <w:t>t. It includes seed storage requirements and extraction unit maintenance</w:t>
            </w:r>
          </w:p>
          <w:p w:rsidR="00000000" w:rsidRPr="009E6FC6" w:rsidP="009E6FC6">
            <w:pPr>
              <w:pStyle w:val="BodyText"/>
            </w:pPr>
            <w:r w:rsidRPr="009E6FC6">
              <w:t>General workplace legislative and regulatory requirements apply to this unit; however there are no specific licensing or certification requirements at the time of publication</w:t>
            </w:r>
          </w:p>
          <w:p w:rsidR="00000000" w:rsidRPr="009E6FC6" w:rsidP="009E6FC6">
            <w:pPr>
              <w:pStyle w:val="BodyText"/>
            </w:pPr>
            <w:r w:rsidRPr="009E6FC6">
              <w:t>This uni</w:t>
            </w:r>
            <w:r w:rsidRPr="009E6FC6">
              <w:t>t replaces FPIFGM3202A Extract seed</w:t>
            </w:r>
          </w:p>
        </w:tc>
      </w:tr>
    </w:tbl>
    <w:p w:rsidR="005124D4" w:rsidP="009E6FC6">
      <w:pPr>
        <w:pStyle w:val="BodyText"/>
      </w:pPr>
    </w:p>
    <w:p w:rsidR="005124D4" w:rsidP="009E6FC6">
      <w:pPr>
        <w:pStyle w:val="BodyText"/>
      </w:pPr>
    </w:p>
    <w:p w:rsidR="00000000" w:rsidRPr="009E6FC6" w:rsidP="009E6FC6">
      <w:pPr>
        <w:pStyle w:val="Heading1"/>
      </w:pPr>
      <w:bookmarkStart w:id="3" w:name="O_203616"/>
      <w:bookmarkEnd w:id="3"/>
      <w:r w:rsidRPr="009E6FC6">
        <w:t>Application of the Unit</w:t>
      </w:r>
    </w:p>
    <w:tbl>
      <w:tblPr>
        <w:tblW w:w="0" w:type="auto"/>
        <w:tblLayout w:type="fixed"/>
        <w:tblCellMar>
          <w:left w:w="62" w:type="dxa"/>
          <w:right w:w="62" w:type="dxa"/>
        </w:tblCellMar>
        <w:tblLook w:val="0000"/>
      </w:tblPr>
      <w:tblGrid>
        <w:gridCol w:w="2755"/>
        <w:gridCol w:w="5767"/>
      </w:tblGrid>
      <w:tr w:rsidTr="005124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 xml:space="preserve">The unit involves extracting seed in a variety of work settings, including forest environment settings such as farms, agriculture, workshops, </w:t>
            </w:r>
            <w:r w:rsidRPr="009E6FC6">
              <w:t>domestic, nurseries and local councils</w:t>
            </w:r>
          </w:p>
          <w:p w:rsidR="00000000" w:rsidRPr="009E6FC6" w:rsidP="009E6FC6">
            <w:pPr>
              <w:pStyle w:val="BodyText"/>
            </w:pPr>
            <w:r w:rsidRPr="009E6FC6">
              <w:t>The skills and knowledge required for competent workplace performance are to be used within the scope of the person's job and authority</w:t>
            </w:r>
          </w:p>
        </w:tc>
      </w:tr>
    </w:tbl>
    <w:p w:rsidR="005124D4" w:rsidP="009E6FC6">
      <w:pPr>
        <w:pStyle w:val="BodyText"/>
      </w:pPr>
    </w:p>
    <w:p w:rsidR="005124D4" w:rsidP="009E6FC6">
      <w:pPr>
        <w:pStyle w:val="BodyText"/>
      </w:pPr>
    </w:p>
    <w:p w:rsidR="00000000" w:rsidRPr="009E6FC6" w:rsidP="009E6FC6">
      <w:pPr>
        <w:pStyle w:val="Heading1"/>
      </w:pPr>
      <w:bookmarkStart w:id="4" w:name="O_278886"/>
      <w:bookmarkEnd w:id="4"/>
      <w:r w:rsidRPr="009E6FC6">
        <w:t>Licensing/Regulatory Information</w:t>
      </w:r>
    </w:p>
    <w:p w:rsidR="00000000" w:rsidRPr="009E6FC6" w:rsidP="009E6FC6">
      <w:pPr>
        <w:pStyle w:val="BodyText"/>
      </w:pPr>
      <w:r w:rsidRPr="009E6FC6">
        <w:t>Refer to Unit Descriptor</w:t>
      </w:r>
    </w:p>
    <w:p w:rsidR="00000000" w:rsidRPr="009E6FC6" w:rsidP="009E6FC6">
      <w:pPr>
        <w:pStyle w:val="AllowPageBreak"/>
      </w:pPr>
    </w:p>
    <w:p w:rsidR="00000000" w:rsidRPr="009E6FC6" w:rsidP="009E6FC6">
      <w:pPr>
        <w:pStyle w:val="Heading1"/>
      </w:pPr>
      <w:bookmarkStart w:id="5" w:name="O_283799"/>
      <w:bookmarkEnd w:id="5"/>
      <w:r w:rsidRPr="009E6FC6">
        <w:t>Pre-Requisites</w:t>
      </w:r>
    </w:p>
    <w:p w:rsidR="00000000" w:rsidRPr="009E6FC6" w:rsidP="009E6FC6">
      <w:pPr>
        <w:pStyle w:val="BodyText"/>
      </w:pPr>
      <w:r w:rsidRPr="009E6FC6">
        <w:t>Not Applicable</w:t>
      </w:r>
    </w:p>
    <w:p w:rsidR="00000000" w:rsidRPr="009E6FC6" w:rsidP="009E6FC6">
      <w:pPr>
        <w:pStyle w:val="AllowPageBreak"/>
      </w:pPr>
    </w:p>
    <w:p w:rsidR="00000000" w:rsidRPr="009E6FC6" w:rsidP="009E6FC6">
      <w:pPr>
        <w:pStyle w:val="Heading1"/>
      </w:pPr>
      <w:bookmarkStart w:id="6" w:name="O_203615"/>
      <w:bookmarkEnd w:id="6"/>
      <w:r w:rsidRPr="009E6FC6">
        <w:t>Employability Skills Information</w:t>
      </w:r>
    </w:p>
    <w:tbl>
      <w:tblPr>
        <w:tblW w:w="0" w:type="auto"/>
        <w:tblLayout w:type="fixed"/>
        <w:tblCellMar>
          <w:left w:w="62" w:type="dxa"/>
          <w:right w:w="62" w:type="dxa"/>
        </w:tblCellMar>
        <w:tblLook w:val="0000"/>
      </w:tblPr>
      <w:tblGrid>
        <w:gridCol w:w="2802"/>
        <w:gridCol w:w="5720"/>
      </w:tblGrid>
      <w:tr w:rsidTr="005124D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This unit contains employability skills</w:t>
            </w:r>
          </w:p>
        </w:tc>
      </w:tr>
    </w:tbl>
    <w:p w:rsidR="005124D4" w:rsidP="009E6FC6">
      <w:pPr>
        <w:pStyle w:val="BodyText"/>
      </w:pPr>
    </w:p>
    <w:p w:rsidR="005124D4" w:rsidP="009E6FC6">
      <w:pPr>
        <w:pStyle w:val="BodyText"/>
      </w:pPr>
    </w:p>
    <w:p w:rsidR="00000000" w:rsidRPr="009E6FC6" w:rsidP="009E6FC6">
      <w:pPr>
        <w:pStyle w:val="Heading1"/>
      </w:pPr>
      <w:bookmarkStart w:id="7" w:name="O_288672"/>
      <w:bookmarkEnd w:id="7"/>
      <w:r w:rsidRPr="009E6FC6">
        <w:t>Elements and Performance Criteria Pre-Content</w:t>
      </w:r>
    </w:p>
    <w:tbl>
      <w:tblPr>
        <w:tblW w:w="0" w:type="auto"/>
        <w:tblLayout w:type="fixed"/>
        <w:tblCellMar>
          <w:left w:w="62" w:type="dxa"/>
          <w:right w:w="62" w:type="dxa"/>
        </w:tblCellMar>
        <w:tblLook w:val="0000"/>
      </w:tblPr>
      <w:tblGrid>
        <w:gridCol w:w="2546"/>
        <w:gridCol w:w="5976"/>
      </w:tblGrid>
      <w:tr w:rsidTr="005124D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Performance criteria describe the performance needed to demonstrate achievement of the element. Where bold italicised text is used, further information is detailed in the required skills and</w:t>
            </w:r>
            <w:r w:rsidRPr="009E6FC6">
              <w:t xml:space="preserve"> knowledge section and the range statement. Assessment of performance is to be consistent with the evidence guide.</w:t>
            </w:r>
          </w:p>
        </w:tc>
      </w:tr>
    </w:tbl>
    <w:p w:rsidR="00000000" w:rsidRPr="009E6FC6" w:rsidP="009E6FC6">
      <w:pPr>
        <w:pStyle w:val="BodyText"/>
      </w:pPr>
    </w:p>
    <w:p w:rsidR="00000000" w:rsidRPr="009E6FC6" w:rsidP="009E6FC6">
      <w:pPr>
        <w:pStyle w:val="AllowPageBreak"/>
      </w:pPr>
    </w:p>
    <w:p w:rsidR="00000000" w:rsidRPr="009E6FC6" w:rsidP="009E6FC6">
      <w:pPr>
        <w:pStyle w:val="Heading1"/>
      </w:pPr>
      <w:bookmarkStart w:id="8" w:name="O_235339"/>
      <w:bookmarkEnd w:id="8"/>
      <w:r w:rsidRPr="009E6FC6">
        <w:t>Elements and Performance Criteria</w:t>
      </w:r>
    </w:p>
    <w:tbl>
      <w:tblPr>
        <w:tblW w:w="0" w:type="auto"/>
        <w:tblLayout w:type="fixed"/>
        <w:tblCellMar>
          <w:left w:w="62" w:type="dxa"/>
          <w:right w:w="62" w:type="dxa"/>
        </w:tblCellMar>
        <w:tblLook w:val="0000"/>
      </w:tblPr>
      <w:tblGrid>
        <w:gridCol w:w="2546"/>
        <w:gridCol w:w="5976"/>
      </w:tblGrid>
      <w:tr w:rsidTr="005124D4">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PERFORMANCE CRITERIA</w:t>
            </w:r>
          </w:p>
        </w:tc>
      </w:tr>
      <w:tr w:rsidTr="005124D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E6FC6">
            <w:pPr>
              <w:pStyle w:val="List"/>
              <w:rPr>
                <w:lang w:val="en-NZ"/>
              </w:rPr>
            </w:pPr>
            <w:r w:rsidRPr="009E6FC6">
              <w:t>1.</w:t>
            </w:r>
            <w:r w:rsidRPr="009E6FC6">
              <w:tab/>
              <w:t>Receive seed-bearing material into store</w:t>
            </w:r>
          </w:p>
        </w:tc>
        <w:tc>
          <w:tcPr>
            <w:tcW w:w="5976" w:type="dxa"/>
            <w:tcBorders>
              <w:top w:val="nil"/>
              <w:left w:val="nil"/>
              <w:bottom w:val="nil"/>
              <w:right w:val="nil"/>
            </w:tcBorders>
            <w:tcMar>
              <w:top w:w="0" w:type="dxa"/>
              <w:left w:w="62" w:type="dxa"/>
              <w:bottom w:w="0" w:type="dxa"/>
              <w:right w:w="62" w:type="dxa"/>
            </w:tcMar>
          </w:tcPr>
          <w:p w:rsidR="00000000" w:rsidRPr="009E6FC6" w:rsidP="009E6FC6">
            <w:pPr>
              <w:pStyle w:val="List2"/>
            </w:pPr>
            <w:r w:rsidRPr="009E6FC6">
              <w:t>1.1.</w:t>
            </w:r>
            <w:r w:rsidRPr="009E6FC6">
              <w:tab/>
            </w:r>
            <w:r w:rsidRPr="009E6FC6">
              <w:t xml:space="preserve">Applicable </w:t>
            </w:r>
            <w:r w:rsidRPr="009E6FC6">
              <w:rPr>
                <w:rStyle w:val="BoldandItalics"/>
              </w:rPr>
              <w:t>occupational health and safety</w:t>
            </w:r>
            <w:r w:rsidRPr="009E6FC6">
              <w:t xml:space="preserve"> (OHS), </w:t>
            </w:r>
            <w:r w:rsidRPr="009E6FC6">
              <w:rPr>
                <w:rStyle w:val="BoldandItalics"/>
              </w:rPr>
              <w:t>environmental</w:t>
            </w:r>
            <w:r w:rsidRPr="009E6FC6">
              <w:t xml:space="preserve">, </w:t>
            </w:r>
            <w:r w:rsidRPr="009E6FC6">
              <w:rPr>
                <w:rStyle w:val="BoldandItalics"/>
              </w:rPr>
              <w:t>legislative</w:t>
            </w:r>
            <w:r w:rsidRPr="009E6FC6">
              <w:t xml:space="preserve"> and </w:t>
            </w:r>
            <w:r w:rsidRPr="009E6FC6">
              <w:rPr>
                <w:rStyle w:val="BoldandItalics"/>
              </w:rPr>
              <w:t>organisational requirements</w:t>
            </w:r>
            <w:r w:rsidRPr="009E6FC6">
              <w:t xml:space="preserve"> relevant to extracting </w:t>
            </w:r>
            <w:r w:rsidRPr="009E6FC6">
              <w:rPr>
                <w:rStyle w:val="BoldandItalics"/>
              </w:rPr>
              <w:t>seed</w:t>
            </w:r>
            <w:r w:rsidRPr="009E6FC6">
              <w:t xml:space="preserve"> are identified and followed</w:t>
            </w:r>
          </w:p>
          <w:p w:rsidR="00000000" w:rsidRPr="009E6FC6" w:rsidP="009E6FC6">
            <w:pPr>
              <w:pStyle w:val="List2"/>
            </w:pPr>
            <w:r w:rsidRPr="009E6FC6">
              <w:t>1.2.</w:t>
            </w:r>
            <w:r w:rsidRPr="009E6FC6">
              <w:tab/>
            </w:r>
            <w:r w:rsidRPr="009E6FC6">
              <w:rPr>
                <w:rStyle w:val="BoldandItalics"/>
              </w:rPr>
              <w:t>Work order</w:t>
            </w:r>
            <w:r w:rsidRPr="009E6FC6">
              <w:t xml:space="preserve"> is reviewed and checked with </w:t>
            </w:r>
            <w:r w:rsidRPr="009E6FC6">
              <w:rPr>
                <w:rStyle w:val="BoldandItalics"/>
              </w:rPr>
              <w:t>appropriate personnel</w:t>
            </w:r>
          </w:p>
          <w:p w:rsidR="00000000" w:rsidRPr="009E6FC6" w:rsidP="009E6FC6">
            <w:pPr>
              <w:pStyle w:val="List2"/>
            </w:pPr>
            <w:r w:rsidRPr="009E6FC6">
              <w:t>1.3.</w:t>
            </w:r>
            <w:r w:rsidRPr="009E6FC6">
              <w:tab/>
              <w:t>Seed bearing materia</w:t>
            </w:r>
            <w:r w:rsidRPr="009E6FC6">
              <w:t>l is received, visually assessed, and species are identified and checked with container label</w:t>
            </w:r>
          </w:p>
          <w:p w:rsidR="00000000" w:rsidRPr="009E6FC6" w:rsidP="009E6FC6">
            <w:pPr>
              <w:pStyle w:val="List2"/>
            </w:pPr>
            <w:r w:rsidRPr="009E6FC6">
              <w:t>1.4.</w:t>
            </w:r>
            <w:r w:rsidRPr="009E6FC6">
              <w:tab/>
              <w:t xml:space="preserve">Received containers are </w:t>
            </w:r>
            <w:r w:rsidRPr="009E6FC6">
              <w:rPr>
                <w:rStyle w:val="BoldandItalics"/>
              </w:rPr>
              <w:t>weighed</w:t>
            </w:r>
            <w:r w:rsidRPr="009E6FC6">
              <w:t xml:space="preserve"> and </w:t>
            </w:r>
            <w:r w:rsidRPr="009E6FC6">
              <w:rPr>
                <w:rStyle w:val="BoldandItalics"/>
              </w:rPr>
              <w:t>identified</w:t>
            </w:r>
            <w:r w:rsidRPr="009E6FC6">
              <w:t xml:space="preserve"> in line with site procedures</w:t>
            </w:r>
          </w:p>
          <w:p w:rsidR="00000000" w:rsidRPr="009E6FC6" w:rsidP="009E6FC6">
            <w:pPr>
              <w:pStyle w:val="List2"/>
            </w:pPr>
            <w:r w:rsidRPr="009E6FC6">
              <w:t>1.5.</w:t>
            </w:r>
            <w:r w:rsidRPr="009E6FC6">
              <w:tab/>
              <w:t xml:space="preserve">Material is stored in dry and well-ventilated </w:t>
            </w:r>
            <w:r w:rsidRPr="009E6FC6">
              <w:rPr>
                <w:rStyle w:val="BoldandItalics"/>
              </w:rPr>
              <w:t>conditions</w:t>
            </w:r>
            <w:r w:rsidRPr="009E6FC6">
              <w:t xml:space="preserve"> in line with site p</w:t>
            </w:r>
            <w:r w:rsidRPr="009E6FC6">
              <w:t>rocedures</w:t>
            </w:r>
          </w:p>
          <w:p w:rsidR="00000000" w:rsidP="009E6FC6">
            <w:pPr>
              <w:pStyle w:val="List2"/>
              <w:rPr>
                <w:lang w:val="en-NZ"/>
              </w:rPr>
            </w:pPr>
            <w:r w:rsidRPr="009E6FC6">
              <w:t>1.6.</w:t>
            </w:r>
            <w:r w:rsidRPr="009E6FC6">
              <w:tab/>
            </w:r>
            <w:r w:rsidRPr="009E6FC6">
              <w:rPr>
                <w:rStyle w:val="BoldandItalics"/>
              </w:rPr>
              <w:t>Communication</w:t>
            </w:r>
            <w:r w:rsidRPr="009E6FC6">
              <w:t xml:space="preserve"> with others is established and maintained in line with OHS requirements</w:t>
            </w:r>
          </w:p>
        </w:tc>
      </w:tr>
      <w:tr w:rsidTr="005124D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E6FC6">
            <w:pPr>
              <w:pStyle w:val="List"/>
              <w:rPr>
                <w:lang w:val="en-NZ"/>
              </w:rPr>
            </w:pPr>
            <w:r w:rsidRPr="009E6FC6">
              <w:t>2.</w:t>
            </w:r>
            <w:r w:rsidRPr="009E6FC6">
              <w:tab/>
              <w:t>Extract seed</w:t>
            </w:r>
          </w:p>
        </w:tc>
        <w:tc>
          <w:tcPr>
            <w:tcW w:w="5976" w:type="dxa"/>
            <w:tcBorders>
              <w:top w:val="nil"/>
              <w:left w:val="nil"/>
              <w:bottom w:val="nil"/>
              <w:right w:val="nil"/>
            </w:tcBorders>
            <w:tcMar>
              <w:top w:w="0" w:type="dxa"/>
              <w:left w:w="62" w:type="dxa"/>
              <w:bottom w:w="0" w:type="dxa"/>
              <w:right w:w="62" w:type="dxa"/>
            </w:tcMar>
          </w:tcPr>
          <w:p w:rsidR="00000000" w:rsidRPr="009E6FC6" w:rsidP="009E6FC6">
            <w:pPr>
              <w:pStyle w:val="List2"/>
            </w:pPr>
            <w:r w:rsidRPr="009E6FC6">
              <w:t>2.1.</w:t>
            </w:r>
            <w:r w:rsidRPr="009E6FC6">
              <w:tab/>
              <w:t>Seed is extracted in line with work order, and environmental and OHS requirements</w:t>
            </w:r>
          </w:p>
          <w:p w:rsidR="00000000" w:rsidRPr="009E6FC6" w:rsidP="009E6FC6">
            <w:pPr>
              <w:pStyle w:val="List2"/>
            </w:pPr>
            <w:r w:rsidRPr="009E6FC6">
              <w:t>2.2.</w:t>
            </w:r>
            <w:r w:rsidRPr="009E6FC6">
              <w:tab/>
            </w:r>
            <w:r w:rsidRPr="009E6FC6">
              <w:t>Seed extraction processes are planned and checked for safe working conditions</w:t>
            </w:r>
          </w:p>
          <w:p w:rsidR="00000000" w:rsidRPr="009E6FC6" w:rsidP="009E6FC6">
            <w:pPr>
              <w:pStyle w:val="List2"/>
            </w:pPr>
            <w:r w:rsidRPr="009E6FC6">
              <w:t>2.3.</w:t>
            </w:r>
            <w:r w:rsidRPr="009E6FC6">
              <w:tab/>
            </w:r>
            <w:r w:rsidRPr="009E6FC6">
              <w:rPr>
                <w:rStyle w:val="BoldandItalics"/>
              </w:rPr>
              <w:t>Extraction units and equipment</w:t>
            </w:r>
            <w:r w:rsidRPr="009E6FC6">
              <w:t xml:space="preserve"> are selected appropriate to work requirements and checked for operational effectiveness in line with manufacturer recommendations</w:t>
            </w:r>
          </w:p>
          <w:p w:rsidR="00000000" w:rsidRPr="009E6FC6" w:rsidP="009E6FC6">
            <w:pPr>
              <w:pStyle w:val="List2"/>
            </w:pPr>
            <w:r w:rsidRPr="009E6FC6">
              <w:t>2.4.</w:t>
            </w:r>
            <w:r w:rsidRPr="009E6FC6">
              <w:tab/>
              <w:t>Seed ex</w:t>
            </w:r>
            <w:r w:rsidRPr="009E6FC6">
              <w:t xml:space="preserve">traction </w:t>
            </w:r>
            <w:r w:rsidRPr="009E6FC6">
              <w:rPr>
                <w:rStyle w:val="BoldandItalics"/>
              </w:rPr>
              <w:t>systems</w:t>
            </w:r>
            <w:r w:rsidRPr="009E6FC6">
              <w:t xml:space="preserve"> are operated and monitored in line with manufacturer recommendations</w:t>
            </w:r>
          </w:p>
          <w:p w:rsidR="00000000" w:rsidRPr="009E6FC6" w:rsidP="009E6FC6">
            <w:pPr>
              <w:pStyle w:val="List2"/>
            </w:pPr>
            <w:r w:rsidRPr="009E6FC6">
              <w:t>2.5.</w:t>
            </w:r>
            <w:r w:rsidRPr="009E6FC6">
              <w:tab/>
              <w:t>Seed-bearing material is placed in or on extraction unit and agitation is undertaken as required to maximise yield</w:t>
            </w:r>
          </w:p>
          <w:p w:rsidR="00000000" w:rsidP="009E6FC6">
            <w:pPr>
              <w:pStyle w:val="List2"/>
              <w:rPr>
                <w:lang w:val="en-NZ"/>
              </w:rPr>
            </w:pPr>
            <w:r w:rsidRPr="009E6FC6">
              <w:t>2.6.</w:t>
            </w:r>
            <w:r w:rsidRPr="009E6FC6">
              <w:tab/>
              <w:t>Seed capsules are inspected and unextracted s</w:t>
            </w:r>
            <w:r w:rsidRPr="009E6FC6">
              <w:t>eed is reprocessed as required to ensure maximum yield</w:t>
            </w:r>
          </w:p>
        </w:tc>
      </w:tr>
      <w:tr w:rsidTr="005124D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E6FC6">
            <w:pPr>
              <w:pStyle w:val="List"/>
              <w:rPr>
                <w:lang w:val="en-NZ"/>
              </w:rPr>
            </w:pPr>
            <w:r w:rsidRPr="009E6FC6">
              <w:t>3.</w:t>
            </w:r>
            <w:r w:rsidRPr="009E6FC6">
              <w:tab/>
              <w:t>Clean and store seed</w:t>
            </w:r>
          </w:p>
        </w:tc>
        <w:tc>
          <w:tcPr>
            <w:tcW w:w="5976" w:type="dxa"/>
            <w:tcBorders>
              <w:top w:val="nil"/>
              <w:left w:val="nil"/>
              <w:bottom w:val="nil"/>
              <w:right w:val="nil"/>
            </w:tcBorders>
            <w:tcMar>
              <w:top w:w="0" w:type="dxa"/>
              <w:left w:w="62" w:type="dxa"/>
              <w:bottom w:w="0" w:type="dxa"/>
              <w:right w:w="62" w:type="dxa"/>
            </w:tcMar>
          </w:tcPr>
          <w:p w:rsidR="00000000" w:rsidRPr="009E6FC6" w:rsidP="009E6FC6">
            <w:pPr>
              <w:pStyle w:val="List2"/>
            </w:pPr>
            <w:r w:rsidRPr="009E6FC6">
              <w:t>3.1.</w:t>
            </w:r>
            <w:r w:rsidRPr="009E6FC6">
              <w:tab/>
              <w:t>Seed is separated from other material, weighed and stored in line with species requirements and site procedures</w:t>
            </w:r>
          </w:p>
          <w:p w:rsidR="00000000" w:rsidRPr="009E6FC6" w:rsidP="009E6FC6">
            <w:pPr>
              <w:pStyle w:val="List2"/>
            </w:pPr>
            <w:r w:rsidRPr="009E6FC6">
              <w:t>3.2.</w:t>
            </w:r>
            <w:r w:rsidRPr="009E6FC6">
              <w:tab/>
            </w:r>
            <w:r w:rsidRPr="009E6FC6">
              <w:rPr>
                <w:rStyle w:val="BoldandItalics"/>
              </w:rPr>
              <w:t>Seed information</w:t>
            </w:r>
            <w:r w:rsidRPr="009E6FC6">
              <w:t xml:space="preserve"> is accurately recorded in line with s</w:t>
            </w:r>
            <w:r w:rsidRPr="009E6FC6">
              <w:t>ite procedures</w:t>
            </w:r>
          </w:p>
          <w:p w:rsidR="00000000" w:rsidP="009E6FC6">
            <w:pPr>
              <w:pStyle w:val="List2"/>
              <w:rPr>
                <w:lang w:val="en-NZ"/>
              </w:rPr>
            </w:pPr>
            <w:r w:rsidRPr="009E6FC6">
              <w:t>3.3.</w:t>
            </w:r>
            <w:r w:rsidRPr="009E6FC6">
              <w:tab/>
              <w:t xml:space="preserve">Seed is </w:t>
            </w:r>
            <w:r w:rsidRPr="009E6FC6">
              <w:rPr>
                <w:rStyle w:val="BoldandItalics"/>
              </w:rPr>
              <w:t>packaged</w:t>
            </w:r>
            <w:r w:rsidRPr="009E6FC6">
              <w:t xml:space="preserve"> for storage in line with industry, legislative, organisational and environmental requirements</w:t>
            </w:r>
          </w:p>
        </w:tc>
      </w:tr>
      <w:tr w:rsidTr="005124D4">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E6FC6">
            <w:pPr>
              <w:pStyle w:val="List"/>
              <w:rPr>
                <w:lang w:val="en-NZ"/>
              </w:rPr>
            </w:pPr>
            <w:r w:rsidRPr="009E6FC6">
              <w:t>4.</w:t>
            </w:r>
            <w:r w:rsidRPr="009E6FC6">
              <w:tab/>
              <w:t>Clean and maintain extraction unit</w:t>
            </w:r>
          </w:p>
        </w:tc>
        <w:tc>
          <w:tcPr>
            <w:tcW w:w="5976" w:type="dxa"/>
            <w:tcBorders>
              <w:top w:val="nil"/>
              <w:left w:val="nil"/>
              <w:bottom w:val="nil"/>
              <w:right w:val="nil"/>
            </w:tcBorders>
            <w:tcMar>
              <w:top w:w="0" w:type="dxa"/>
              <w:left w:w="62" w:type="dxa"/>
              <w:bottom w:w="0" w:type="dxa"/>
              <w:right w:w="62" w:type="dxa"/>
            </w:tcMar>
          </w:tcPr>
          <w:p w:rsidR="00000000" w:rsidRPr="009E6FC6" w:rsidP="009E6FC6">
            <w:pPr>
              <w:pStyle w:val="List2"/>
            </w:pPr>
            <w:r w:rsidRPr="009E6FC6">
              <w:t>4.1.</w:t>
            </w:r>
            <w:r w:rsidRPr="009E6FC6">
              <w:tab/>
              <w:t>Residue and other waste material is disposed of in line with site environmental m</w:t>
            </w:r>
            <w:r w:rsidRPr="009E6FC6">
              <w:t>anagement guidelines</w:t>
            </w:r>
          </w:p>
          <w:p w:rsidR="00000000" w:rsidRPr="009E6FC6" w:rsidP="009E6FC6">
            <w:pPr>
              <w:pStyle w:val="List2"/>
            </w:pPr>
            <w:r w:rsidRPr="009E6FC6">
              <w:t>4.2.</w:t>
            </w:r>
            <w:r w:rsidRPr="009E6FC6">
              <w:tab/>
              <w:t>Extraction units and equipment are cleaned, maintained and calibrated in line with manufacturer recommendations, site procedures and environmental requirements</w:t>
            </w:r>
          </w:p>
          <w:p w:rsidR="00000000" w:rsidRPr="009E6FC6" w:rsidP="009E6FC6">
            <w:pPr>
              <w:pStyle w:val="List2"/>
            </w:pPr>
            <w:r w:rsidRPr="009E6FC6">
              <w:t>4.3.</w:t>
            </w:r>
            <w:r w:rsidRPr="009E6FC6">
              <w:tab/>
              <w:t xml:space="preserve">Abnormal operation or faults with extraction units and equipment </w:t>
            </w:r>
            <w:r w:rsidRPr="009E6FC6">
              <w:t>are reported for corrective action in line with site procedures</w:t>
            </w:r>
          </w:p>
          <w:p w:rsidR="00000000" w:rsidRPr="009E6FC6" w:rsidP="009E6FC6">
            <w:pPr>
              <w:pStyle w:val="List2"/>
            </w:pPr>
            <w:r w:rsidRPr="009E6FC6">
              <w:t>4.4.</w:t>
            </w:r>
            <w:r w:rsidRPr="009E6FC6">
              <w:tab/>
              <w:t>Work areas are cleaned and maintained in line with site procedures, and organisational and environmental requirements</w:t>
            </w:r>
          </w:p>
          <w:p w:rsidR="00000000" w:rsidRPr="009E6FC6" w:rsidP="009E6FC6">
            <w:pPr>
              <w:pStyle w:val="List2"/>
            </w:pPr>
            <w:r w:rsidRPr="009E6FC6">
              <w:t>4.5.</w:t>
            </w:r>
            <w:r w:rsidRPr="009E6FC6">
              <w:tab/>
              <w:t xml:space="preserve">Seed extraction information and results are </w:t>
            </w:r>
            <w:r w:rsidRPr="009E6FC6">
              <w:rPr>
                <w:rStyle w:val="BoldandItalics"/>
              </w:rPr>
              <w:t>recorded and reporte</w:t>
            </w:r>
            <w:r w:rsidRPr="009E6FC6">
              <w:rPr>
                <w:rStyle w:val="BoldandItalics"/>
              </w:rPr>
              <w:t>d</w:t>
            </w:r>
            <w:r w:rsidRPr="009E6FC6">
              <w:t xml:space="preserve"> in line with site procedures</w:t>
            </w:r>
          </w:p>
        </w:tc>
      </w:tr>
    </w:tbl>
    <w:p w:rsidR="005124D4" w:rsidP="009E6FC6">
      <w:pPr>
        <w:pStyle w:val="BodyText"/>
      </w:pPr>
    </w:p>
    <w:p w:rsidR="005124D4" w:rsidP="009E6FC6">
      <w:pPr>
        <w:pStyle w:val="BodyText"/>
      </w:pPr>
    </w:p>
    <w:p w:rsidR="00000000" w:rsidRPr="009E6FC6" w:rsidP="009E6FC6">
      <w:pPr>
        <w:pStyle w:val="Heading1"/>
      </w:pPr>
      <w:bookmarkStart w:id="9" w:name="O_259289"/>
      <w:bookmarkEnd w:id="9"/>
      <w:r w:rsidRPr="009E6FC6">
        <w:t>Required Skills and Knowledge</w:t>
      </w:r>
    </w:p>
    <w:tbl>
      <w:tblPr>
        <w:tblW w:w="0" w:type="auto"/>
        <w:tblLayout w:type="fixed"/>
        <w:tblCellMar>
          <w:left w:w="62" w:type="dxa"/>
          <w:right w:w="62" w:type="dxa"/>
        </w:tblCellMar>
        <w:tblLook w:val="0000"/>
      </w:tblPr>
      <w:tblGrid>
        <w:gridCol w:w="8522"/>
      </w:tblGrid>
      <w:tr w:rsidTr="005124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REQUIRED SKILLS AND KNOWLEDGE</w:t>
            </w:r>
          </w:p>
        </w:tc>
      </w:tr>
      <w:tr w:rsidTr="005124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This describes the essential skills and knowledge and their level required for this unit.</w:t>
            </w:r>
          </w:p>
        </w:tc>
      </w:tr>
      <w:tr w:rsidTr="005124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Required skills</w:t>
            </w:r>
          </w:p>
        </w:tc>
      </w:tr>
      <w:tr w:rsidTr="005124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Technical skill</w:t>
            </w:r>
            <w:r w:rsidRPr="009E6FC6">
              <w:t>s sufficient to use and maintain seed extraction units; efficiently and safely carry out seed extraction techniques; identify a range of seed species from capsules and apply accurate identifying information</w:t>
            </w:r>
          </w:p>
          <w:p w:rsidR="00000000" w:rsidRPr="009E6FC6" w:rsidP="009E6FC6">
            <w:pPr>
              <w:pStyle w:val="ListBullet"/>
            </w:pPr>
            <w:r w:rsidRPr="009E6FC6">
              <w:t>Communication skills sufficient to use appropriat</w:t>
            </w:r>
            <w:r w:rsidRPr="009E6FC6">
              <w:t>e communication and interpersonal techniques with colleagues and others</w:t>
            </w:r>
          </w:p>
          <w:p w:rsidR="00000000" w:rsidRPr="009E6FC6" w:rsidP="009E6FC6">
            <w:pPr>
              <w:pStyle w:val="ListBullet"/>
            </w:pPr>
            <w:r w:rsidRPr="009E6FC6">
              <w:t>Literacy skills sufficient to record and report workplace information; maintain documentation</w:t>
            </w:r>
          </w:p>
          <w:p w:rsidR="00000000" w:rsidRPr="009E6FC6" w:rsidP="009E6FC6">
            <w:pPr>
              <w:pStyle w:val="ListBullet"/>
            </w:pPr>
            <w:r w:rsidRPr="009E6FC6">
              <w:t xml:space="preserve">Numeracy skills sufficient to apply appropriate mathematical techniques to calculate seed </w:t>
            </w:r>
            <w:r w:rsidRPr="009E6FC6">
              <w:t>weights</w:t>
            </w:r>
          </w:p>
          <w:p w:rsidR="00000000" w:rsidP="009E6FC6">
            <w:pPr>
              <w:pStyle w:val="ListBullet"/>
              <w:rPr>
                <w:lang w:val="en-NZ"/>
              </w:rPr>
            </w:pPr>
            <w:r w:rsidRPr="009E6FC6">
              <w:t>Problem solving skills sufficient to identify problems and equipment faults; demonstrate appropriate response procedures</w:t>
            </w:r>
          </w:p>
        </w:tc>
      </w:tr>
      <w:tr w:rsidTr="005124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Required knowledge</w:t>
            </w:r>
          </w:p>
        </w:tc>
      </w:tr>
      <w:tr w:rsidTr="005124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 xml:space="preserve">Applicable commonwealth, state or territory legislation, regulations, standards, </w:t>
            </w:r>
            <w:r w:rsidRPr="009E6FC6">
              <w:t>codes of practice and established safe practices relevant to the full range of processes for extracting seed</w:t>
            </w:r>
          </w:p>
          <w:p w:rsidR="00000000" w:rsidRPr="009E6FC6" w:rsidP="009E6FC6">
            <w:pPr>
              <w:pStyle w:val="ListBullet"/>
            </w:pPr>
            <w:r w:rsidRPr="009E6FC6">
              <w:t>Environmental protection requirements, including the safe disposal of waste material, the minimisation of environmental impact, and the cleaning of</w:t>
            </w:r>
            <w:r w:rsidRPr="009E6FC6">
              <w:t xml:space="preserve"> plant, tools and equipment</w:t>
            </w:r>
          </w:p>
          <w:p w:rsidR="00000000" w:rsidRPr="009E6FC6" w:rsidP="009E6FC6">
            <w:pPr>
              <w:pStyle w:val="ListBullet"/>
            </w:pPr>
            <w:r w:rsidRPr="009E6FC6">
              <w:t>Organisational and site standards, requirements, policies and procedures for extracting seed</w:t>
            </w:r>
          </w:p>
          <w:p w:rsidR="00000000" w:rsidRPr="009E6FC6" w:rsidP="009E6FC6">
            <w:pPr>
              <w:pStyle w:val="ListBullet"/>
            </w:pPr>
            <w:r w:rsidRPr="009E6FC6">
              <w:t>Environmental risks and hazards</w:t>
            </w:r>
          </w:p>
          <w:p w:rsidR="00000000" w:rsidRPr="009E6FC6" w:rsidP="009E6FC6">
            <w:pPr>
              <w:pStyle w:val="ListBullet"/>
            </w:pPr>
            <w:r w:rsidRPr="009E6FC6">
              <w:t>Hazards associated with seed extraction, processing and storage</w:t>
            </w:r>
          </w:p>
          <w:p w:rsidR="00000000" w:rsidRPr="009E6FC6" w:rsidP="009E6FC6">
            <w:pPr>
              <w:pStyle w:val="ListBullet"/>
            </w:pPr>
            <w:r w:rsidRPr="009E6FC6">
              <w:t>Range of seed species, including native</w:t>
            </w:r>
            <w:r w:rsidRPr="009E6FC6">
              <w:t xml:space="preserve"> and non-native</w:t>
            </w:r>
          </w:p>
          <w:p w:rsidR="00000000" w:rsidRPr="009E6FC6" w:rsidP="009E6FC6">
            <w:pPr>
              <w:pStyle w:val="ListBullet"/>
            </w:pPr>
            <w:r w:rsidRPr="009E6FC6">
              <w:t>Seed extraction processes for native and non-native species</w:t>
            </w:r>
          </w:p>
          <w:p w:rsidR="00000000" w:rsidRPr="009E6FC6" w:rsidP="009E6FC6">
            <w:pPr>
              <w:pStyle w:val="ListBullet"/>
            </w:pPr>
            <w:r w:rsidRPr="009E6FC6">
              <w:t>Storage procedures and requirements for different seed species</w:t>
            </w:r>
          </w:p>
          <w:p w:rsidR="00000000" w:rsidRPr="009E6FC6" w:rsidP="009E6FC6">
            <w:pPr>
              <w:pStyle w:val="ListBullet"/>
            </w:pPr>
            <w:r w:rsidRPr="009E6FC6">
              <w:t>Established communication channels and protocols</w:t>
            </w:r>
          </w:p>
          <w:p w:rsidR="00000000" w:rsidRPr="009E6FC6" w:rsidP="009E6FC6">
            <w:pPr>
              <w:pStyle w:val="ListBullet"/>
            </w:pPr>
            <w:r w:rsidRPr="009E6FC6">
              <w:t>Problem identification and resolution strategies, and common fault f</w:t>
            </w:r>
            <w:r w:rsidRPr="009E6FC6">
              <w:t>inding techniques</w:t>
            </w:r>
          </w:p>
          <w:p w:rsidR="00000000" w:rsidRPr="009E6FC6" w:rsidP="009E6FC6">
            <w:pPr>
              <w:pStyle w:val="ListBullet"/>
            </w:pPr>
            <w:r w:rsidRPr="009E6FC6">
              <w:t>Types of tools and equipment, and procedures for their safe use and maintenance</w:t>
            </w:r>
          </w:p>
          <w:p w:rsidR="00000000" w:rsidRPr="009E6FC6" w:rsidP="009E6FC6">
            <w:pPr>
              <w:pStyle w:val="ListBullet"/>
            </w:pPr>
            <w:r w:rsidRPr="009E6FC6">
              <w:t>Appropriate mathematical procedures for estimating and measuring, including calculating time to complete tasks</w:t>
            </w:r>
          </w:p>
          <w:p w:rsidR="00000000" w:rsidRPr="009E6FC6" w:rsidP="009E6FC6">
            <w:pPr>
              <w:pStyle w:val="ListBullet"/>
            </w:pPr>
            <w:r w:rsidRPr="009E6FC6">
              <w:t>Procedures for recording and reporting workplac</w:t>
            </w:r>
            <w:r w:rsidRPr="009E6FC6">
              <w:t>e information</w:t>
            </w:r>
          </w:p>
        </w:tc>
      </w:tr>
    </w:tbl>
    <w:p w:rsidR="005124D4" w:rsidP="009E6FC6">
      <w:pPr>
        <w:pStyle w:val="BodyText"/>
      </w:pPr>
    </w:p>
    <w:p w:rsidR="005124D4" w:rsidP="009E6FC6">
      <w:pPr>
        <w:pStyle w:val="BodyText"/>
      </w:pPr>
    </w:p>
    <w:p w:rsidR="00000000" w:rsidRPr="009E6FC6" w:rsidP="009E6FC6">
      <w:pPr>
        <w:pStyle w:val="AllowPageBreak"/>
      </w:pPr>
    </w:p>
    <w:p w:rsidR="00000000" w:rsidRPr="009E6FC6" w:rsidP="009E6FC6">
      <w:pPr>
        <w:pStyle w:val="Heading1"/>
      </w:pPr>
      <w:bookmarkStart w:id="10" w:name="O_243323"/>
      <w:bookmarkEnd w:id="10"/>
      <w:r w:rsidRPr="009E6FC6">
        <w:t>Evidence Guide</w:t>
      </w:r>
    </w:p>
    <w:tbl>
      <w:tblPr>
        <w:tblW w:w="9570" w:type="dxa"/>
        <w:tblLayout w:type="fixed"/>
        <w:tblCellMar>
          <w:left w:w="62" w:type="dxa"/>
          <w:right w:w="62" w:type="dxa"/>
        </w:tblCellMar>
        <w:tblLook w:val="0000"/>
      </w:tblPr>
      <w:tblGrid>
        <w:gridCol w:w="3908"/>
        <w:gridCol w:w="5662"/>
      </w:tblGrid>
      <w:tr w:rsidTr="005124D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EVIDENCE GUIDE</w:t>
            </w:r>
          </w:p>
        </w:tc>
      </w:tr>
      <w:tr w:rsidTr="005124D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 xml:space="preserve">The evidence guide provides advice on assessment and must be read in conjunction with the performance criteria, required skills and knowledge, </w:t>
            </w:r>
            <w:r w:rsidRPr="009E6FC6">
              <w:t>range statement and the Assessment Guidelines for the Training Package.</w:t>
            </w:r>
          </w:p>
        </w:tc>
      </w:tr>
      <w:tr w:rsidTr="005124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A person who demonstrates competency in this unit must be able to provide evidence that they can apply safe and efficient techniques to identify, extract, clea</w:t>
            </w:r>
            <w:r w:rsidRPr="009E6FC6">
              <w:t>n and store seed in line with species requirements and organisational guidelines</w:t>
            </w:r>
          </w:p>
        </w:tc>
      </w:tr>
      <w:tr w:rsidTr="005124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 xml:space="preserve">The evidence required to demonstrate competency in this unit must be relevant to, and satisfy, all of the requirements of the elements of this unit and include demonstration of: </w:t>
            </w:r>
          </w:p>
          <w:p w:rsidR="00000000" w:rsidRPr="009E6FC6" w:rsidP="009E6FC6">
            <w:pPr>
              <w:pStyle w:val="ListBullet"/>
            </w:pPr>
            <w:r w:rsidRPr="009E6FC6">
              <w:t>following applicable commonwealth, state or territory legislative and regula</w:t>
            </w:r>
            <w:r w:rsidRPr="009E6FC6">
              <w:t>tory requirements and codes of practice relevant to extracting seed</w:t>
            </w:r>
          </w:p>
          <w:p w:rsidR="00000000" w:rsidRPr="009E6FC6" w:rsidP="009E6FC6">
            <w:pPr>
              <w:pStyle w:val="ListBullet"/>
            </w:pPr>
            <w:r w:rsidRPr="009E6FC6">
              <w:t>following organisational policies and procedures relevant to extracting seed</w:t>
            </w:r>
          </w:p>
          <w:p w:rsidR="00000000" w:rsidRPr="009E6FC6" w:rsidP="009E6FC6">
            <w:pPr>
              <w:pStyle w:val="ListBullet"/>
            </w:pPr>
            <w:r w:rsidRPr="009E6FC6">
              <w:t>applying seed extraction and storage techniques in line with work order instructions and within prescribed orga</w:t>
            </w:r>
            <w:r w:rsidRPr="009E6FC6">
              <w:t>nisational tolerances</w:t>
            </w:r>
          </w:p>
          <w:p w:rsidR="00000000" w:rsidRPr="009E6FC6" w:rsidP="009E6FC6">
            <w:pPr>
              <w:pStyle w:val="ListBullet"/>
            </w:pPr>
            <w:r w:rsidRPr="009E6FC6">
              <w:t xml:space="preserve">operating, cleaning and maintaining seed extraction units and equipment </w:t>
            </w:r>
          </w:p>
          <w:p w:rsidR="00000000" w:rsidP="009E6FC6">
            <w:pPr>
              <w:pStyle w:val="ListBullet"/>
              <w:rPr>
                <w:lang w:val="en-NZ"/>
              </w:rPr>
            </w:pPr>
            <w:r w:rsidRPr="009E6FC6">
              <w:t>recording seed species information and extraction results, and maintaining workplace information</w:t>
            </w:r>
          </w:p>
        </w:tc>
      </w:tr>
      <w:tr w:rsidTr="005124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Competency is</w:t>
            </w:r>
            <w:r w:rsidRPr="009E6FC6">
              <w:t xml:space="preserve"> to be assessed in the workplace or realistically simulated workplace</w:t>
            </w:r>
          </w:p>
          <w:p w:rsidR="00000000" w:rsidRPr="009E6FC6" w:rsidP="009E6FC6">
            <w:pPr>
              <w:pStyle w:val="ListBullet"/>
            </w:pPr>
            <w:r w:rsidRPr="009E6FC6">
              <w:t>Assessment is to occur under standard and authorised work practices, safety requirements and environmental constraints</w:t>
            </w:r>
          </w:p>
          <w:p w:rsidR="00000000" w:rsidRPr="009E6FC6" w:rsidP="009E6FC6">
            <w:pPr>
              <w:pStyle w:val="ListBullet"/>
            </w:pPr>
            <w:r w:rsidRPr="009E6FC6">
              <w:t>Assessment of required knowledge, other than confirmatory questions</w:t>
            </w:r>
            <w:r w:rsidRPr="009E6FC6">
              <w:t>, will usually be conducted in an off-site context</w:t>
            </w:r>
          </w:p>
          <w:p w:rsidR="00000000" w:rsidRPr="009E6FC6" w:rsidP="009E6FC6">
            <w:pPr>
              <w:pStyle w:val="ListBullet"/>
            </w:pPr>
            <w:r w:rsidRPr="009E6FC6">
              <w:t>Assessment is to follow relevant regulatory or Australian Standards requirements</w:t>
            </w:r>
          </w:p>
          <w:p w:rsidR="00000000" w:rsidRPr="009E6FC6" w:rsidP="009E6FC6">
            <w:pPr>
              <w:pStyle w:val="ListBullet"/>
            </w:pPr>
            <w:r w:rsidRPr="009E6FC6">
              <w:t>The following resources should be made available:</w:t>
            </w:r>
          </w:p>
          <w:p w:rsidR="00000000" w:rsidRPr="009E6FC6" w:rsidP="009E6FC6">
            <w:pPr>
              <w:pStyle w:val="ListBullet3"/>
            </w:pPr>
            <w:r w:rsidRPr="009E6FC6">
              <w:t>workplace location or simulated workplace</w:t>
            </w:r>
          </w:p>
          <w:p w:rsidR="00000000" w:rsidRPr="009E6FC6" w:rsidP="009E6FC6">
            <w:pPr>
              <w:pStyle w:val="ListBullet3"/>
            </w:pPr>
            <w:r w:rsidRPr="009E6FC6">
              <w:t>materials and equipment relevant to undertaking work applicable to this unit</w:t>
            </w:r>
          </w:p>
          <w:p w:rsidR="00000000" w:rsidP="009E6FC6">
            <w:pPr>
              <w:pStyle w:val="ListBullet3"/>
              <w:rPr>
                <w:lang w:val="en-NZ"/>
              </w:rPr>
            </w:pPr>
            <w:r w:rsidRPr="009E6FC6">
              <w:t>specifications and work instructions</w:t>
            </w:r>
          </w:p>
        </w:tc>
      </w:tr>
      <w:tr w:rsidTr="005124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Assessment must satisfy the endorsed Assessment Guidelines of the FPI11 Training Package</w:t>
            </w:r>
          </w:p>
          <w:p w:rsidR="00000000" w:rsidRPr="009E6FC6" w:rsidP="009E6FC6">
            <w:pPr>
              <w:pStyle w:val="ListBullet"/>
            </w:pPr>
            <w:r w:rsidRPr="009E6FC6">
              <w:t>Assessment methods must confir</w:t>
            </w:r>
            <w:r w:rsidRPr="009E6FC6">
              <w:t>m consistency and accuracy of performance (over time and in a range of workplace relevant contexts) together with application of required knowledge</w:t>
            </w:r>
          </w:p>
          <w:p w:rsidR="00000000" w:rsidRPr="009E6FC6" w:rsidP="009E6FC6">
            <w:pPr>
              <w:pStyle w:val="ListBullet"/>
            </w:pPr>
            <w:r w:rsidRPr="009E6FC6">
              <w:t>Assessment must be by direct observation of tasks, with questioning on required knowledge and it must also reinforce the integration of employability skills</w:t>
            </w:r>
          </w:p>
          <w:p w:rsidR="00000000" w:rsidRPr="009E6FC6" w:rsidP="009E6FC6">
            <w:pPr>
              <w:pStyle w:val="ListBullet"/>
            </w:pPr>
            <w:r w:rsidRPr="009E6FC6">
              <w:t>Assessment methods must confirm the ability to access and correctly interpret and apply the require</w:t>
            </w:r>
            <w:r w:rsidRPr="009E6FC6">
              <w:t>d knowledge</w:t>
            </w:r>
          </w:p>
          <w:p w:rsidR="00000000" w:rsidRPr="009E6FC6" w:rsidP="009E6FC6">
            <w:pPr>
              <w:pStyle w:val="ListBullet"/>
            </w:pPr>
            <w:r w:rsidRPr="009E6FC6">
              <w:t>Assessment may be applied under project-related conditions (real or simulated) and require evidence of process</w:t>
            </w:r>
          </w:p>
          <w:p w:rsidR="00000000" w:rsidRPr="009E6FC6" w:rsidP="009E6FC6">
            <w:pPr>
              <w:pStyle w:val="ListBullet"/>
            </w:pPr>
            <w:r w:rsidRPr="009E6FC6">
              <w:t>Assessment must confirm a reasonable inference that competency is able not only to be satisfied under the particular circumstance, bu</w:t>
            </w:r>
            <w:r w:rsidRPr="009E6FC6">
              <w:t>t is able to be transferred to other circumstances</w:t>
            </w:r>
          </w:p>
          <w:p w:rsidR="00000000" w:rsidRPr="009E6FC6" w:rsidP="009E6FC6">
            <w:pPr>
              <w:pStyle w:val="ListBullet"/>
            </w:pPr>
            <w:r w:rsidRPr="009E6FC6">
              <w:t>Assessment may be in conjunction with assessment of other units of competency</w:t>
            </w:r>
          </w:p>
          <w:p w:rsidR="00000000" w:rsidRPr="009E6FC6" w:rsidP="009E6FC6">
            <w:pPr>
              <w:pStyle w:val="ListBullet"/>
            </w:pPr>
            <w:r w:rsidRPr="009E6FC6">
              <w:t>The assessment environment should not disadvantage the candidate</w:t>
            </w:r>
          </w:p>
          <w:p w:rsidR="00000000" w:rsidRPr="009E6FC6" w:rsidP="009E6FC6">
            <w:pPr>
              <w:pStyle w:val="ListBullet"/>
            </w:pPr>
            <w:r w:rsidRPr="009E6FC6">
              <w:t>Assessment practices should take into account any relevant lan</w:t>
            </w:r>
            <w:r w:rsidRPr="009E6FC6">
              <w:t>guage or cultural issues related to Aboriginality, gender or language backgrounds other than English</w:t>
            </w:r>
          </w:p>
          <w:p w:rsidR="00000000" w:rsidRPr="009E6FC6" w:rsidP="009E6FC6">
            <w:pPr>
              <w:pStyle w:val="ListBullet"/>
            </w:pPr>
            <w:r w:rsidRPr="009E6FC6">
              <w:t>Where the participant has a disability, reasonable adjustment may be applied during assessment</w:t>
            </w:r>
          </w:p>
          <w:p w:rsidR="00000000" w:rsidRPr="009E6FC6" w:rsidP="009E6FC6">
            <w:pPr>
              <w:pStyle w:val="ListBullet"/>
            </w:pPr>
            <w:r w:rsidRPr="009E6FC6">
              <w:t xml:space="preserve">Language and literacy demands of the assessment task should </w:t>
            </w:r>
            <w:r w:rsidRPr="009E6FC6">
              <w:t>not be higher than those of the work role</w:t>
            </w:r>
          </w:p>
        </w:tc>
      </w:tr>
    </w:tbl>
    <w:p w:rsidR="005124D4" w:rsidP="009E6FC6">
      <w:pPr>
        <w:pStyle w:val="BodyText"/>
      </w:pPr>
    </w:p>
    <w:p w:rsidR="005124D4" w:rsidP="009E6FC6">
      <w:pPr>
        <w:pStyle w:val="BodyText"/>
      </w:pPr>
    </w:p>
    <w:p w:rsidR="00000000" w:rsidRPr="009E6FC6" w:rsidP="009E6FC6">
      <w:pPr>
        <w:pStyle w:val="Heading1"/>
      </w:pPr>
      <w:bookmarkStart w:id="11" w:name="O_251306"/>
      <w:bookmarkEnd w:id="11"/>
      <w:r w:rsidRPr="009E6FC6">
        <w:t>Range Statement</w:t>
      </w:r>
    </w:p>
    <w:tbl>
      <w:tblPr>
        <w:tblW w:w="0" w:type="auto"/>
        <w:tblLayout w:type="fixed"/>
        <w:tblCellMar>
          <w:left w:w="62" w:type="dxa"/>
          <w:right w:w="62" w:type="dxa"/>
        </w:tblCellMar>
        <w:tblLook w:val="0000"/>
      </w:tblPr>
      <w:tblGrid>
        <w:gridCol w:w="3537"/>
        <w:gridCol w:w="4985"/>
      </w:tblGrid>
      <w:tr w:rsidTr="005124D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RANGE STATEMENT</w:t>
            </w:r>
          </w:p>
        </w:tc>
      </w:tr>
      <w:tr w:rsidTr="005124D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 xml:space="preserve">The range statement relates to the unit of competency as a whole. It allows for different work environments and situations that may affect </w:t>
            </w:r>
            <w:r w:rsidRPr="009E6FC6">
              <w:t>performance. Bold italicised wording, if used in the performance criteria, is detailed below. Essential operating conditions that may be present with training and assessment (depending on the work situation, needs of the candidate, accessibility of the ite</w:t>
            </w:r>
            <w:r w:rsidRPr="009E6FC6">
              <w:t>m, and local industry and regional contexts) may also be included.</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OHS requirements</w:t>
            </w:r>
            <w:r w:rsidRPr="009E6FC6">
              <w:t>:</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are to be in line with applicable commonwealth, state or territory legislation and regulations, and organisational safety policies and procedures, and may include:</w:t>
            </w:r>
          </w:p>
          <w:p w:rsidR="00000000" w:rsidRPr="009E6FC6" w:rsidP="009E6FC6">
            <w:pPr>
              <w:pStyle w:val="ListBullet"/>
            </w:pPr>
            <w:r w:rsidRPr="009E6FC6">
              <w:t>pers</w:t>
            </w:r>
            <w:r w:rsidRPr="009E6FC6">
              <w:t>onal protective equipment and clothing</w:t>
            </w:r>
          </w:p>
          <w:p w:rsidR="00000000" w:rsidRPr="009E6FC6" w:rsidP="009E6FC6">
            <w:pPr>
              <w:pStyle w:val="ListBullet"/>
            </w:pPr>
            <w:r w:rsidRPr="009E6FC6">
              <w:t>safety equipment</w:t>
            </w:r>
          </w:p>
          <w:p w:rsidR="00000000" w:rsidRPr="009E6FC6" w:rsidP="009E6FC6">
            <w:pPr>
              <w:pStyle w:val="ListBullet"/>
            </w:pPr>
            <w:r w:rsidRPr="009E6FC6">
              <w:t>first aid equipment</w:t>
            </w:r>
          </w:p>
          <w:p w:rsidR="00000000" w:rsidRPr="009E6FC6" w:rsidP="009E6FC6">
            <w:pPr>
              <w:pStyle w:val="ListBullet"/>
            </w:pPr>
            <w:r w:rsidRPr="009E6FC6">
              <w:t>fire fighting equipment</w:t>
            </w:r>
          </w:p>
          <w:p w:rsidR="00000000" w:rsidRPr="009E6FC6" w:rsidP="009E6FC6">
            <w:pPr>
              <w:pStyle w:val="ListBullet"/>
            </w:pPr>
            <w:r w:rsidRPr="009E6FC6">
              <w:t>hazard and risk control</w:t>
            </w:r>
          </w:p>
          <w:p w:rsidR="00000000" w:rsidRPr="009E6FC6" w:rsidP="009E6FC6">
            <w:pPr>
              <w:pStyle w:val="ListBullet"/>
            </w:pPr>
            <w:r w:rsidRPr="009E6FC6">
              <w:t>fatigue management</w:t>
            </w:r>
          </w:p>
          <w:p w:rsidR="00000000" w:rsidRPr="009E6FC6" w:rsidP="009E6FC6">
            <w:pPr>
              <w:pStyle w:val="ListBullet"/>
            </w:pPr>
            <w:r w:rsidRPr="009E6FC6">
              <w:t>elimination of hazardous materials and substances</w:t>
            </w:r>
          </w:p>
          <w:p w:rsidR="00000000" w:rsidRPr="009E6FC6" w:rsidP="009E6FC6">
            <w:pPr>
              <w:pStyle w:val="ListBullet"/>
            </w:pPr>
            <w:r w:rsidRPr="009E6FC6">
              <w:t>safe forest practices, including required actions relating to forest fire</w:t>
            </w:r>
          </w:p>
          <w:p w:rsidR="00000000" w:rsidP="009E6FC6">
            <w:pPr>
              <w:pStyle w:val="ListBullet"/>
              <w:rPr>
                <w:lang w:val="en-NZ"/>
              </w:rPr>
            </w:pPr>
            <w:r w:rsidRPr="009E6FC6">
              <w:t>manual handling including shifting, lifting and carrying</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Environmental requirements</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legislation</w:t>
            </w:r>
          </w:p>
          <w:p w:rsidR="00000000" w:rsidRPr="009E6FC6" w:rsidP="009E6FC6">
            <w:pPr>
              <w:pStyle w:val="ListBullet"/>
            </w:pPr>
            <w:r w:rsidRPr="009E6FC6">
              <w:t>organisational policies and procedures</w:t>
            </w:r>
          </w:p>
          <w:p w:rsidR="00000000" w:rsidP="009E6FC6">
            <w:pPr>
              <w:pStyle w:val="ListBullet"/>
              <w:rPr>
                <w:lang w:val="en-NZ"/>
              </w:rPr>
            </w:pPr>
            <w:r w:rsidRPr="009E6FC6">
              <w:t>workplace practices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Legislative</w:t>
            </w:r>
            <w:r w:rsidRPr="009E6FC6">
              <w:rPr>
                <w:rStyle w:val="SpecialBold"/>
              </w:rPr>
              <w:t xml:space="preserve"> requirements</w:t>
            </w:r>
            <w:r w:rsidRPr="009E6FC6">
              <w:t>:</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are to be in line with applicable commonwealth, state or territory legislation, regulations, certification requirements and codes of practice and may include:</w:t>
            </w:r>
          </w:p>
          <w:p w:rsidR="00000000" w:rsidRPr="009E6FC6" w:rsidP="009E6FC6">
            <w:pPr>
              <w:pStyle w:val="ListBullet"/>
            </w:pPr>
            <w:r w:rsidRPr="009E6FC6">
              <w:t>award and enterprise agreements</w:t>
            </w:r>
          </w:p>
          <w:p w:rsidR="00000000" w:rsidRPr="009E6FC6" w:rsidP="009E6FC6">
            <w:pPr>
              <w:pStyle w:val="ListBullet"/>
            </w:pPr>
            <w:r w:rsidRPr="009E6FC6">
              <w:t>industrial relations</w:t>
            </w:r>
          </w:p>
          <w:p w:rsidR="00000000" w:rsidRPr="009E6FC6" w:rsidP="009E6FC6">
            <w:pPr>
              <w:pStyle w:val="ListBullet"/>
            </w:pPr>
            <w:r w:rsidRPr="009E6FC6">
              <w:t>Australian Standards</w:t>
            </w:r>
          </w:p>
          <w:p w:rsidR="00000000" w:rsidRPr="009E6FC6" w:rsidP="009E6FC6">
            <w:pPr>
              <w:pStyle w:val="ListBullet"/>
            </w:pPr>
            <w:r w:rsidRPr="009E6FC6">
              <w:t>confidentiality and privacy</w:t>
            </w:r>
          </w:p>
          <w:p w:rsidR="00000000" w:rsidRPr="009E6FC6" w:rsidP="009E6FC6">
            <w:pPr>
              <w:pStyle w:val="ListBullet"/>
            </w:pPr>
            <w:r w:rsidRPr="009E6FC6">
              <w:t>OHS</w:t>
            </w:r>
          </w:p>
          <w:p w:rsidR="00000000" w:rsidRPr="009E6FC6" w:rsidP="009E6FC6">
            <w:pPr>
              <w:pStyle w:val="ListBullet"/>
            </w:pPr>
            <w:r w:rsidRPr="009E6FC6">
              <w:t>the environment</w:t>
            </w:r>
          </w:p>
          <w:p w:rsidR="00000000" w:rsidRPr="009E6FC6" w:rsidP="009E6FC6">
            <w:pPr>
              <w:pStyle w:val="ListBullet"/>
            </w:pPr>
            <w:r w:rsidRPr="009E6FC6">
              <w:t>equal opportunity</w:t>
            </w:r>
          </w:p>
          <w:p w:rsidR="00000000" w:rsidRPr="009E6FC6" w:rsidP="009E6FC6">
            <w:pPr>
              <w:pStyle w:val="ListBullet"/>
            </w:pPr>
            <w:r w:rsidRPr="009E6FC6">
              <w:t>anti-discrimination</w:t>
            </w:r>
          </w:p>
          <w:p w:rsidR="00000000" w:rsidRPr="009E6FC6" w:rsidP="009E6FC6">
            <w:pPr>
              <w:pStyle w:val="ListBullet"/>
            </w:pPr>
            <w:r w:rsidRPr="009E6FC6">
              <w:t>relevant industry codes of practice</w:t>
            </w:r>
          </w:p>
          <w:p w:rsidR="00000000" w:rsidP="009E6FC6">
            <w:pPr>
              <w:pStyle w:val="ListBullet"/>
              <w:rPr>
                <w:lang w:val="en-NZ"/>
              </w:rPr>
            </w:pPr>
            <w:r w:rsidRPr="009E6FC6">
              <w:t>duty of care</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Organisational requirements</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 xml:space="preserve">legal </w:t>
            </w:r>
          </w:p>
          <w:p w:rsidR="00000000" w:rsidRPr="009E6FC6" w:rsidP="009E6FC6">
            <w:pPr>
              <w:pStyle w:val="ListBullet"/>
            </w:pPr>
            <w:r w:rsidRPr="009E6FC6">
              <w:t>organisational and site guidelines</w:t>
            </w:r>
          </w:p>
          <w:p w:rsidR="00000000" w:rsidRPr="009E6FC6" w:rsidP="009E6FC6">
            <w:pPr>
              <w:pStyle w:val="ListBullet"/>
            </w:pPr>
            <w:r w:rsidRPr="009E6FC6">
              <w:t>policies and procedures relating to own role and responsibility</w:t>
            </w:r>
          </w:p>
          <w:p w:rsidR="00000000" w:rsidRPr="009E6FC6" w:rsidP="009E6FC6">
            <w:pPr>
              <w:pStyle w:val="ListBullet"/>
            </w:pPr>
            <w:r w:rsidRPr="009E6FC6">
              <w:t>quality assurance</w:t>
            </w:r>
          </w:p>
          <w:p w:rsidR="00000000" w:rsidRPr="009E6FC6" w:rsidP="009E6FC6">
            <w:pPr>
              <w:pStyle w:val="ListBullet"/>
            </w:pPr>
            <w:r w:rsidRPr="009E6FC6">
              <w:t>procedural manuals</w:t>
            </w:r>
          </w:p>
          <w:p w:rsidR="00000000" w:rsidRPr="009E6FC6" w:rsidP="009E6FC6">
            <w:pPr>
              <w:pStyle w:val="ListBullet"/>
            </w:pPr>
            <w:r w:rsidRPr="009E6FC6">
              <w:t>quality and continuous improvement processes and standards</w:t>
            </w:r>
          </w:p>
          <w:p w:rsidR="00000000" w:rsidRPr="009E6FC6" w:rsidP="009E6FC6">
            <w:pPr>
              <w:pStyle w:val="ListBullet"/>
            </w:pPr>
            <w:r w:rsidRPr="009E6FC6">
              <w:t>OHS, emergency and evacuation procedures</w:t>
            </w:r>
          </w:p>
          <w:p w:rsidR="00000000" w:rsidRPr="009E6FC6" w:rsidP="009E6FC6">
            <w:pPr>
              <w:pStyle w:val="ListBullet"/>
            </w:pPr>
            <w:r w:rsidRPr="009E6FC6">
              <w:t>ethical standards</w:t>
            </w:r>
          </w:p>
          <w:p w:rsidR="00000000" w:rsidRPr="009E6FC6" w:rsidP="009E6FC6">
            <w:pPr>
              <w:pStyle w:val="ListBullet"/>
            </w:pPr>
            <w:r w:rsidRPr="009E6FC6">
              <w:t>recording and reporting requirements</w:t>
            </w:r>
          </w:p>
          <w:p w:rsidR="00000000" w:rsidRPr="009E6FC6" w:rsidP="009E6FC6">
            <w:pPr>
              <w:pStyle w:val="ListBullet"/>
            </w:pPr>
            <w:r w:rsidRPr="009E6FC6">
              <w:t>equipment use, maintenance and storage requirements</w:t>
            </w:r>
          </w:p>
          <w:p w:rsidR="00000000" w:rsidP="009E6FC6">
            <w:pPr>
              <w:pStyle w:val="ListBullet"/>
              <w:rPr>
                <w:lang w:val="en-NZ"/>
              </w:rPr>
            </w:pPr>
            <w:r w:rsidRPr="009E6FC6">
              <w:t>environmental management requirements (waste minimisation and disposal, recycling and re-use guidelines)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Seed</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native species</w:t>
            </w:r>
          </w:p>
          <w:p w:rsidR="00000000" w:rsidP="009E6FC6">
            <w:pPr>
              <w:pStyle w:val="ListBullet"/>
              <w:rPr>
                <w:lang w:val="en-NZ"/>
              </w:rPr>
            </w:pPr>
            <w:r w:rsidRPr="009E6FC6">
              <w:t>non-native species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Work order</w:t>
            </w:r>
            <w:r w:rsidRPr="009E6FC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 xml:space="preserve">information and instructions on material to be extracted </w:t>
            </w:r>
          </w:p>
          <w:p w:rsidR="00000000" w:rsidRPr="009E6FC6" w:rsidP="009E6FC6">
            <w:pPr>
              <w:pStyle w:val="ListBullet"/>
            </w:pPr>
            <w:r w:rsidRPr="009E6FC6">
              <w:t>site seed extraction requirements</w:t>
            </w:r>
          </w:p>
          <w:p w:rsidR="00000000" w:rsidRPr="009E6FC6" w:rsidP="009E6FC6">
            <w:pPr>
              <w:pStyle w:val="BodyText"/>
            </w:pPr>
            <w:r w:rsidRPr="009E6FC6">
              <w:t>and may also include:</w:t>
            </w:r>
          </w:p>
          <w:p w:rsidR="00000000" w:rsidRPr="009E6FC6" w:rsidP="009E6FC6">
            <w:pPr>
              <w:pStyle w:val="ListBullet"/>
            </w:pPr>
            <w:r w:rsidRPr="009E6FC6">
              <w:t>instructions for the environmental monitoring of work and procedures</w:t>
            </w:r>
          </w:p>
          <w:p w:rsidR="00000000" w:rsidP="009E6FC6">
            <w:pPr>
              <w:pStyle w:val="ListBullet"/>
              <w:rPr>
                <w:lang w:val="en-NZ"/>
              </w:rPr>
            </w:pPr>
            <w:r w:rsidRPr="009E6FC6">
              <w:t>environmental care requirements relevant to the work</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Appropriate person</w:t>
            </w:r>
            <w:r w:rsidRPr="009E6FC6">
              <w:rPr>
                <w:rStyle w:val="SpecialBold"/>
              </w:rPr>
              <w:t>nel</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supervisors</w:t>
            </w:r>
          </w:p>
          <w:p w:rsidR="00000000" w:rsidRPr="009E6FC6" w:rsidP="009E6FC6">
            <w:pPr>
              <w:pStyle w:val="ListBullet"/>
            </w:pPr>
            <w:r w:rsidRPr="009E6FC6">
              <w:t>suppliers</w:t>
            </w:r>
          </w:p>
          <w:p w:rsidR="00000000" w:rsidRPr="009E6FC6" w:rsidP="009E6FC6">
            <w:pPr>
              <w:pStyle w:val="ListBullet"/>
            </w:pPr>
            <w:r w:rsidRPr="009E6FC6">
              <w:t>clients</w:t>
            </w:r>
          </w:p>
          <w:p w:rsidR="00000000" w:rsidRPr="009E6FC6" w:rsidP="009E6FC6">
            <w:pPr>
              <w:pStyle w:val="ListBullet"/>
            </w:pPr>
            <w:r w:rsidRPr="009E6FC6">
              <w:t>colleagues</w:t>
            </w:r>
          </w:p>
          <w:p w:rsidR="00000000" w:rsidP="009E6FC6">
            <w:pPr>
              <w:pStyle w:val="ListBullet"/>
              <w:rPr>
                <w:lang w:val="en-NZ"/>
              </w:rPr>
            </w:pPr>
            <w:r w:rsidRPr="009E6FC6">
              <w:t>managers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Weight</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properly calibrating and maintaining scales</w:t>
            </w:r>
          </w:p>
          <w:p w:rsidR="00000000" w:rsidP="009E6FC6">
            <w:pPr>
              <w:pStyle w:val="ListBullet"/>
              <w:rPr>
                <w:lang w:val="en-NZ"/>
              </w:rPr>
            </w:pPr>
            <w:r w:rsidRPr="009E6FC6">
              <w:t>using scales for weighing under licence from the weights and measures authority</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Identifiers</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alphanumeric</w:t>
            </w:r>
          </w:p>
          <w:p w:rsidR="00000000" w:rsidRPr="009E6FC6" w:rsidP="009E6FC6">
            <w:pPr>
              <w:pStyle w:val="ListBullet"/>
            </w:pPr>
            <w:r w:rsidRPr="009E6FC6">
              <w:t>bar codes</w:t>
            </w:r>
          </w:p>
          <w:p w:rsidR="00000000" w:rsidRPr="009E6FC6" w:rsidP="009E6FC6">
            <w:pPr>
              <w:pStyle w:val="ListBullet"/>
            </w:pPr>
            <w:r w:rsidRPr="009E6FC6">
              <w:t>colour codes</w:t>
            </w:r>
          </w:p>
          <w:p w:rsidR="00000000" w:rsidP="009E6FC6">
            <w:pPr>
              <w:pStyle w:val="ListBullet"/>
              <w:rPr>
                <w:lang w:val="en-NZ"/>
              </w:rPr>
            </w:pPr>
            <w:r w:rsidRPr="009E6FC6">
              <w:t>symbols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Conditions</w:t>
            </w:r>
          </w:p>
        </w:tc>
        <w:tc>
          <w:tcPr>
            <w:tcW w:w="4985"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t>for storage of material must be free of humidity or wetness to protect against incidence of fungus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Communication</w:t>
            </w:r>
            <w:r w:rsidRPr="009E6FC6">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verbal and non-verbal language</w:t>
            </w:r>
          </w:p>
          <w:p w:rsidR="00000000" w:rsidRPr="009E6FC6" w:rsidP="009E6FC6">
            <w:pPr>
              <w:pStyle w:val="ListBullet"/>
            </w:pPr>
            <w:r w:rsidRPr="009E6FC6">
              <w:t>constructive feedback</w:t>
            </w:r>
          </w:p>
          <w:p w:rsidR="00000000" w:rsidRPr="009E6FC6" w:rsidP="009E6FC6">
            <w:pPr>
              <w:pStyle w:val="ListBullet"/>
            </w:pPr>
            <w:r w:rsidRPr="009E6FC6">
              <w:t>active listening</w:t>
            </w:r>
          </w:p>
          <w:p w:rsidR="00000000" w:rsidRPr="009E6FC6" w:rsidP="009E6FC6">
            <w:pPr>
              <w:pStyle w:val="ListBullet"/>
            </w:pPr>
            <w:r w:rsidRPr="009E6FC6">
              <w:t>questioning to clarify and confirm understanding</w:t>
            </w:r>
          </w:p>
          <w:p w:rsidR="00000000" w:rsidRPr="009E6FC6" w:rsidP="009E6FC6">
            <w:pPr>
              <w:pStyle w:val="ListBullet"/>
            </w:pPr>
            <w:r w:rsidRPr="009E6FC6">
              <w:t>use of positive, confident and cooperative language</w:t>
            </w:r>
          </w:p>
          <w:p w:rsidR="00000000" w:rsidRPr="009E6FC6" w:rsidP="009E6FC6">
            <w:pPr>
              <w:pStyle w:val="ListBullet"/>
            </w:pPr>
            <w:r w:rsidRPr="009E6FC6">
              <w:t>use of language and concepts appropriate to individual social and cultural differences</w:t>
            </w:r>
          </w:p>
          <w:p w:rsidR="00000000" w:rsidP="009E6FC6">
            <w:pPr>
              <w:pStyle w:val="ListBullet"/>
              <w:rPr>
                <w:lang w:val="en-NZ"/>
              </w:rPr>
            </w:pPr>
            <w:r w:rsidRPr="009E6FC6">
              <w:t xml:space="preserve">control of tone of voice </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Extraction units and equipment</w:t>
            </w:r>
            <w:r w:rsidRPr="009E6FC6">
              <w:t xml:space="preserve"> may includ</w:t>
            </w:r>
            <w:r w:rsidRPr="009E6FC6">
              <w:t>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kilns operated by gas, solar energy, oil or electricity</w:t>
            </w:r>
          </w:p>
          <w:p w:rsidR="00000000" w:rsidRPr="009E6FC6" w:rsidP="009E6FC6">
            <w:pPr>
              <w:pStyle w:val="ListBullet"/>
            </w:pPr>
            <w:r w:rsidRPr="009E6FC6">
              <w:t>sieves of various sizes</w:t>
            </w:r>
          </w:p>
          <w:p w:rsidR="00000000" w:rsidRPr="009E6FC6" w:rsidP="009E6FC6">
            <w:pPr>
              <w:pStyle w:val="ListBullet"/>
            </w:pPr>
            <w:r w:rsidRPr="009E6FC6">
              <w:t>air-drying racks and trays</w:t>
            </w:r>
          </w:p>
          <w:p w:rsidR="00000000" w:rsidRPr="009E6FC6" w:rsidP="009E6FC6">
            <w:pPr>
              <w:pStyle w:val="ListBullet"/>
            </w:pPr>
            <w:r w:rsidRPr="009E6FC6">
              <w:t>lifting devices, such as overhead gantry, fork lift and conveyor belt</w:t>
            </w:r>
          </w:p>
          <w:p w:rsidR="00000000" w:rsidP="009E6FC6">
            <w:pPr>
              <w:pStyle w:val="ListBullet"/>
              <w:rPr>
                <w:lang w:val="en-NZ"/>
              </w:rPr>
            </w:pPr>
            <w:r w:rsidRPr="009E6FC6">
              <w:t>electronic and manual scales</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Systems</w:t>
            </w:r>
            <w:r w:rsidRPr="009E6FC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 xml:space="preserve">electronic </w:t>
            </w:r>
          </w:p>
          <w:p w:rsidR="00000000" w:rsidP="009E6FC6">
            <w:pPr>
              <w:pStyle w:val="ListBullet"/>
              <w:rPr>
                <w:lang w:val="en-NZ"/>
              </w:rPr>
            </w:pPr>
            <w:r w:rsidRPr="009E6FC6">
              <w:t>manual</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Seed information</w:t>
            </w:r>
            <w:r w:rsidRPr="009E6FC6">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details of:</w:t>
            </w:r>
          </w:p>
          <w:p w:rsidR="00000000" w:rsidRPr="009E6FC6" w:rsidP="009E6FC6">
            <w:pPr>
              <w:pStyle w:val="ListBullet"/>
            </w:pPr>
            <w:r w:rsidRPr="009E6FC6">
              <w:t>species</w:t>
            </w:r>
          </w:p>
          <w:p w:rsidR="00000000" w:rsidRPr="009E6FC6" w:rsidP="009E6FC6">
            <w:pPr>
              <w:pStyle w:val="ListBullet"/>
            </w:pPr>
            <w:r w:rsidRPr="009E6FC6">
              <w:t>weight</w:t>
            </w:r>
          </w:p>
          <w:p w:rsidR="00000000" w:rsidRPr="009E6FC6" w:rsidP="009E6FC6">
            <w:pPr>
              <w:pStyle w:val="ListBullet"/>
            </w:pPr>
            <w:r w:rsidRPr="009E6FC6">
              <w:t xml:space="preserve">place or origin </w:t>
            </w:r>
          </w:p>
          <w:p w:rsidR="00000000" w:rsidP="009E6FC6">
            <w:pPr>
              <w:pStyle w:val="ListBullet"/>
              <w:rPr>
                <w:lang w:val="en-NZ"/>
              </w:rPr>
            </w:pPr>
            <w:r w:rsidRPr="009E6FC6">
              <w:t>container identifier</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Packaging</w:t>
            </w:r>
            <w:r w:rsidRPr="009E6FC6">
              <w:t xml:space="preserve"> must:</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 xml:space="preserve">ensure protection of seeds </w:t>
            </w:r>
          </w:p>
          <w:p w:rsidR="00000000" w:rsidP="009E6FC6">
            <w:pPr>
              <w:pStyle w:val="ListBullet"/>
              <w:rPr>
                <w:lang w:val="en-NZ"/>
              </w:rPr>
            </w:pPr>
            <w:r w:rsidRPr="009E6FC6">
              <w:t>maintain traceability to collection source</w:t>
            </w:r>
          </w:p>
        </w:tc>
      </w:tr>
      <w:tr w:rsidTr="005124D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Records and reports may include</w:t>
            </w:r>
            <w:r w:rsidRPr="009E6FC6">
              <w:t>:</w:t>
            </w:r>
          </w:p>
        </w:tc>
        <w:tc>
          <w:tcPr>
            <w:tcW w:w="4985" w:type="dxa"/>
            <w:tcBorders>
              <w:top w:val="nil"/>
              <w:left w:val="nil"/>
              <w:bottom w:val="nil"/>
              <w:right w:val="nil"/>
            </w:tcBorders>
            <w:tcMar>
              <w:top w:w="0" w:type="dxa"/>
              <w:left w:w="62" w:type="dxa"/>
              <w:bottom w:w="0" w:type="dxa"/>
              <w:right w:w="62" w:type="dxa"/>
            </w:tcMar>
          </w:tcPr>
          <w:p w:rsidR="00000000" w:rsidRPr="009E6FC6" w:rsidP="009E6FC6">
            <w:pPr>
              <w:pStyle w:val="ListBullet"/>
            </w:pPr>
            <w:r w:rsidRPr="009E6FC6">
              <w:t>seed species information</w:t>
            </w:r>
          </w:p>
          <w:p w:rsidR="00000000" w:rsidRPr="009E6FC6" w:rsidP="009E6FC6">
            <w:pPr>
              <w:pStyle w:val="ListBullet"/>
            </w:pPr>
            <w:r w:rsidRPr="009E6FC6">
              <w:t>seed extraction</w:t>
            </w:r>
            <w:r w:rsidRPr="009E6FC6">
              <w:t xml:space="preserve"> processes and results</w:t>
            </w:r>
          </w:p>
          <w:p w:rsidR="00000000" w:rsidRPr="009E6FC6" w:rsidP="009E6FC6">
            <w:pPr>
              <w:pStyle w:val="ListBullet"/>
            </w:pPr>
            <w:r w:rsidRPr="009E6FC6">
              <w:t>storage procedures</w:t>
            </w:r>
          </w:p>
          <w:p w:rsidR="00000000" w:rsidRPr="009E6FC6" w:rsidP="009E6FC6">
            <w:pPr>
              <w:pStyle w:val="BodyText"/>
            </w:pPr>
            <w:r w:rsidRPr="009E6FC6">
              <w:t>and may be:</w:t>
            </w:r>
          </w:p>
          <w:p w:rsidR="00000000" w:rsidRPr="009E6FC6" w:rsidP="009E6FC6">
            <w:pPr>
              <w:pStyle w:val="ListBullet"/>
            </w:pPr>
            <w:r w:rsidRPr="009E6FC6">
              <w:t>manual</w:t>
            </w:r>
          </w:p>
          <w:p w:rsidR="00000000" w:rsidRPr="009E6FC6" w:rsidP="009E6FC6">
            <w:pPr>
              <w:pStyle w:val="ListBullet"/>
            </w:pPr>
            <w:r w:rsidRPr="009E6FC6">
              <w:t>a computer-based system</w:t>
            </w:r>
          </w:p>
          <w:p w:rsidR="00000000" w:rsidRPr="009E6FC6" w:rsidP="009E6FC6">
            <w:pPr>
              <w:pStyle w:val="ListBullet"/>
            </w:pPr>
            <w:r w:rsidRPr="009E6FC6">
              <w:t>other appropriate organisational communication system</w:t>
            </w:r>
          </w:p>
        </w:tc>
      </w:tr>
    </w:tbl>
    <w:p w:rsidR="005124D4" w:rsidP="009E6FC6">
      <w:pPr>
        <w:pStyle w:val="BodyText"/>
      </w:pPr>
    </w:p>
    <w:p w:rsidR="005124D4" w:rsidP="009E6FC6">
      <w:pPr>
        <w:pStyle w:val="BodyText"/>
      </w:pPr>
    </w:p>
    <w:p w:rsidR="00000000" w:rsidRPr="009E6FC6" w:rsidP="009E6FC6">
      <w:pPr>
        <w:pStyle w:val="Heading1"/>
      </w:pPr>
      <w:bookmarkStart w:id="12" w:name="O_294647"/>
      <w:bookmarkEnd w:id="12"/>
      <w:r w:rsidRPr="009E6FC6">
        <w:t>Unit Sector(s)</w:t>
      </w:r>
    </w:p>
    <w:p w:rsidR="00000000" w:rsidRPr="009E6FC6" w:rsidP="009E6FC6">
      <w:pPr>
        <w:pStyle w:val="BodyText"/>
      </w:pPr>
      <w:r w:rsidRPr="009E6FC6">
        <w:t>Not Applicable</w:t>
      </w:r>
    </w:p>
    <w:p w:rsidR="00000000" w:rsidRPr="009E6FC6" w:rsidP="009E6FC6">
      <w:pPr>
        <w:pStyle w:val="AllowPageBreak"/>
      </w:pPr>
    </w:p>
    <w:p w:rsidR="00000000" w:rsidRPr="009E6FC6" w:rsidP="009E6FC6">
      <w:pPr>
        <w:pStyle w:val="Heading1"/>
      </w:pPr>
      <w:bookmarkStart w:id="13" w:name="O_203617"/>
      <w:bookmarkEnd w:id="13"/>
      <w:r w:rsidRPr="009E6FC6">
        <w:t>Competency field</w:t>
      </w:r>
    </w:p>
    <w:tbl>
      <w:tblPr>
        <w:tblW w:w="0" w:type="auto"/>
        <w:tblLayout w:type="fixed"/>
        <w:tblCellMar>
          <w:left w:w="62" w:type="dxa"/>
          <w:right w:w="62" w:type="dxa"/>
        </w:tblCellMar>
        <w:tblLook w:val="0000"/>
      </w:tblPr>
      <w:tblGrid>
        <w:gridCol w:w="2779"/>
        <w:gridCol w:w="5743"/>
      </w:tblGrid>
      <w:tr w:rsidTr="005124D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9E6FC6">
            <w:pPr>
              <w:pStyle w:val="BodyText"/>
              <w:rPr>
                <w:lang w:val="en-NZ"/>
              </w:rPr>
            </w:pPr>
            <w:r w:rsidRPr="009E6FC6">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9E6FC6" w:rsidP="009E6FC6">
            <w:pPr>
              <w:pStyle w:val="BodyText"/>
            </w:pPr>
            <w:r w:rsidRPr="009E6FC6">
              <w:t>Forest Growing and Management</w:t>
            </w:r>
          </w:p>
        </w:tc>
      </w:tr>
    </w:tbl>
    <w:p w:rsidR="005124D4" w:rsidP="009E6FC6">
      <w:pPr>
        <w:pStyle w:val="BodyText"/>
      </w:pPr>
    </w:p>
    <w:p w:rsidR="005124D4" w:rsidP="009E6FC6">
      <w:pPr>
        <w:pStyle w:val="BodyText"/>
      </w:pPr>
    </w:p>
    <w:p w:rsidR="00000000" w:rsidRPr="009E6FC6" w:rsidP="009E6FC6"/>
    <w:sectPr w:rsidSect="009E6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4D4" w:rsidP="00512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D4" w:rsidP="009E6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24D4" w:rsidP="009E6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124D4" w:rsidP="009E6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4D4" w:rsidP="005124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D4" w:rsidP="009E6FC6">
    <w:pPr>
      <w:pStyle w:val="Header"/>
      <w:framePr w:wrap="around"/>
    </w:pPr>
    <w:r>
      <w:fldChar w:fldCharType="begin"/>
    </w:r>
    <w:r>
      <w:instrText xml:space="preserve"> TITLE   \* MERGEFORMAT </w:instrText>
    </w:r>
    <w:r>
      <w:fldChar w:fldCharType="separate"/>
    </w:r>
    <w:r>
      <w:t>FPIFGM3202B Extract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4D4" w:rsidP="009E6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6CC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EB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FC6"/>
    <w:pPr>
      <w:spacing w:before="360" w:after="60"/>
      <w:outlineLvl w:val="0"/>
    </w:pPr>
    <w:rPr>
      <w:sz w:val="32"/>
    </w:rPr>
  </w:style>
  <w:style w:type="paragraph" w:styleId="Heading2">
    <w:name w:val="heading 2"/>
    <w:basedOn w:val="HeadingBase"/>
    <w:next w:val="BodyText"/>
    <w:link w:val="Heading2Char"/>
    <w:qFormat/>
    <w:rsid w:val="009E6FC6"/>
    <w:pPr>
      <w:keepLines/>
      <w:spacing w:before="240" w:after="120"/>
      <w:outlineLvl w:val="1"/>
    </w:pPr>
    <w:rPr>
      <w:sz w:val="28"/>
      <w:szCs w:val="40"/>
    </w:rPr>
  </w:style>
  <w:style w:type="paragraph" w:styleId="Heading3">
    <w:name w:val="heading 3"/>
    <w:basedOn w:val="HeadingBase"/>
    <w:next w:val="BodyText"/>
    <w:link w:val="Heading3Char"/>
    <w:qFormat/>
    <w:rsid w:val="009E6FC6"/>
    <w:pPr>
      <w:spacing w:before="180" w:after="120"/>
      <w:outlineLvl w:val="2"/>
    </w:pPr>
    <w:rPr>
      <w:spacing w:val="-10"/>
      <w:kern w:val="32"/>
    </w:rPr>
  </w:style>
  <w:style w:type="paragraph" w:styleId="Heading4">
    <w:name w:val="heading 4"/>
    <w:basedOn w:val="HeadingBase"/>
    <w:next w:val="BodyText"/>
    <w:link w:val="Heading4Char"/>
    <w:qFormat/>
    <w:rsid w:val="009E6FC6"/>
    <w:pPr>
      <w:spacing w:before="160" w:after="120"/>
      <w:outlineLvl w:val="3"/>
    </w:pPr>
    <w:rPr>
      <w:sz w:val="22"/>
    </w:rPr>
  </w:style>
  <w:style w:type="paragraph" w:styleId="Heading5">
    <w:name w:val="heading 5"/>
    <w:basedOn w:val="HeadingBase"/>
    <w:next w:val="Normal"/>
    <w:link w:val="Heading5Char"/>
    <w:qFormat/>
    <w:rsid w:val="009E6FC6"/>
    <w:pPr>
      <w:spacing w:before="80"/>
      <w:outlineLvl w:val="4"/>
    </w:pPr>
    <w:rPr>
      <w:color w:val="918585"/>
      <w:sz w:val="20"/>
    </w:rPr>
  </w:style>
  <w:style w:type="paragraph" w:styleId="Heading6">
    <w:name w:val="heading 6"/>
    <w:basedOn w:val="HeadingBase"/>
    <w:next w:val="Normal"/>
    <w:link w:val="Heading6Char"/>
    <w:qFormat/>
    <w:rsid w:val="009E6FC6"/>
    <w:pPr>
      <w:spacing w:before="60"/>
      <w:outlineLvl w:val="5"/>
    </w:pPr>
    <w:rPr>
      <w:color w:val="918585"/>
      <w:sz w:val="20"/>
    </w:rPr>
  </w:style>
  <w:style w:type="paragraph" w:styleId="Heading7">
    <w:name w:val="heading 7"/>
    <w:basedOn w:val="Normal"/>
    <w:next w:val="Normal"/>
    <w:link w:val="Heading7Char"/>
    <w:qFormat/>
    <w:rsid w:val="009E6FC6"/>
    <w:pPr>
      <w:ind w:left="720"/>
      <w:outlineLvl w:val="6"/>
    </w:pPr>
    <w:rPr>
      <w:i/>
    </w:rPr>
  </w:style>
  <w:style w:type="paragraph" w:styleId="Heading8">
    <w:name w:val="heading 8"/>
    <w:basedOn w:val="Normal"/>
    <w:next w:val="Normal"/>
    <w:link w:val="Heading8Char"/>
    <w:qFormat/>
    <w:rsid w:val="009E6FC6"/>
    <w:pPr>
      <w:ind w:left="720"/>
      <w:outlineLvl w:val="7"/>
    </w:pPr>
    <w:rPr>
      <w:i/>
    </w:rPr>
  </w:style>
  <w:style w:type="paragraph" w:styleId="Heading9">
    <w:name w:val="heading 9"/>
    <w:basedOn w:val="Normal"/>
    <w:next w:val="Normal"/>
    <w:link w:val="Heading9Char"/>
    <w:qFormat/>
    <w:rsid w:val="009E6FC6"/>
    <w:pPr>
      <w:ind w:left="720"/>
      <w:outlineLvl w:val="8"/>
    </w:pPr>
    <w:rPr>
      <w:i/>
    </w:rPr>
  </w:style>
  <w:style w:type="character" w:default="1" w:styleId="DefaultParagraphFont">
    <w:name w:val="Default Paragraph Font"/>
    <w:uiPriority w:val="1"/>
    <w:unhideWhenUsed/>
    <w:rsid w:val="009E6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FC6"/>
  </w:style>
  <w:style w:type="character" w:customStyle="1" w:styleId="Heading1Char">
    <w:name w:val="Heading 1 Char"/>
    <w:link w:val="Heading1"/>
    <w:rsid w:val="009E6FC6"/>
    <w:rPr>
      <w:rFonts w:ascii="Times New Roman" w:eastAsia="Times New Roman" w:hAnsi="Times New Roman" w:cs="Times New Roman"/>
      <w:b/>
      <w:sz w:val="32"/>
      <w:szCs w:val="20"/>
      <w:lang w:eastAsia="en-US"/>
    </w:rPr>
  </w:style>
  <w:style w:type="paragraph" w:styleId="BodyText">
    <w:name w:val="Body Text"/>
    <w:basedOn w:val="Normal"/>
    <w:link w:val="BodyTextChar"/>
    <w:rsid w:val="009E6FC6"/>
    <w:pPr>
      <w:spacing w:before="120" w:after="120"/>
      <w:contextualSpacing/>
    </w:pPr>
    <w:rPr>
      <w:rFonts w:ascii="Times New Roman" w:hAnsi="Times New Roman"/>
      <w:sz w:val="24"/>
      <w:szCs w:val="22"/>
    </w:rPr>
  </w:style>
  <w:style w:type="character" w:customStyle="1" w:styleId="BodyTextChar">
    <w:name w:val="Body Text Char"/>
    <w:link w:val="BodyText"/>
    <w:rsid w:val="009E6FC6"/>
    <w:rPr>
      <w:rFonts w:ascii="Times New Roman" w:eastAsia="Times New Roman" w:hAnsi="Times New Roman" w:cs="Times New Roman"/>
      <w:sz w:val="24"/>
      <w:lang w:val="en-US" w:eastAsia="en-US"/>
    </w:rPr>
  </w:style>
  <w:style w:type="paragraph" w:styleId="Footer">
    <w:name w:val="footer"/>
    <w:basedOn w:val="Normal"/>
    <w:link w:val="FooterChar"/>
    <w:rsid w:val="009E6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6FC6"/>
    <w:rPr>
      <w:rFonts w:ascii="Times New Roman" w:eastAsia="Times New Roman" w:hAnsi="Times New Roman" w:cs="Times New Roman"/>
      <w:sz w:val="16"/>
      <w:lang w:val="en-US" w:eastAsia="en-US"/>
    </w:rPr>
  </w:style>
  <w:style w:type="paragraph" w:styleId="List">
    <w:name w:val="List"/>
    <w:basedOn w:val="BodyText"/>
    <w:next w:val="BodyText"/>
    <w:rsid w:val="009E6FC6"/>
    <w:pPr>
      <w:tabs>
        <w:tab w:val="left" w:pos="340"/>
      </w:tabs>
      <w:spacing w:before="60" w:after="60"/>
      <w:ind w:left="340" w:hanging="340"/>
    </w:pPr>
  </w:style>
  <w:style w:type="paragraph" w:styleId="ListBullet">
    <w:name w:val="List Bullet"/>
    <w:basedOn w:val="List"/>
    <w:rsid w:val="009E6FC6"/>
    <w:pPr>
      <w:numPr>
        <w:numId w:val="13"/>
      </w:numPr>
      <w:tabs>
        <w:tab w:val="clear" w:pos="340"/>
      </w:tabs>
      <w:spacing w:before="40" w:after="40"/>
    </w:pPr>
  </w:style>
  <w:style w:type="character" w:customStyle="1" w:styleId="SpecialBold">
    <w:name w:val="Special Bold"/>
    <w:rsid w:val="009E6FC6"/>
    <w:rPr>
      <w:b/>
      <w:spacing w:val="0"/>
    </w:rPr>
  </w:style>
  <w:style w:type="paragraph" w:styleId="Header">
    <w:name w:val="header"/>
    <w:basedOn w:val="Normal"/>
    <w:link w:val="HeaderChar"/>
    <w:rsid w:val="009E6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6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FC6"/>
    <w:pPr>
      <w:spacing w:before="240" w:after="120"/>
      <w:outlineLvl w:val="0"/>
    </w:pPr>
    <w:rPr>
      <w:rFonts w:ascii="Times New Roman" w:hAnsi="Times New Roman"/>
      <w:b/>
      <w:sz w:val="28"/>
    </w:rPr>
  </w:style>
  <w:style w:type="paragraph" w:customStyle="1" w:styleId="AllowPageBreak">
    <w:name w:val="AllowPageBreak"/>
    <w:rsid w:val="009E6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6FC6"/>
    <w:pPr>
      <w:tabs>
        <w:tab w:val="left" w:pos="680"/>
      </w:tabs>
      <w:spacing w:before="60" w:after="60"/>
      <w:ind w:left="680" w:hanging="340"/>
    </w:pPr>
  </w:style>
  <w:style w:type="paragraph" w:styleId="ListBullet3">
    <w:name w:val="List Bullet 3"/>
    <w:basedOn w:val="List3"/>
    <w:rsid w:val="009E6FC6"/>
    <w:pPr>
      <w:numPr>
        <w:numId w:val="2"/>
      </w:numPr>
      <w:tabs>
        <w:tab w:val="clear" w:pos="1021"/>
      </w:tabs>
      <w:ind w:left="1037" w:hanging="357"/>
    </w:pPr>
  </w:style>
  <w:style w:type="character" w:customStyle="1" w:styleId="BoldandItalics">
    <w:name w:val="Bold and Italics"/>
    <w:qFormat/>
    <w:rsid w:val="009E6FC6"/>
    <w:rPr>
      <w:b/>
      <w:i/>
      <w:u w:val="none"/>
    </w:rPr>
  </w:style>
  <w:style w:type="character" w:customStyle="1" w:styleId="Heading2Char">
    <w:name w:val="Heading 2 Char"/>
    <w:link w:val="Heading2"/>
    <w:rsid w:val="009E6FC6"/>
    <w:rPr>
      <w:rFonts w:ascii="Times New Roman" w:eastAsia="Times New Roman" w:hAnsi="Times New Roman" w:cs="Times New Roman"/>
      <w:b/>
      <w:sz w:val="28"/>
      <w:szCs w:val="40"/>
      <w:lang w:eastAsia="en-US"/>
    </w:rPr>
  </w:style>
  <w:style w:type="character" w:customStyle="1" w:styleId="Heading3Char">
    <w:name w:val="Heading 3 Char"/>
    <w:link w:val="Heading3"/>
    <w:rsid w:val="009E6F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6FC6"/>
    <w:rPr>
      <w:rFonts w:ascii="Times New Roman" w:eastAsia="Times New Roman" w:hAnsi="Times New Roman" w:cs="Times New Roman"/>
      <w:b/>
      <w:szCs w:val="20"/>
      <w:lang w:eastAsia="en-US"/>
    </w:rPr>
  </w:style>
  <w:style w:type="character" w:customStyle="1" w:styleId="Heading5Char">
    <w:name w:val="Heading 5 Char"/>
    <w:link w:val="Heading5"/>
    <w:rsid w:val="009E6F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6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FC6"/>
    <w:rPr>
      <w:rFonts w:ascii="Courier New" w:eastAsia="Times New Roman" w:hAnsi="Courier New" w:cs="Times New Roman"/>
      <w:i/>
      <w:szCs w:val="20"/>
      <w:lang w:val="en-US" w:eastAsia="en-US"/>
    </w:rPr>
  </w:style>
  <w:style w:type="paragraph" w:customStyle="1" w:styleId="HeadingBase">
    <w:name w:val="Heading Base"/>
    <w:rsid w:val="009E6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FC6"/>
    <w:pPr>
      <w:tabs>
        <w:tab w:val="right" w:leader="dot" w:pos="9072"/>
      </w:tabs>
      <w:ind w:left="567"/>
    </w:pPr>
    <w:rPr>
      <w:szCs w:val="22"/>
    </w:rPr>
  </w:style>
  <w:style w:type="paragraph" w:customStyle="1" w:styleId="TOCBase">
    <w:name w:val="TOC Base"/>
    <w:rsid w:val="009E6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FC6"/>
    <w:pPr>
      <w:tabs>
        <w:tab w:val="right" w:leader="dot" w:pos="9072"/>
      </w:tabs>
      <w:spacing w:before="40" w:after="40"/>
      <w:ind w:left="284"/>
    </w:pPr>
    <w:rPr>
      <w:rFonts w:ascii="Times New Roman" w:hAnsi="Times New Roman"/>
    </w:rPr>
  </w:style>
  <w:style w:type="paragraph" w:styleId="TOC1">
    <w:name w:val="toc 1"/>
    <w:basedOn w:val="TOCBase"/>
    <w:next w:val="Normal"/>
    <w:rsid w:val="009E6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FC6"/>
    <w:pPr>
      <w:spacing w:before="5040"/>
      <w:jc w:val="center"/>
    </w:pPr>
    <w:rPr>
      <w:sz w:val="48"/>
      <w:szCs w:val="72"/>
      <w:lang w:val="en-US"/>
    </w:rPr>
  </w:style>
  <w:style w:type="character" w:customStyle="1" w:styleId="TitleChar">
    <w:name w:val="Title Char"/>
    <w:link w:val="Title"/>
    <w:rsid w:val="009E6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FC6"/>
    <w:pPr>
      <w:tabs>
        <w:tab w:val="left" w:pos="3600"/>
        <w:tab w:val="left" w:pos="3958"/>
      </w:tabs>
    </w:pPr>
  </w:style>
  <w:style w:type="paragraph" w:customStyle="1" w:styleId="Note">
    <w:name w:val="Note"/>
    <w:basedOn w:val="BodyText"/>
    <w:rsid w:val="009E6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FC6"/>
    <w:pPr>
      <w:framePr w:wrap="auto" w:hAnchor="text" w:y="6049"/>
    </w:pPr>
    <w:rPr>
      <w:color w:val="000000"/>
      <w:sz w:val="40"/>
    </w:rPr>
  </w:style>
  <w:style w:type="paragraph" w:customStyle="1" w:styleId="TOCTitle">
    <w:name w:val="TOCTitle"/>
    <w:basedOn w:val="Heading1"/>
    <w:rsid w:val="009E6FC6"/>
    <w:pPr>
      <w:spacing w:after="240"/>
      <w:jc w:val="center"/>
      <w:outlineLvl w:val="9"/>
    </w:pPr>
    <w:rPr>
      <w:caps/>
    </w:rPr>
  </w:style>
  <w:style w:type="paragraph" w:customStyle="1" w:styleId="Version">
    <w:name w:val="Version"/>
    <w:rsid w:val="009E6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FC6"/>
    <w:pPr>
      <w:numPr>
        <w:numId w:val="14"/>
      </w:numPr>
      <w:tabs>
        <w:tab w:val="clear" w:pos="680"/>
      </w:tabs>
    </w:pPr>
  </w:style>
  <w:style w:type="paragraph" w:styleId="Index1">
    <w:name w:val="index 1"/>
    <w:basedOn w:val="Normal"/>
    <w:next w:val="Normal"/>
    <w:semiHidden/>
    <w:rsid w:val="009E6FC6"/>
    <w:pPr>
      <w:keepNext w:val="0"/>
      <w:tabs>
        <w:tab w:val="right" w:pos="4176"/>
      </w:tabs>
      <w:ind w:left="198" w:hanging="198"/>
    </w:pPr>
    <w:rPr>
      <w:rFonts w:ascii="Garamond" w:hAnsi="Garamond"/>
    </w:rPr>
  </w:style>
  <w:style w:type="paragraph" w:styleId="IndexHeading">
    <w:name w:val="index heading"/>
    <w:basedOn w:val="Normal"/>
    <w:next w:val="Index1"/>
    <w:semiHidden/>
    <w:rsid w:val="009E6FC6"/>
    <w:pPr>
      <w:spacing w:before="120" w:after="120"/>
    </w:pPr>
    <w:rPr>
      <w:rFonts w:ascii="Arial" w:hAnsi="Arial"/>
      <w:b/>
      <w:color w:val="918585"/>
      <w:sz w:val="24"/>
    </w:rPr>
  </w:style>
  <w:style w:type="paragraph" w:customStyle="1" w:styleId="Chapter">
    <w:name w:val="Chapter"/>
    <w:basedOn w:val="Normal"/>
    <w:rsid w:val="009E6FC6"/>
    <w:pPr>
      <w:spacing w:before="240"/>
    </w:pPr>
    <w:rPr>
      <w:rFonts w:ascii="Times New Roman" w:hAnsi="Times New Roman"/>
      <w:smallCaps/>
      <w:spacing w:val="80"/>
      <w:sz w:val="28"/>
    </w:rPr>
  </w:style>
  <w:style w:type="paragraph" w:customStyle="1" w:styleId="InChapter">
    <w:name w:val="InChapter"/>
    <w:basedOn w:val="Heading3"/>
    <w:rsid w:val="009E6FC6"/>
    <w:pPr>
      <w:spacing w:after="240"/>
      <w:outlineLvl w:val="9"/>
    </w:pPr>
    <w:rPr>
      <w:noProof/>
    </w:rPr>
  </w:style>
  <w:style w:type="paragraph" w:styleId="Index2">
    <w:name w:val="index 2"/>
    <w:basedOn w:val="Normal"/>
    <w:next w:val="Normal"/>
    <w:semiHidden/>
    <w:rsid w:val="009E6FC6"/>
    <w:pPr>
      <w:tabs>
        <w:tab w:val="right" w:pos="4176"/>
      </w:tabs>
      <w:ind w:left="568" w:hanging="284"/>
    </w:pPr>
    <w:rPr>
      <w:rFonts w:ascii="Garamond" w:hAnsi="Garamond"/>
    </w:rPr>
  </w:style>
  <w:style w:type="paragraph" w:customStyle="1" w:styleId="Byline">
    <w:name w:val="Byline"/>
    <w:rsid w:val="009E6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FC6"/>
    <w:pPr>
      <w:tabs>
        <w:tab w:val="clear" w:pos="3600"/>
        <w:tab w:val="clear" w:pos="3958"/>
      </w:tabs>
      <w:jc w:val="right"/>
    </w:pPr>
  </w:style>
  <w:style w:type="character" w:styleId="Emphasis">
    <w:name w:val="Emphasis"/>
    <w:qFormat/>
    <w:rsid w:val="009E6FC6"/>
    <w:rPr>
      <w:i/>
    </w:rPr>
  </w:style>
  <w:style w:type="paragraph" w:styleId="Caption">
    <w:name w:val="caption"/>
    <w:basedOn w:val="BodyText"/>
    <w:next w:val="Normal"/>
    <w:qFormat/>
    <w:rsid w:val="009E6FC6"/>
    <w:pPr>
      <w:framePr w:w="2268" w:hSpace="181" w:vSpace="181" w:wrap="around" w:vAnchor="text" w:hAnchor="page" w:x="1135" w:y="285" w:anchorLock="1"/>
    </w:pPr>
    <w:rPr>
      <w:i/>
    </w:rPr>
  </w:style>
  <w:style w:type="paragraph" w:customStyle="1" w:styleId="MiniTOCTitle">
    <w:name w:val="MiniTOCTitle"/>
    <w:basedOn w:val="Heading4"/>
    <w:rsid w:val="009E6FC6"/>
    <w:pPr>
      <w:spacing w:before="240"/>
      <w:outlineLvl w:val="9"/>
    </w:pPr>
    <w:rPr>
      <w:noProof/>
      <w:sz w:val="24"/>
    </w:rPr>
  </w:style>
  <w:style w:type="paragraph" w:customStyle="1" w:styleId="MiniTOCItem">
    <w:name w:val="MiniTOCItem"/>
    <w:basedOn w:val="ListBullet"/>
    <w:rsid w:val="009E6FC6"/>
    <w:pPr>
      <w:numPr>
        <w:numId w:val="0"/>
      </w:numPr>
      <w:tabs>
        <w:tab w:val="right" w:leader="dot" w:pos="6521"/>
      </w:tabs>
      <w:spacing w:before="0" w:after="0"/>
    </w:pPr>
  </w:style>
  <w:style w:type="paragraph" w:customStyle="1" w:styleId="TOFTitle">
    <w:name w:val="TOFTitle"/>
    <w:basedOn w:val="TOCTitle"/>
    <w:rsid w:val="009E6FC6"/>
  </w:style>
  <w:style w:type="paragraph" w:styleId="TableofFigures">
    <w:name w:val="table of figures"/>
    <w:basedOn w:val="Normal"/>
    <w:next w:val="Normal"/>
    <w:semiHidden/>
    <w:rsid w:val="009E6FC6"/>
    <w:pPr>
      <w:tabs>
        <w:tab w:val="right" w:leader="dot" w:pos="9072"/>
      </w:tabs>
      <w:ind w:left="970" w:hanging="403"/>
    </w:pPr>
    <w:rPr>
      <w:rFonts w:ascii="Times New Roman" w:hAnsi="Times New Roman"/>
      <w:b/>
    </w:rPr>
  </w:style>
  <w:style w:type="paragraph" w:styleId="ListNumber">
    <w:name w:val="List Number"/>
    <w:basedOn w:val="List"/>
    <w:rsid w:val="009E6FC6"/>
    <w:pPr>
      <w:numPr>
        <w:numId w:val="11"/>
      </w:numPr>
    </w:pPr>
  </w:style>
  <w:style w:type="character" w:customStyle="1" w:styleId="WingdingSymbols">
    <w:name w:val="Wingding Symbols"/>
    <w:rsid w:val="009E6FC6"/>
    <w:rPr>
      <w:rFonts w:ascii="Wingdings" w:hAnsi="Wingdings"/>
    </w:rPr>
  </w:style>
  <w:style w:type="paragraph" w:customStyle="1" w:styleId="TableHeading">
    <w:name w:val="Table Heading"/>
    <w:basedOn w:val="HeadingBase"/>
    <w:rsid w:val="009E6FC6"/>
    <w:pPr>
      <w:keepLines/>
      <w:pBdr>
        <w:bottom w:val="single" w:sz="6" w:space="1" w:color="918585"/>
      </w:pBdr>
      <w:spacing w:before="240"/>
    </w:pPr>
  </w:style>
  <w:style w:type="character" w:customStyle="1" w:styleId="HotSpot">
    <w:name w:val="HotSpot"/>
    <w:rsid w:val="009E6FC6"/>
    <w:rPr>
      <w:color w:val="0033CC"/>
      <w:u w:val="none"/>
    </w:rPr>
  </w:style>
  <w:style w:type="paragraph" w:customStyle="1" w:styleId="BodyTextRight">
    <w:name w:val="Body Text Right"/>
    <w:basedOn w:val="BodyText"/>
    <w:rsid w:val="009E6FC6"/>
    <w:pPr>
      <w:spacing w:before="0" w:after="0"/>
      <w:jc w:val="right"/>
    </w:pPr>
  </w:style>
  <w:style w:type="paragraph" w:styleId="Index3">
    <w:name w:val="index 3"/>
    <w:basedOn w:val="ListNumber2"/>
    <w:next w:val="Normal"/>
    <w:semiHidden/>
    <w:rsid w:val="009E6FC6"/>
    <w:pPr>
      <w:numPr>
        <w:numId w:val="0"/>
      </w:numPr>
      <w:tabs>
        <w:tab w:val="right" w:leader="dot" w:pos="4176"/>
      </w:tabs>
    </w:pPr>
  </w:style>
  <w:style w:type="paragraph" w:styleId="ListNumber2">
    <w:name w:val="List Number 2"/>
    <w:basedOn w:val="List2"/>
    <w:rsid w:val="009E6FC6"/>
    <w:pPr>
      <w:numPr>
        <w:numId w:val="10"/>
      </w:numPr>
      <w:tabs>
        <w:tab w:val="clear" w:pos="1060"/>
      </w:tabs>
    </w:pPr>
  </w:style>
  <w:style w:type="paragraph" w:customStyle="1" w:styleId="MarginNote">
    <w:name w:val="Margin Note"/>
    <w:basedOn w:val="BodyText"/>
    <w:rsid w:val="009E6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6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FC6"/>
    <w:rPr>
      <w:sz w:val="32"/>
    </w:rPr>
  </w:style>
  <w:style w:type="paragraph" w:customStyle="1" w:styleId="HeadingProcedure">
    <w:name w:val="Heading Procedure"/>
    <w:basedOn w:val="HeadingBase"/>
    <w:next w:val="Normal"/>
    <w:rsid w:val="009E6FC6"/>
    <w:pPr>
      <w:tabs>
        <w:tab w:val="left" w:pos="0"/>
      </w:tabs>
      <w:spacing w:before="120" w:after="60"/>
    </w:pPr>
    <w:rPr>
      <w:i/>
      <w:color w:val="918585"/>
      <w:sz w:val="22"/>
    </w:rPr>
  </w:style>
  <w:style w:type="paragraph" w:customStyle="1" w:styleId="TableBodyText">
    <w:name w:val="Table Body Text"/>
    <w:basedOn w:val="BodyText"/>
    <w:rsid w:val="009E6FC6"/>
    <w:pPr>
      <w:spacing w:before="60" w:after="60"/>
    </w:pPr>
  </w:style>
  <w:style w:type="paragraph" w:styleId="ListContinue">
    <w:name w:val="List Continue"/>
    <w:basedOn w:val="List"/>
    <w:rsid w:val="009E6FC6"/>
    <w:pPr>
      <w:ind w:firstLine="0"/>
    </w:pPr>
  </w:style>
  <w:style w:type="paragraph" w:customStyle="1" w:styleId="ListNote">
    <w:name w:val="List Note"/>
    <w:basedOn w:val="List"/>
    <w:rsid w:val="009E6FC6"/>
    <w:pPr>
      <w:pBdr>
        <w:top w:val="single" w:sz="6" w:space="2" w:color="918585"/>
        <w:bottom w:val="single" w:sz="6" w:space="2" w:color="918585"/>
      </w:pBdr>
      <w:tabs>
        <w:tab w:val="left" w:pos="1021"/>
      </w:tabs>
      <w:ind w:firstLine="0"/>
    </w:pPr>
  </w:style>
  <w:style w:type="paragraph" w:customStyle="1" w:styleId="Warning">
    <w:name w:val="Warning"/>
    <w:basedOn w:val="BodyText"/>
    <w:rsid w:val="009E6FC6"/>
    <w:pPr>
      <w:shd w:val="clear" w:color="auto" w:fill="D9D9D9"/>
      <w:tabs>
        <w:tab w:val="left" w:pos="992"/>
      </w:tabs>
      <w:ind w:left="119" w:right="119"/>
    </w:pPr>
    <w:rPr>
      <w:sz w:val="20"/>
    </w:rPr>
  </w:style>
  <w:style w:type="paragraph" w:customStyle="1" w:styleId="MarginIcons">
    <w:name w:val="Margin Icons"/>
    <w:basedOn w:val="BodyText"/>
    <w:rsid w:val="009E6F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6FC6"/>
    <w:rPr>
      <w:rFonts w:ascii="Courier New" w:hAnsi="Courier New"/>
    </w:rPr>
  </w:style>
  <w:style w:type="paragraph" w:customStyle="1" w:styleId="NoteBullet">
    <w:name w:val="Note Bullet"/>
    <w:basedOn w:val="Note"/>
    <w:rsid w:val="009E6FC6"/>
    <w:pPr>
      <w:tabs>
        <w:tab w:val="clear" w:pos="680"/>
      </w:tabs>
      <w:spacing w:before="60" w:after="60"/>
    </w:pPr>
  </w:style>
  <w:style w:type="paragraph" w:customStyle="1" w:styleId="SubHeading2">
    <w:name w:val="SubHeading2"/>
    <w:basedOn w:val="HeadingBase"/>
    <w:rsid w:val="009E6FC6"/>
    <w:pPr>
      <w:spacing w:before="240" w:after="60"/>
    </w:pPr>
    <w:rPr>
      <w:sz w:val="20"/>
    </w:rPr>
  </w:style>
  <w:style w:type="paragraph" w:customStyle="1" w:styleId="SubHeading1">
    <w:name w:val="SubHeading1"/>
    <w:basedOn w:val="HeadingBase"/>
    <w:rsid w:val="009E6FC6"/>
    <w:pPr>
      <w:spacing w:before="240" w:after="60"/>
    </w:pPr>
    <w:rPr>
      <w:color w:val="918585"/>
      <w:sz w:val="22"/>
    </w:rPr>
  </w:style>
  <w:style w:type="paragraph" w:customStyle="1" w:styleId="SideHeading">
    <w:name w:val="Side Heading"/>
    <w:basedOn w:val="HeadingBase"/>
    <w:rsid w:val="009E6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FC6"/>
    <w:pPr>
      <w:numPr>
        <w:numId w:val="12"/>
      </w:numPr>
    </w:pPr>
  </w:style>
  <w:style w:type="paragraph" w:styleId="PlainText">
    <w:name w:val="Plain Text"/>
    <w:basedOn w:val="Normal"/>
    <w:link w:val="PlainTextChar"/>
    <w:rsid w:val="009E6FC6"/>
    <w:rPr>
      <w:sz w:val="20"/>
    </w:rPr>
  </w:style>
  <w:style w:type="character" w:customStyle="1" w:styleId="PlainTextChar">
    <w:name w:val="Plain Text Char"/>
    <w:basedOn w:val="DefaultParagraphFont"/>
    <w:link w:val="PlainText"/>
    <w:rsid w:val="009E6FC6"/>
    <w:rPr>
      <w:rFonts w:ascii="Courier New" w:eastAsia="Times New Roman" w:hAnsi="Courier New" w:cs="Times New Roman"/>
      <w:sz w:val="20"/>
      <w:szCs w:val="20"/>
      <w:lang w:val="en-US" w:eastAsia="en-US"/>
    </w:rPr>
  </w:style>
  <w:style w:type="character" w:customStyle="1" w:styleId="MenuOption">
    <w:name w:val="Menu Option"/>
    <w:rsid w:val="009E6FC6"/>
    <w:rPr>
      <w:b/>
      <w:smallCaps/>
    </w:rPr>
  </w:style>
  <w:style w:type="paragraph" w:customStyle="1" w:styleId="TableListNumber">
    <w:name w:val="Table List Number"/>
    <w:basedOn w:val="ListNumber"/>
    <w:rsid w:val="009E6FC6"/>
    <w:pPr>
      <w:numPr>
        <w:numId w:val="0"/>
      </w:numPr>
    </w:pPr>
  </w:style>
  <w:style w:type="paragraph" w:styleId="TOC4">
    <w:name w:val="toc 4"/>
    <w:basedOn w:val="TOCBase"/>
    <w:next w:val="Normal"/>
    <w:semiHidden/>
    <w:rsid w:val="009E6FC6"/>
    <w:pPr>
      <w:tabs>
        <w:tab w:val="right" w:leader="dot" w:pos="9071"/>
      </w:tabs>
      <w:ind w:left="1701"/>
    </w:pPr>
  </w:style>
  <w:style w:type="paragraph" w:customStyle="1" w:styleId="ListAlpha">
    <w:name w:val="List Alpha"/>
    <w:basedOn w:val="List"/>
    <w:rsid w:val="009E6FC6"/>
    <w:pPr>
      <w:numPr>
        <w:numId w:val="9"/>
      </w:numPr>
    </w:pPr>
  </w:style>
  <w:style w:type="paragraph" w:customStyle="1" w:styleId="ListAlpha2">
    <w:name w:val="List Alpha 2"/>
    <w:basedOn w:val="List2"/>
    <w:rsid w:val="009E6FC6"/>
    <w:pPr>
      <w:numPr>
        <w:numId w:val="8"/>
      </w:numPr>
    </w:pPr>
  </w:style>
  <w:style w:type="paragraph" w:styleId="List3">
    <w:name w:val="List 3"/>
    <w:basedOn w:val="BodyText"/>
    <w:rsid w:val="009E6FC6"/>
    <w:pPr>
      <w:tabs>
        <w:tab w:val="left" w:pos="1021"/>
      </w:tabs>
      <w:spacing w:before="60" w:after="60"/>
      <w:ind w:left="1020" w:hanging="340"/>
    </w:pPr>
  </w:style>
  <w:style w:type="paragraph" w:styleId="List4">
    <w:name w:val="List 4"/>
    <w:basedOn w:val="BodyText"/>
    <w:rsid w:val="009E6FC6"/>
    <w:pPr>
      <w:tabs>
        <w:tab w:val="left" w:pos="1361"/>
      </w:tabs>
      <w:spacing w:before="60" w:after="60"/>
      <w:ind w:left="1361" w:hanging="340"/>
    </w:pPr>
  </w:style>
  <w:style w:type="paragraph" w:styleId="List5">
    <w:name w:val="List 5"/>
    <w:basedOn w:val="BodyText"/>
    <w:rsid w:val="009E6FC6"/>
    <w:pPr>
      <w:tabs>
        <w:tab w:val="left" w:pos="1701"/>
      </w:tabs>
      <w:spacing w:before="60" w:after="60"/>
      <w:ind w:left="1701" w:hanging="340"/>
    </w:pPr>
  </w:style>
  <w:style w:type="paragraph" w:styleId="ListBullet4">
    <w:name w:val="List Bullet 4"/>
    <w:basedOn w:val="List4"/>
    <w:rsid w:val="009E6FC6"/>
    <w:pPr>
      <w:numPr>
        <w:numId w:val="3"/>
      </w:numPr>
    </w:pPr>
  </w:style>
  <w:style w:type="paragraph" w:styleId="ListBullet5">
    <w:name w:val="List Bullet 5"/>
    <w:basedOn w:val="List5"/>
    <w:rsid w:val="009E6FC6"/>
    <w:pPr>
      <w:numPr>
        <w:numId w:val="4"/>
      </w:numPr>
    </w:pPr>
  </w:style>
  <w:style w:type="paragraph" w:styleId="ListContinue2">
    <w:name w:val="List Continue 2"/>
    <w:basedOn w:val="List2"/>
    <w:rsid w:val="009E6FC6"/>
    <w:pPr>
      <w:ind w:firstLine="0"/>
    </w:pPr>
  </w:style>
  <w:style w:type="paragraph" w:styleId="ListContinue3">
    <w:name w:val="List Continue 3"/>
    <w:basedOn w:val="List3"/>
    <w:rsid w:val="009E6FC6"/>
    <w:pPr>
      <w:ind w:left="1021" w:firstLine="0"/>
    </w:pPr>
  </w:style>
  <w:style w:type="paragraph" w:styleId="ListContinue4">
    <w:name w:val="List Continue 4"/>
    <w:basedOn w:val="List4"/>
    <w:rsid w:val="009E6FC6"/>
    <w:pPr>
      <w:ind w:firstLine="0"/>
    </w:pPr>
  </w:style>
  <w:style w:type="paragraph" w:styleId="ListContinue5">
    <w:name w:val="List Continue 5"/>
    <w:basedOn w:val="List5"/>
    <w:rsid w:val="009E6FC6"/>
    <w:pPr>
      <w:ind w:firstLine="0"/>
    </w:pPr>
  </w:style>
  <w:style w:type="paragraph" w:styleId="ListNumber3">
    <w:name w:val="List Number 3"/>
    <w:basedOn w:val="List3"/>
    <w:rsid w:val="009E6FC6"/>
    <w:pPr>
      <w:numPr>
        <w:numId w:val="5"/>
      </w:numPr>
    </w:pPr>
  </w:style>
  <w:style w:type="paragraph" w:styleId="ListNumber4">
    <w:name w:val="List Number 4"/>
    <w:basedOn w:val="List4"/>
    <w:rsid w:val="009E6FC6"/>
    <w:pPr>
      <w:numPr>
        <w:numId w:val="6"/>
      </w:numPr>
    </w:pPr>
  </w:style>
  <w:style w:type="paragraph" w:styleId="ListNumber5">
    <w:name w:val="List Number 5"/>
    <w:basedOn w:val="List5"/>
    <w:rsid w:val="009E6FC6"/>
    <w:pPr>
      <w:numPr>
        <w:numId w:val="7"/>
      </w:numPr>
    </w:pPr>
  </w:style>
  <w:style w:type="paragraph" w:styleId="BlockText">
    <w:name w:val="Block Text"/>
    <w:basedOn w:val="Normal"/>
    <w:rsid w:val="009E6FC6"/>
    <w:pPr>
      <w:spacing w:after="120"/>
      <w:ind w:left="1440" w:right="1440"/>
    </w:pPr>
  </w:style>
  <w:style w:type="character" w:customStyle="1" w:styleId="Subscript">
    <w:name w:val="Subscript"/>
    <w:rsid w:val="009E6FC6"/>
    <w:rPr>
      <w:sz w:val="16"/>
      <w:vertAlign w:val="subscript"/>
    </w:rPr>
  </w:style>
  <w:style w:type="character" w:customStyle="1" w:styleId="Superscript">
    <w:name w:val="Superscript"/>
    <w:rsid w:val="009E6FC6"/>
    <w:rPr>
      <w:sz w:val="16"/>
      <w:vertAlign w:val="superscript"/>
    </w:rPr>
  </w:style>
  <w:style w:type="character" w:customStyle="1" w:styleId="Symbols">
    <w:name w:val="Symbols"/>
    <w:rsid w:val="009E6FC6"/>
    <w:rPr>
      <w:rFonts w:ascii="Symbol" w:hAnsi="Symbol"/>
    </w:rPr>
  </w:style>
  <w:style w:type="character" w:customStyle="1" w:styleId="MenuOptions">
    <w:name w:val="Menu Options"/>
    <w:rsid w:val="009E6FC6"/>
    <w:rPr>
      <w:rFonts w:ascii="Arial Narrow" w:hAnsi="Arial Narrow"/>
      <w:smallCaps/>
    </w:rPr>
  </w:style>
  <w:style w:type="character" w:customStyle="1" w:styleId="Buttons">
    <w:name w:val="Buttons"/>
    <w:rsid w:val="009E6FC6"/>
    <w:rPr>
      <w:b/>
    </w:rPr>
  </w:style>
  <w:style w:type="character" w:customStyle="1" w:styleId="Underlined">
    <w:name w:val="Underlined"/>
    <w:rsid w:val="009E6FC6"/>
    <w:rPr>
      <w:u w:val="single"/>
    </w:rPr>
  </w:style>
  <w:style w:type="paragraph" w:customStyle="1" w:styleId="TableBodyTextRight">
    <w:name w:val="Table Body Text Right"/>
    <w:basedOn w:val="TableBodyText"/>
    <w:rsid w:val="009E6FC6"/>
    <w:pPr>
      <w:widowControl w:val="0"/>
      <w:autoSpaceDE w:val="0"/>
      <w:autoSpaceDN w:val="0"/>
      <w:adjustRightInd w:val="0"/>
      <w:jc w:val="right"/>
    </w:pPr>
    <w:rPr>
      <w:rFonts w:cs="Arial"/>
      <w:szCs w:val="18"/>
    </w:rPr>
  </w:style>
  <w:style w:type="paragraph" w:customStyle="1" w:styleId="CopyrightText">
    <w:name w:val="Copyright Text"/>
    <w:basedOn w:val="BodyText"/>
    <w:rsid w:val="009E6FC6"/>
    <w:rPr>
      <w:sz w:val="18"/>
    </w:rPr>
  </w:style>
  <w:style w:type="paragraph" w:customStyle="1" w:styleId="BodySmallRight">
    <w:name w:val="Body Small Right"/>
    <w:basedOn w:val="BodyTextRight"/>
    <w:rsid w:val="009E6FC6"/>
    <w:rPr>
      <w:sz w:val="18"/>
      <w:szCs w:val="18"/>
    </w:rPr>
  </w:style>
  <w:style w:type="paragraph" w:customStyle="1" w:styleId="MarginEdition">
    <w:name w:val="Margin Edition"/>
    <w:basedOn w:val="MarginNote"/>
    <w:rsid w:val="009E6FC6"/>
    <w:pPr>
      <w:spacing w:before="0" w:after="0"/>
    </w:pPr>
    <w:rPr>
      <w:rFonts w:ascii="Times New Roman" w:hAnsi="Times New Roman"/>
      <w:color w:val="999999"/>
    </w:rPr>
  </w:style>
  <w:style w:type="paragraph" w:customStyle="1" w:styleId="Spacer">
    <w:name w:val="Spacer"/>
    <w:basedOn w:val="Normal"/>
    <w:rsid w:val="009E6FC6"/>
    <w:rPr>
      <w:sz w:val="2"/>
      <w:szCs w:val="2"/>
    </w:rPr>
  </w:style>
  <w:style w:type="character" w:customStyle="1" w:styleId="Small">
    <w:name w:val="Small"/>
    <w:rsid w:val="009E6FC6"/>
    <w:rPr>
      <w:sz w:val="16"/>
    </w:rPr>
  </w:style>
  <w:style w:type="paragraph" w:customStyle="1" w:styleId="WideTable">
    <w:name w:val="Wide Table"/>
    <w:basedOn w:val="Normal"/>
    <w:rsid w:val="009E6FC6"/>
    <w:pPr>
      <w:ind w:left="-1418"/>
    </w:pPr>
    <w:rPr>
      <w:sz w:val="2"/>
      <w:szCs w:val="2"/>
    </w:rPr>
  </w:style>
  <w:style w:type="character" w:styleId="PageNumber">
    <w:name w:val="page number"/>
    <w:rsid w:val="009E6FC6"/>
  </w:style>
  <w:style w:type="paragraph" w:styleId="Quote">
    <w:name w:val="Quote"/>
    <w:basedOn w:val="Heading1"/>
    <w:link w:val="QuoteChar"/>
    <w:qFormat/>
    <w:rsid w:val="009E6FC6"/>
    <w:rPr>
      <w:b w:val="0"/>
      <w:sz w:val="72"/>
      <w:szCs w:val="72"/>
      <w:lang w:val="en-NZ"/>
    </w:rPr>
  </w:style>
  <w:style w:type="character" w:customStyle="1" w:styleId="QuoteChar">
    <w:name w:val="Quote Char"/>
    <w:link w:val="Quote"/>
    <w:rsid w:val="009E6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FC6"/>
    <w:pPr>
      <w:pageBreakBefore/>
    </w:pPr>
  </w:style>
  <w:style w:type="paragraph" w:customStyle="1" w:styleId="Border">
    <w:name w:val="Border"/>
    <w:basedOn w:val="Normal"/>
    <w:qFormat/>
    <w:rsid w:val="009E6FC6"/>
    <w:pPr>
      <w:pBdr>
        <w:top w:val="single" w:sz="18" w:space="1" w:color="auto"/>
      </w:pBdr>
    </w:pPr>
    <w:rPr>
      <w:rFonts w:ascii="Times New Roman" w:hAnsi="Times New Roman"/>
      <w:color w:val="FFFFFF"/>
      <w:sz w:val="2"/>
    </w:rPr>
  </w:style>
  <w:style w:type="character" w:styleId="IntenseEmphasis">
    <w:name w:val="Intense Emphasis"/>
    <w:uiPriority w:val="21"/>
    <w:qFormat/>
    <w:rsid w:val="009E6FC6"/>
    <w:rPr>
      <w:b/>
      <w:bCs/>
      <w:i/>
      <w:iCs/>
      <w:color w:val="auto"/>
    </w:rPr>
  </w:style>
  <w:style w:type="paragraph" w:styleId="IntenseQuote">
    <w:name w:val="Intense Quote"/>
    <w:basedOn w:val="Normal"/>
    <w:next w:val="Normal"/>
    <w:link w:val="IntenseQuoteChar"/>
    <w:uiPriority w:val="30"/>
    <w:qFormat/>
    <w:rsid w:val="009E6F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6FC6"/>
    <w:rPr>
      <w:rFonts w:ascii="Courier New" w:eastAsia="Times New Roman" w:hAnsi="Courier New" w:cs="Times New Roman"/>
      <w:b/>
      <w:bCs/>
      <w:i/>
      <w:iCs/>
      <w:szCs w:val="20"/>
      <w:lang w:val="en-US" w:eastAsia="en-US"/>
    </w:rPr>
  </w:style>
  <w:style w:type="character" w:styleId="SubtleReference">
    <w:name w:val="Subtle Reference"/>
    <w:uiPriority w:val="31"/>
    <w:qFormat/>
    <w:rsid w:val="009E6FC6"/>
    <w:rPr>
      <w:smallCaps/>
      <w:color w:val="auto"/>
      <w:u w:val="single"/>
    </w:rPr>
  </w:style>
  <w:style w:type="character" w:styleId="IntenseReference">
    <w:name w:val="Intense Reference"/>
    <w:uiPriority w:val="32"/>
    <w:qFormat/>
    <w:rsid w:val="009E6FC6"/>
    <w:rPr>
      <w:b/>
      <w:bCs/>
      <w:smallCaps/>
      <w:color w:val="auto"/>
      <w:spacing w:val="5"/>
      <w:u w:val="single"/>
    </w:rPr>
  </w:style>
  <w:style w:type="paragraph" w:customStyle="1" w:styleId="2ColumnHeading">
    <w:name w:val="2Column Heading"/>
    <w:basedOn w:val="BodyText"/>
    <w:qFormat/>
    <w:rsid w:val="009E6FC6"/>
    <w:pPr>
      <w:spacing w:after="60"/>
      <w:ind w:left="-2268"/>
    </w:pPr>
    <w:rPr>
      <w:b/>
    </w:rPr>
  </w:style>
  <w:style w:type="paragraph" w:customStyle="1" w:styleId="Heading1TOC">
    <w:name w:val="Heading1 TOC"/>
    <w:basedOn w:val="Normal"/>
    <w:qFormat/>
    <w:rsid w:val="009E6FC6"/>
    <w:pPr>
      <w:spacing w:before="240" w:after="120"/>
    </w:pPr>
    <w:rPr>
      <w:rFonts w:ascii="Times New Roman" w:hAnsi="Times New Roman"/>
      <w:b/>
      <w:sz w:val="32"/>
    </w:rPr>
  </w:style>
  <w:style w:type="paragraph" w:customStyle="1" w:styleId="Heading2TOC">
    <w:name w:val="Heading2 TOC"/>
    <w:basedOn w:val="Normal"/>
    <w:qFormat/>
    <w:rsid w:val="009E6FC6"/>
    <w:pPr>
      <w:spacing w:before="240" w:after="60"/>
    </w:pPr>
    <w:rPr>
      <w:rFonts w:ascii="Times New Roman" w:hAnsi="Times New Roman"/>
      <w:b/>
      <w:sz w:val="28"/>
    </w:rPr>
  </w:style>
  <w:style w:type="character" w:customStyle="1" w:styleId="Underline">
    <w:name w:val="Underline"/>
    <w:qFormat/>
    <w:rsid w:val="009E6FC6"/>
    <w:rPr>
      <w:u w:val="single"/>
    </w:rPr>
  </w:style>
  <w:style w:type="paragraph" w:styleId="BalloonText">
    <w:name w:val="Balloon Text"/>
    <w:basedOn w:val="Normal"/>
    <w:link w:val="BalloonTextChar"/>
    <w:rsid w:val="009E6FC6"/>
    <w:rPr>
      <w:rFonts w:ascii="Tahoma" w:hAnsi="Tahoma" w:cs="Tahoma"/>
      <w:sz w:val="16"/>
      <w:szCs w:val="16"/>
    </w:rPr>
  </w:style>
  <w:style w:type="character" w:customStyle="1" w:styleId="BalloonTextChar">
    <w:name w:val="Balloon Text Char"/>
    <w:link w:val="BalloonText"/>
    <w:rsid w:val="009E6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F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6F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1764</Words>
  <Characters>11329</Characters>
  <Application>Microsoft Office Word</Application>
  <DocSecurity>0</DocSecurity>
  <Lines>382</Lines>
  <Paragraphs>213</Paragraphs>
  <ScaleCrop>false</ScaleCrop>
  <Company>Author-it Software Corporation Ltd.</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FPIFGM3202B Extract seed</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2012-05-26T07:11:00Z</dcterms:created>
  <dcterms:modified xsi:type="dcterms:W3CDTF">2012-05-26T07:11:00Z</dcterms:modified>
</cp:coreProperties>
</file>