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117" w:rsidP="00860117">
      <w:pPr>
        <w:pStyle w:val="Title"/>
      </w:pPr>
      <w:r>
        <w:fldChar w:fldCharType="begin"/>
      </w:r>
      <w:r>
        <w:instrText xml:space="preserve"> TITLE   \* MERGEFORMAT </w:instrText>
      </w:r>
      <w:r>
        <w:fldChar w:fldCharType="separate"/>
      </w:r>
      <w:r>
        <w:t>FPIFGM2210B Implement animal pest control procedures</w:t>
      </w:r>
      <w:r>
        <w:fldChar w:fldCharType="end"/>
      </w:r>
    </w:p>
    <w:p w:rsidR="00860117" w:rsidP="00860117">
      <w:pPr>
        <w:pStyle w:val="Version"/>
        <w:sectPr w:rsidSect="00DC62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2EB" w:rsidP="00DC62EB">
      <w:pPr>
        <w:pStyle w:val="SuperHeading"/>
      </w:pPr>
      <w:r w:rsidRPr="00DC62EB">
        <w:t>FPIFGM2210B Implement animal pest control procedures</w:t>
      </w:r>
    </w:p>
    <w:p w:rsidR="00000000" w:rsidRPr="00DC62EB" w:rsidP="00DC62EB">
      <w:pPr>
        <w:pStyle w:val="Heading1"/>
      </w:pPr>
      <w:bookmarkStart w:id="1" w:name="O_270619"/>
      <w:bookmarkEnd w:id="1"/>
      <w:r w:rsidRPr="00DC62EB">
        <w:t>Modification History</w:t>
      </w:r>
    </w:p>
    <w:p w:rsidR="00000000" w:rsidRPr="00DC62EB" w:rsidP="00DC62EB">
      <w:pPr>
        <w:pStyle w:val="BodyText"/>
      </w:pPr>
      <w:r w:rsidRPr="00DC62EB">
        <w:t>Not Applicable</w:t>
      </w:r>
    </w:p>
    <w:p w:rsidR="00000000" w:rsidRPr="00DC62EB" w:rsidP="00DC62EB">
      <w:pPr>
        <w:pStyle w:val="AllowPageBreak"/>
      </w:pPr>
    </w:p>
    <w:p w:rsidR="00000000" w:rsidRPr="00DC62EB" w:rsidP="00DC62EB">
      <w:pPr>
        <w:pStyle w:val="Heading1"/>
      </w:pPr>
      <w:bookmarkStart w:id="2" w:name="O_203586"/>
      <w:bookmarkEnd w:id="2"/>
      <w:r w:rsidRPr="00DC62EB">
        <w:t>Unit Descriptor</w:t>
      </w:r>
    </w:p>
    <w:tbl>
      <w:tblPr>
        <w:tblW w:w="0" w:type="auto"/>
        <w:tblLayout w:type="fixed"/>
        <w:tblCellMar>
          <w:left w:w="62" w:type="dxa"/>
          <w:right w:w="62" w:type="dxa"/>
        </w:tblCellMar>
        <w:tblLook w:val="0000"/>
      </w:tblPr>
      <w:tblGrid>
        <w:gridCol w:w="2654"/>
        <w:gridCol w:w="5868"/>
      </w:tblGrid>
      <w:tr w:rsidTr="00860117">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DC62EB" w:rsidP="00DC62EB">
            <w:pPr>
              <w:pStyle w:val="BodyText"/>
            </w:pPr>
            <w:r w:rsidRPr="00DC62EB">
              <w:t>This unit describes the outcomes required to identify and control browsing pests, such as rabbits,</w:t>
            </w:r>
            <w:r w:rsidRPr="00DC62EB">
              <w:t xml:space="preserve"> foxes and rats</w:t>
            </w:r>
          </w:p>
          <w:p w:rsidR="00000000" w:rsidRPr="00DC62EB" w:rsidP="00DC62EB">
            <w:pPr>
              <w:pStyle w:val="BodyText"/>
            </w:pPr>
            <w:r w:rsidRPr="00DC62EB">
              <w:t>Compliance with licensing, legislative, regulatory or certification requirements may be required in various jurisdictions</w:t>
            </w:r>
          </w:p>
          <w:p w:rsidR="00000000" w:rsidRPr="00DC62EB" w:rsidP="00DC62EB">
            <w:pPr>
              <w:pStyle w:val="BodyText"/>
            </w:pPr>
            <w:r w:rsidRPr="00DC62EB">
              <w:t>This unit replaces FPIFGM2210A Implement animal pest control procedures</w:t>
            </w:r>
          </w:p>
        </w:tc>
      </w:tr>
    </w:tbl>
    <w:p w:rsidR="00860117" w:rsidP="00DC62EB">
      <w:pPr>
        <w:pStyle w:val="BodyText"/>
      </w:pPr>
    </w:p>
    <w:p w:rsidR="00860117" w:rsidP="00DC62EB">
      <w:pPr>
        <w:pStyle w:val="BodyText"/>
      </w:pPr>
    </w:p>
    <w:p w:rsidR="00000000" w:rsidRPr="00DC62EB" w:rsidP="00DC62EB">
      <w:pPr>
        <w:pStyle w:val="Heading1"/>
      </w:pPr>
      <w:bookmarkStart w:id="3" w:name="O_203588"/>
      <w:bookmarkEnd w:id="3"/>
      <w:r w:rsidRPr="00DC62EB">
        <w:t>Application of the Unit</w:t>
      </w:r>
    </w:p>
    <w:tbl>
      <w:tblPr>
        <w:tblW w:w="0" w:type="auto"/>
        <w:tblLayout w:type="fixed"/>
        <w:tblCellMar>
          <w:left w:w="62" w:type="dxa"/>
          <w:right w:w="62" w:type="dxa"/>
        </w:tblCellMar>
        <w:tblLook w:val="0000"/>
      </w:tblPr>
      <w:tblGrid>
        <w:gridCol w:w="2742"/>
        <w:gridCol w:w="5780"/>
      </w:tblGrid>
      <w:tr w:rsidTr="00860117">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Application of the unit</w:t>
            </w:r>
          </w:p>
        </w:tc>
        <w:tc>
          <w:tcPr>
            <w:tcW w:w="5780" w:type="dxa"/>
            <w:tcBorders>
              <w:top w:val="nil"/>
              <w:left w:val="nil"/>
              <w:bottom w:val="nil"/>
              <w:right w:val="nil"/>
            </w:tcBorders>
            <w:tcMar>
              <w:top w:w="0" w:type="dxa"/>
              <w:left w:w="62" w:type="dxa"/>
              <w:bottom w:w="0" w:type="dxa"/>
              <w:right w:w="62" w:type="dxa"/>
            </w:tcMar>
          </w:tcPr>
          <w:p w:rsidR="00000000" w:rsidRPr="00DC62EB" w:rsidP="00DC62EB">
            <w:pPr>
              <w:pStyle w:val="BodyText"/>
            </w:pPr>
            <w:r w:rsidRPr="00DC62EB">
              <w:t>The unit involves implementing animal pest control procedures in a variety of work settings, including:</w:t>
            </w:r>
          </w:p>
          <w:p w:rsidR="00000000" w:rsidRPr="00DC62EB" w:rsidP="00DC62EB">
            <w:pPr>
              <w:pStyle w:val="ListBullet"/>
            </w:pPr>
            <w:r w:rsidRPr="00DC62EB">
              <w:t>forest environments</w:t>
            </w:r>
          </w:p>
          <w:p w:rsidR="00000000" w:rsidRPr="00DC62EB" w:rsidP="00DC62EB">
            <w:pPr>
              <w:pStyle w:val="ListBullet"/>
            </w:pPr>
            <w:r w:rsidRPr="00DC62EB">
              <w:t>agriculture</w:t>
            </w:r>
          </w:p>
          <w:p w:rsidR="00000000" w:rsidRPr="00DC62EB" w:rsidP="00DC62EB">
            <w:pPr>
              <w:pStyle w:val="ListBullet"/>
            </w:pPr>
            <w:r w:rsidRPr="00DC62EB">
              <w:t>workshops</w:t>
            </w:r>
          </w:p>
          <w:p w:rsidR="00000000" w:rsidRPr="00DC62EB" w:rsidP="00DC62EB">
            <w:pPr>
              <w:pStyle w:val="ListBullet"/>
            </w:pPr>
            <w:r w:rsidRPr="00DC62EB">
              <w:t>domestic</w:t>
            </w:r>
          </w:p>
          <w:p w:rsidR="00000000" w:rsidRPr="00DC62EB" w:rsidP="00DC62EB">
            <w:pPr>
              <w:pStyle w:val="ListBullet"/>
            </w:pPr>
            <w:r w:rsidRPr="00DC62EB">
              <w:t>nurseries</w:t>
            </w:r>
          </w:p>
          <w:p w:rsidR="00000000" w:rsidRPr="00DC62EB" w:rsidP="00DC62EB">
            <w:pPr>
              <w:pStyle w:val="ListBullet"/>
            </w:pPr>
            <w:r w:rsidRPr="00DC62EB">
              <w:t xml:space="preserve">local councils </w:t>
            </w:r>
          </w:p>
          <w:p w:rsidR="00000000" w:rsidRPr="00DC62EB" w:rsidP="00DC62EB">
            <w:pPr>
              <w:pStyle w:val="BodyText"/>
            </w:pPr>
            <w:r w:rsidRPr="00DC62EB">
              <w:t>The skills and knowledge required for competent wo</w:t>
            </w:r>
            <w:r w:rsidRPr="00DC62EB">
              <w:t>rkplace performance are to be used within the scope of the person's job and authority</w:t>
            </w:r>
          </w:p>
        </w:tc>
      </w:tr>
    </w:tbl>
    <w:p w:rsidR="00860117" w:rsidP="00DC62EB">
      <w:pPr>
        <w:pStyle w:val="BodyText"/>
      </w:pPr>
    </w:p>
    <w:p w:rsidR="00860117" w:rsidP="00DC62EB">
      <w:pPr>
        <w:pStyle w:val="BodyText"/>
      </w:pPr>
    </w:p>
    <w:p w:rsidR="00000000" w:rsidRPr="00DC62EB" w:rsidP="00DC62EB">
      <w:pPr>
        <w:pStyle w:val="Heading1"/>
      </w:pPr>
      <w:bookmarkStart w:id="4" w:name="O_278879"/>
      <w:bookmarkEnd w:id="4"/>
      <w:r w:rsidRPr="00DC62EB">
        <w:t>Licensing/Regulatory Information</w:t>
      </w:r>
    </w:p>
    <w:p w:rsidR="00000000" w:rsidRPr="00DC62EB" w:rsidP="00DC62EB">
      <w:pPr>
        <w:pStyle w:val="BodyText"/>
      </w:pPr>
      <w:r w:rsidRPr="00DC62EB">
        <w:t>Refer to Unit Descriptor</w:t>
      </w:r>
    </w:p>
    <w:p w:rsidR="00000000" w:rsidRPr="00DC62EB" w:rsidP="00DC62EB">
      <w:pPr>
        <w:pStyle w:val="AllowPageBreak"/>
      </w:pPr>
    </w:p>
    <w:p w:rsidR="00000000" w:rsidRPr="00DC62EB" w:rsidP="00DC62EB">
      <w:pPr>
        <w:pStyle w:val="Heading1"/>
      </w:pPr>
      <w:bookmarkStart w:id="5" w:name="O_283792"/>
      <w:bookmarkEnd w:id="5"/>
      <w:r w:rsidRPr="00DC62EB">
        <w:t>Pre-Requisites</w:t>
      </w:r>
    </w:p>
    <w:p w:rsidR="00000000" w:rsidRPr="00DC62EB" w:rsidP="00DC62EB">
      <w:pPr>
        <w:pStyle w:val="BodyText"/>
      </w:pPr>
      <w:r w:rsidRPr="00DC62EB">
        <w:t>Not Applicable</w:t>
      </w:r>
    </w:p>
    <w:p w:rsidR="00000000" w:rsidRPr="00DC62EB" w:rsidP="00DC62EB">
      <w:pPr>
        <w:pStyle w:val="AllowPageBreak"/>
      </w:pPr>
    </w:p>
    <w:p w:rsidR="00000000" w:rsidRPr="00DC62EB" w:rsidP="00DC62EB">
      <w:pPr>
        <w:pStyle w:val="Heading1"/>
      </w:pPr>
      <w:bookmarkStart w:id="6" w:name="O_203587"/>
      <w:bookmarkEnd w:id="6"/>
      <w:r w:rsidRPr="00DC62EB">
        <w:t>Employability Skills Information</w:t>
      </w:r>
    </w:p>
    <w:tbl>
      <w:tblPr>
        <w:tblW w:w="0" w:type="auto"/>
        <w:tblLayout w:type="fixed"/>
        <w:tblCellMar>
          <w:left w:w="62" w:type="dxa"/>
          <w:right w:w="62" w:type="dxa"/>
        </w:tblCellMar>
        <w:tblLook w:val="0000"/>
      </w:tblPr>
      <w:tblGrid>
        <w:gridCol w:w="2802"/>
        <w:gridCol w:w="5720"/>
      </w:tblGrid>
      <w:tr w:rsidTr="0086011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C62EB" w:rsidP="00DC62EB">
            <w:pPr>
              <w:pStyle w:val="BodyText"/>
            </w:pPr>
            <w:r w:rsidRPr="00DC62EB">
              <w:t>This unit contains employability skills</w:t>
            </w:r>
          </w:p>
        </w:tc>
      </w:tr>
    </w:tbl>
    <w:p w:rsidR="00860117" w:rsidP="00DC62EB">
      <w:pPr>
        <w:pStyle w:val="BodyText"/>
      </w:pPr>
    </w:p>
    <w:p w:rsidR="00860117" w:rsidP="00DC62EB">
      <w:pPr>
        <w:pStyle w:val="BodyText"/>
      </w:pPr>
    </w:p>
    <w:p w:rsidR="00000000" w:rsidRPr="00DC62EB" w:rsidP="00DC62EB">
      <w:pPr>
        <w:pStyle w:val="Heading1"/>
      </w:pPr>
      <w:bookmarkStart w:id="7" w:name="O_288665"/>
      <w:bookmarkEnd w:id="7"/>
      <w:r w:rsidRPr="00DC62EB">
        <w:t>Elements and Performance Criteria Pre-Content</w:t>
      </w:r>
    </w:p>
    <w:tbl>
      <w:tblPr>
        <w:tblW w:w="0" w:type="auto"/>
        <w:tblLayout w:type="fixed"/>
        <w:tblCellMar>
          <w:left w:w="62" w:type="dxa"/>
          <w:right w:w="62" w:type="dxa"/>
        </w:tblCellMar>
        <w:tblLook w:val="0000"/>
      </w:tblPr>
      <w:tblGrid>
        <w:gridCol w:w="2566"/>
        <w:gridCol w:w="5956"/>
      </w:tblGrid>
      <w:tr w:rsidTr="00860117">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t>Elements describe the essential outcomes of a unit of competency.</w:t>
            </w:r>
          </w:p>
        </w:tc>
        <w:tc>
          <w:tcPr>
            <w:tcW w:w="5956" w:type="dxa"/>
            <w:tcBorders>
              <w:top w:val="nil"/>
              <w:left w:val="nil"/>
              <w:bottom w:val="nil"/>
              <w:right w:val="nil"/>
            </w:tcBorders>
            <w:tcMar>
              <w:top w:w="0" w:type="dxa"/>
              <w:left w:w="62" w:type="dxa"/>
              <w:bottom w:w="0" w:type="dxa"/>
              <w:right w:w="62" w:type="dxa"/>
            </w:tcMar>
          </w:tcPr>
          <w:p w:rsidR="00000000" w:rsidRPr="00DC62EB" w:rsidP="00DC62EB">
            <w:pPr>
              <w:pStyle w:val="BodyText"/>
            </w:pPr>
            <w:r w:rsidRPr="00DC62EB">
              <w:t>Performance criteria describe the performance needed to demonstrate achievement of the element. Where bold italicised text is used, further information is detailed in the required skills and knowledge section and the range statement. Assessment of performa</w:t>
            </w:r>
            <w:r w:rsidRPr="00DC62EB">
              <w:t>nce is to be consistent with the evidence guide.</w:t>
            </w:r>
          </w:p>
        </w:tc>
      </w:tr>
    </w:tbl>
    <w:p w:rsidR="00000000" w:rsidRPr="00DC62EB" w:rsidP="00DC62EB">
      <w:pPr>
        <w:pStyle w:val="BodyText"/>
      </w:pPr>
    </w:p>
    <w:p w:rsidR="00000000" w:rsidRPr="00DC62EB" w:rsidP="00DC62EB">
      <w:pPr>
        <w:pStyle w:val="AllowPageBreak"/>
      </w:pPr>
    </w:p>
    <w:p w:rsidR="00000000" w:rsidRPr="00DC62EB" w:rsidP="00DC62EB">
      <w:pPr>
        <w:pStyle w:val="Heading1"/>
      </w:pPr>
      <w:bookmarkStart w:id="8" w:name="O_235332"/>
      <w:bookmarkEnd w:id="8"/>
      <w:r w:rsidRPr="00DC62EB">
        <w:t>Elements and Performance Criteria</w:t>
      </w:r>
    </w:p>
    <w:tbl>
      <w:tblPr>
        <w:tblW w:w="0" w:type="auto"/>
        <w:tblLayout w:type="fixed"/>
        <w:tblCellMar>
          <w:left w:w="62" w:type="dxa"/>
          <w:right w:w="62" w:type="dxa"/>
        </w:tblCellMar>
        <w:tblLook w:val="0000"/>
      </w:tblPr>
      <w:tblGrid>
        <w:gridCol w:w="2566"/>
        <w:gridCol w:w="5956"/>
      </w:tblGrid>
      <w:tr w:rsidTr="00860117">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RPr="00DC62EB" w:rsidP="00DC62EB">
            <w:pPr>
              <w:pStyle w:val="BodyText"/>
            </w:pPr>
            <w:r w:rsidRPr="00DC62EB">
              <w:rPr>
                <w:rStyle w:val="SpecialBold"/>
              </w:rPr>
              <w:t>ELEMENT</w:t>
            </w:r>
          </w:p>
        </w:tc>
        <w:tc>
          <w:tcPr>
            <w:tcW w:w="5956"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PERFORMANCE CRITERIA</w:t>
            </w:r>
          </w:p>
        </w:tc>
      </w:tr>
      <w:tr w:rsidTr="00860117">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DC62EB">
            <w:pPr>
              <w:pStyle w:val="List"/>
              <w:rPr>
                <w:lang w:val="en-NZ"/>
              </w:rPr>
            </w:pPr>
            <w:r w:rsidRPr="00DC62EB">
              <w:t>1.</w:t>
            </w:r>
            <w:r w:rsidRPr="00DC62EB">
              <w:tab/>
              <w:t>Prepare to control pests</w:t>
            </w:r>
          </w:p>
        </w:tc>
        <w:tc>
          <w:tcPr>
            <w:tcW w:w="5956" w:type="dxa"/>
            <w:tcBorders>
              <w:top w:val="nil"/>
              <w:left w:val="nil"/>
              <w:bottom w:val="nil"/>
              <w:right w:val="nil"/>
            </w:tcBorders>
            <w:tcMar>
              <w:top w:w="0" w:type="dxa"/>
              <w:left w:w="62" w:type="dxa"/>
              <w:bottom w:w="0" w:type="dxa"/>
              <w:right w:w="62" w:type="dxa"/>
            </w:tcMar>
          </w:tcPr>
          <w:p w:rsidR="00000000" w:rsidRPr="00DC62EB" w:rsidP="00DC62EB">
            <w:pPr>
              <w:pStyle w:val="List2"/>
            </w:pPr>
            <w:r w:rsidRPr="00DC62EB">
              <w:t>1.1.</w:t>
            </w:r>
            <w:r w:rsidRPr="00DC62EB">
              <w:tab/>
              <w:t xml:space="preserve">Applicable </w:t>
            </w:r>
            <w:r w:rsidRPr="00DC62EB">
              <w:rPr>
                <w:rStyle w:val="BoldandItalics"/>
              </w:rPr>
              <w:t>occupational health and safety</w:t>
            </w:r>
            <w:r w:rsidRPr="00DC62EB">
              <w:t xml:space="preserve"> (OHS), </w:t>
            </w:r>
            <w:r w:rsidRPr="00DC62EB">
              <w:rPr>
                <w:rStyle w:val="BoldandItalics"/>
              </w:rPr>
              <w:t>environmental</w:t>
            </w:r>
            <w:r w:rsidRPr="00DC62EB">
              <w:t xml:space="preserve">, </w:t>
            </w:r>
            <w:r w:rsidRPr="00DC62EB">
              <w:rPr>
                <w:rStyle w:val="BoldandItalics"/>
              </w:rPr>
              <w:t>legislative</w:t>
            </w:r>
            <w:r w:rsidRPr="00DC62EB">
              <w:t xml:space="preserve"> and </w:t>
            </w:r>
            <w:r w:rsidRPr="00DC62EB">
              <w:rPr>
                <w:rStyle w:val="BoldandItalics"/>
              </w:rPr>
              <w:t>organisational requirements</w:t>
            </w:r>
            <w:r w:rsidRPr="00DC62EB">
              <w:t xml:space="preserve"> relevant to implementing animal </w:t>
            </w:r>
            <w:r w:rsidRPr="00DC62EB">
              <w:rPr>
                <w:rStyle w:val="BoldandItalics"/>
              </w:rPr>
              <w:t>pest</w:t>
            </w:r>
            <w:r w:rsidRPr="00DC62EB">
              <w:t xml:space="preserve"> control procedures are identified and followed</w:t>
            </w:r>
          </w:p>
          <w:p w:rsidR="00000000" w:rsidRPr="00DC62EB" w:rsidP="00DC62EB">
            <w:pPr>
              <w:pStyle w:val="List2"/>
            </w:pPr>
            <w:r w:rsidRPr="00DC62EB">
              <w:t>1.2.</w:t>
            </w:r>
            <w:r w:rsidRPr="00DC62EB">
              <w:tab/>
              <w:t xml:space="preserve">Work order is reviewed and checked as required with </w:t>
            </w:r>
            <w:r w:rsidRPr="00DC62EB">
              <w:rPr>
                <w:rStyle w:val="BoldandItalics"/>
              </w:rPr>
              <w:t>appropriate personnel</w:t>
            </w:r>
          </w:p>
          <w:p w:rsidR="00000000" w:rsidRPr="00DC62EB" w:rsidP="00DC62EB">
            <w:pPr>
              <w:pStyle w:val="List2"/>
            </w:pPr>
            <w:r w:rsidRPr="00DC62EB">
              <w:t>1.3.</w:t>
            </w:r>
            <w:r w:rsidRPr="00DC62EB">
              <w:tab/>
              <w:t xml:space="preserve">Pests to be controlled are </w:t>
            </w:r>
            <w:r w:rsidRPr="00DC62EB">
              <w:rPr>
                <w:rStyle w:val="BoldandItalics"/>
              </w:rPr>
              <w:t>identified</w:t>
            </w:r>
            <w:r w:rsidRPr="00DC62EB">
              <w:t xml:space="preserve"> and </w:t>
            </w:r>
            <w:r w:rsidRPr="00DC62EB">
              <w:rPr>
                <w:rStyle w:val="BoldandItalics"/>
              </w:rPr>
              <w:t>control method</w:t>
            </w:r>
            <w:r w:rsidRPr="00DC62EB">
              <w:t xml:space="preserve"> </w:t>
            </w:r>
            <w:r w:rsidRPr="00DC62EB">
              <w:rPr>
                <w:rStyle w:val="BoldandItalics"/>
              </w:rPr>
              <w:t>sel</w:t>
            </w:r>
            <w:r w:rsidRPr="00DC62EB">
              <w:rPr>
                <w:rStyle w:val="BoldandItalics"/>
              </w:rPr>
              <w:t>ected</w:t>
            </w:r>
            <w:r w:rsidRPr="00DC62EB">
              <w:t xml:space="preserve"> and checked</w:t>
            </w:r>
          </w:p>
          <w:p w:rsidR="00000000" w:rsidRPr="00DC62EB" w:rsidP="00DC62EB">
            <w:pPr>
              <w:pStyle w:val="List2"/>
            </w:pPr>
            <w:r w:rsidRPr="00DC62EB">
              <w:t>1.4.</w:t>
            </w:r>
            <w:r w:rsidRPr="00DC62EB">
              <w:tab/>
              <w:t>Required permits or licences are identified, obtained and retained in line with organisational and regulatory requirements</w:t>
            </w:r>
          </w:p>
          <w:p w:rsidR="00000000" w:rsidP="00DC62EB">
            <w:pPr>
              <w:pStyle w:val="List2"/>
              <w:rPr>
                <w:lang w:val="en-NZ"/>
              </w:rPr>
            </w:pPr>
            <w:r w:rsidRPr="00DC62EB">
              <w:t>1.5.</w:t>
            </w:r>
            <w:r w:rsidRPr="00DC62EB">
              <w:tab/>
            </w:r>
            <w:r w:rsidRPr="00DC62EB">
              <w:rPr>
                <w:rStyle w:val="BoldandItalics"/>
              </w:rPr>
              <w:t>Communication</w:t>
            </w:r>
            <w:r w:rsidRPr="00DC62EB">
              <w:t xml:space="preserve"> with others is established and maintained in line with OHS requirements</w:t>
            </w:r>
          </w:p>
        </w:tc>
      </w:tr>
      <w:tr w:rsidTr="00860117">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DC62EB">
            <w:pPr>
              <w:pStyle w:val="List"/>
              <w:rPr>
                <w:lang w:val="en-NZ"/>
              </w:rPr>
            </w:pPr>
            <w:r w:rsidRPr="00DC62EB">
              <w:t>2.</w:t>
            </w:r>
            <w:r w:rsidRPr="00DC62EB">
              <w:tab/>
              <w:t>Control pests</w:t>
            </w:r>
          </w:p>
        </w:tc>
        <w:tc>
          <w:tcPr>
            <w:tcW w:w="5956" w:type="dxa"/>
            <w:tcBorders>
              <w:top w:val="nil"/>
              <w:left w:val="nil"/>
              <w:bottom w:val="nil"/>
              <w:right w:val="nil"/>
            </w:tcBorders>
            <w:tcMar>
              <w:top w:w="0" w:type="dxa"/>
              <w:left w:w="62" w:type="dxa"/>
              <w:bottom w:w="0" w:type="dxa"/>
              <w:right w:w="62" w:type="dxa"/>
            </w:tcMar>
          </w:tcPr>
          <w:p w:rsidR="00000000" w:rsidRPr="00DC62EB" w:rsidP="00DC62EB">
            <w:pPr>
              <w:pStyle w:val="List2"/>
            </w:pPr>
            <w:r w:rsidRPr="00DC62EB">
              <w:t>2</w:t>
            </w:r>
            <w:r w:rsidRPr="00DC62EB">
              <w:t>.1.</w:t>
            </w:r>
            <w:r w:rsidRPr="00DC62EB">
              <w:tab/>
              <w:t>Work is undertaken using established safe operating practices in line with site procedures and environmental requirements</w:t>
            </w:r>
          </w:p>
          <w:p w:rsidR="00000000" w:rsidRPr="00DC62EB" w:rsidP="00DC62EB">
            <w:pPr>
              <w:pStyle w:val="List2"/>
            </w:pPr>
            <w:r w:rsidRPr="00DC62EB">
              <w:t>2.2.</w:t>
            </w:r>
            <w:r w:rsidRPr="00DC62EB">
              <w:tab/>
              <w:t>Neighbouring landholders are notified of pest control operation and appropriate signage is erected in line with site procedur</w:t>
            </w:r>
            <w:r w:rsidRPr="00DC62EB">
              <w:t>es and environmental requirements</w:t>
            </w:r>
          </w:p>
          <w:p w:rsidR="00000000" w:rsidRPr="00DC62EB" w:rsidP="00DC62EB">
            <w:pPr>
              <w:pStyle w:val="List2"/>
            </w:pPr>
            <w:r w:rsidRPr="00DC62EB">
              <w:t>2.3.</w:t>
            </w:r>
            <w:r w:rsidRPr="00DC62EB">
              <w:tab/>
              <w:t>Control methods are applied in line with local conditions, safety guidelines, environmental and legal requirements, and workplace procedures</w:t>
            </w:r>
          </w:p>
          <w:p w:rsidR="00000000" w:rsidP="00DC62EB">
            <w:pPr>
              <w:pStyle w:val="List2"/>
              <w:rPr>
                <w:lang w:val="en-NZ"/>
              </w:rPr>
            </w:pPr>
            <w:r w:rsidRPr="00DC62EB">
              <w:t>2.4.</w:t>
            </w:r>
            <w:r w:rsidRPr="00DC62EB">
              <w:tab/>
            </w:r>
            <w:r w:rsidRPr="00DC62EB">
              <w:rPr>
                <w:rStyle w:val="BoldandItalics"/>
              </w:rPr>
              <w:t>Limitations</w:t>
            </w:r>
            <w:r w:rsidRPr="00DC62EB">
              <w:t xml:space="preserve"> are identified and assistance is sought as required in line</w:t>
            </w:r>
            <w:r w:rsidRPr="00DC62EB">
              <w:t xml:space="preserve"> with workplace procedures</w:t>
            </w:r>
          </w:p>
        </w:tc>
      </w:tr>
      <w:tr w:rsidTr="00860117">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DC62EB">
            <w:pPr>
              <w:pStyle w:val="List"/>
              <w:rPr>
                <w:lang w:val="en-NZ"/>
              </w:rPr>
            </w:pPr>
            <w:r w:rsidRPr="00DC62EB">
              <w:t>3.</w:t>
            </w:r>
            <w:r w:rsidRPr="00DC62EB">
              <w:tab/>
              <w:t>Complete pest control operation</w:t>
            </w:r>
          </w:p>
        </w:tc>
        <w:tc>
          <w:tcPr>
            <w:tcW w:w="5956" w:type="dxa"/>
            <w:tcBorders>
              <w:top w:val="nil"/>
              <w:left w:val="nil"/>
              <w:bottom w:val="nil"/>
              <w:right w:val="nil"/>
            </w:tcBorders>
            <w:tcMar>
              <w:top w:w="0" w:type="dxa"/>
              <w:left w:w="62" w:type="dxa"/>
              <w:bottom w:w="0" w:type="dxa"/>
              <w:right w:w="62" w:type="dxa"/>
            </w:tcMar>
          </w:tcPr>
          <w:p w:rsidR="00000000" w:rsidRPr="00DC62EB" w:rsidP="00DC62EB">
            <w:pPr>
              <w:pStyle w:val="List2"/>
            </w:pPr>
            <w:r w:rsidRPr="00DC62EB">
              <w:t>3.1.</w:t>
            </w:r>
            <w:r w:rsidRPr="00DC62EB">
              <w:tab/>
              <w:t>Pests are disposed of in line with work order, and organisational, OHS and environmental management procedures and requirements</w:t>
            </w:r>
          </w:p>
          <w:p w:rsidR="00000000" w:rsidRPr="00DC62EB" w:rsidP="00DC62EB">
            <w:pPr>
              <w:pStyle w:val="List2"/>
            </w:pPr>
            <w:r w:rsidRPr="00DC62EB">
              <w:t>3.2.</w:t>
            </w:r>
            <w:r w:rsidRPr="00DC62EB">
              <w:tab/>
              <w:t>Temporary signage is removed and stored in line with si</w:t>
            </w:r>
            <w:r w:rsidRPr="00DC62EB">
              <w:t>te procedures and environmental requirements</w:t>
            </w:r>
          </w:p>
          <w:p w:rsidR="00000000" w:rsidRPr="00DC62EB" w:rsidP="00DC62EB">
            <w:pPr>
              <w:pStyle w:val="List2"/>
            </w:pPr>
            <w:r w:rsidRPr="00DC62EB">
              <w:t>3.3.</w:t>
            </w:r>
            <w:r w:rsidRPr="00DC62EB">
              <w:tab/>
              <w:t>Relevant records are completed and maintained in line with site procedures</w:t>
            </w:r>
          </w:p>
        </w:tc>
      </w:tr>
    </w:tbl>
    <w:p w:rsidR="00860117" w:rsidP="00DC62EB">
      <w:pPr>
        <w:pStyle w:val="BodyText"/>
      </w:pPr>
    </w:p>
    <w:p w:rsidR="00860117" w:rsidP="00DC62EB">
      <w:pPr>
        <w:pStyle w:val="BodyText"/>
      </w:pPr>
    </w:p>
    <w:p w:rsidR="00000000" w:rsidRPr="00DC62EB" w:rsidP="00DC62EB">
      <w:pPr>
        <w:pStyle w:val="Heading1"/>
      </w:pPr>
      <w:bookmarkStart w:id="9" w:name="O_259282"/>
      <w:bookmarkEnd w:id="9"/>
      <w:r w:rsidRPr="00DC62EB">
        <w:t>Required Skills and Knowledge</w:t>
      </w:r>
    </w:p>
    <w:tbl>
      <w:tblPr>
        <w:tblW w:w="0" w:type="auto"/>
        <w:tblLayout w:type="fixed"/>
        <w:tblCellMar>
          <w:left w:w="62" w:type="dxa"/>
          <w:right w:w="62" w:type="dxa"/>
        </w:tblCellMar>
        <w:tblLook w:val="0000"/>
      </w:tblPr>
      <w:tblGrid>
        <w:gridCol w:w="8522"/>
      </w:tblGrid>
      <w:tr w:rsidTr="0086011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REQUIRED SKILLS AND KNOWLEDGE</w:t>
            </w:r>
          </w:p>
        </w:tc>
      </w:tr>
      <w:tr w:rsidTr="008601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t>This describes the essential skills and knowledge and their level required for this unit.</w:t>
            </w:r>
          </w:p>
        </w:tc>
      </w:tr>
      <w:tr w:rsidTr="008601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Required skills</w:t>
            </w:r>
          </w:p>
        </w:tc>
      </w:tr>
      <w:tr w:rsidTr="008601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62EB" w:rsidP="00DC62EB">
            <w:pPr>
              <w:pStyle w:val="ListBullet"/>
            </w:pPr>
            <w:r w:rsidRPr="00DC62EB">
              <w:t xml:space="preserve">Technical skills sufficient to use and maintain relevant tools, machinery and equipment; </w:t>
            </w:r>
            <w:r w:rsidRPr="00DC62EB">
              <w:t xml:space="preserve">safely handle and store chemicals; place and set traps; carry out procedures to control pests with minimal animal distress </w:t>
            </w:r>
          </w:p>
          <w:p w:rsidR="00000000" w:rsidRPr="00DC62EB" w:rsidP="00DC62EB">
            <w:pPr>
              <w:pStyle w:val="ListBullet"/>
            </w:pPr>
            <w:r w:rsidRPr="00DC62EB">
              <w:t>Communication skills sufficient to use appropriate communication and interpersonal techniques and methods with colleagues and others</w:t>
            </w:r>
          </w:p>
          <w:p w:rsidR="00000000" w:rsidRPr="00DC62EB" w:rsidP="00DC62EB">
            <w:pPr>
              <w:pStyle w:val="ListBullet"/>
            </w:pPr>
            <w:r w:rsidRPr="00DC62EB">
              <w:t>Literacy skills sufficient to locate, record and report information</w:t>
            </w:r>
          </w:p>
          <w:p w:rsidR="00000000" w:rsidRPr="00DC62EB" w:rsidP="00DC62EB">
            <w:pPr>
              <w:pStyle w:val="ListBullet"/>
            </w:pPr>
            <w:r w:rsidRPr="00DC62EB">
              <w:t>Numeracy skills sufficient to calculate and measure quantities and rates for bait distribution</w:t>
            </w:r>
          </w:p>
          <w:p w:rsidR="00000000" w:rsidP="00DC62EB">
            <w:pPr>
              <w:pStyle w:val="ListBullet"/>
              <w:rPr>
                <w:lang w:val="en-NZ"/>
              </w:rPr>
            </w:pPr>
            <w:r w:rsidRPr="00DC62EB">
              <w:t>Problem solving skills sufficient to review and identify work requirements; identify problem</w:t>
            </w:r>
            <w:r w:rsidRPr="00DC62EB">
              <w:t xml:space="preserve">s and equipment faults; demonstrate appropriate response procedures </w:t>
            </w:r>
          </w:p>
        </w:tc>
      </w:tr>
      <w:tr w:rsidTr="008601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Required knowledge</w:t>
            </w:r>
          </w:p>
        </w:tc>
      </w:tr>
      <w:tr w:rsidTr="008601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62EB" w:rsidP="00DC62EB">
            <w:pPr>
              <w:pStyle w:val="ListBullet"/>
            </w:pPr>
            <w:r w:rsidRPr="00DC62EB">
              <w:t>Applicable commonwealth, state or territory legislation, regulations, standards, codes of practice and established safe practices relevant to the full range of proce</w:t>
            </w:r>
            <w:r w:rsidRPr="00DC62EB">
              <w:t>sses for implementing animal pest control procedures</w:t>
            </w:r>
          </w:p>
          <w:p w:rsidR="00000000" w:rsidRPr="00DC62EB" w:rsidP="00DC62EB">
            <w:pPr>
              <w:pStyle w:val="ListBullet"/>
            </w:pPr>
            <w:r w:rsidRPr="00DC62EB">
              <w:t>Environmental protection requirements, including the safe disposal of waste material, the safe use and storage of chemicals, and minimising environmental impact</w:t>
            </w:r>
          </w:p>
          <w:p w:rsidR="00000000" w:rsidRPr="00DC62EB" w:rsidP="00DC62EB">
            <w:pPr>
              <w:pStyle w:val="ListBullet"/>
            </w:pPr>
            <w:r w:rsidRPr="00DC62EB">
              <w:t>Organisational and site standards, require</w:t>
            </w:r>
            <w:r w:rsidRPr="00DC62EB">
              <w:t>ments, policies and procedures for implementing animal pest control procedures</w:t>
            </w:r>
          </w:p>
          <w:p w:rsidR="00000000" w:rsidRPr="00DC62EB" w:rsidP="00DC62EB">
            <w:pPr>
              <w:pStyle w:val="ListBullet"/>
            </w:pPr>
            <w:r w:rsidRPr="00DC62EB">
              <w:t>Environmental risks and hazards</w:t>
            </w:r>
          </w:p>
          <w:p w:rsidR="00000000" w:rsidRPr="00DC62EB" w:rsidP="00DC62EB">
            <w:pPr>
              <w:pStyle w:val="ListBullet"/>
            </w:pPr>
            <w:r w:rsidRPr="00DC62EB">
              <w:t>Established communication channels and protocols</w:t>
            </w:r>
          </w:p>
          <w:p w:rsidR="00000000" w:rsidRPr="00DC62EB" w:rsidP="00DC62EB">
            <w:pPr>
              <w:pStyle w:val="ListBullet"/>
            </w:pPr>
            <w:r w:rsidRPr="00DC62EB">
              <w:t>Hazards of handling traps and chemical baits</w:t>
            </w:r>
          </w:p>
          <w:p w:rsidR="00000000" w:rsidRPr="00DC62EB" w:rsidP="00DC62EB">
            <w:pPr>
              <w:pStyle w:val="ListBullet"/>
            </w:pPr>
            <w:r w:rsidRPr="00DC62EB">
              <w:t>Chemical bait uses and dose rates</w:t>
            </w:r>
          </w:p>
          <w:p w:rsidR="00000000" w:rsidRPr="00DC62EB" w:rsidP="00DC62EB">
            <w:pPr>
              <w:pStyle w:val="ListBullet"/>
            </w:pPr>
            <w:r w:rsidRPr="00DC62EB">
              <w:t>Animal-handling techniques to minimise animal distress</w:t>
            </w:r>
          </w:p>
          <w:p w:rsidR="00000000" w:rsidRPr="00DC62EB" w:rsidP="00DC62EB">
            <w:pPr>
              <w:pStyle w:val="ListBullet"/>
            </w:pPr>
            <w:r w:rsidRPr="00DC62EB">
              <w:t>Appropriate control methods for specific target species</w:t>
            </w:r>
          </w:p>
          <w:p w:rsidR="00000000" w:rsidRPr="00DC62EB" w:rsidP="00DC62EB">
            <w:pPr>
              <w:pStyle w:val="ListBullet"/>
            </w:pPr>
            <w:r w:rsidRPr="00DC62EB">
              <w:t>Legally approved animal pest control methods</w:t>
            </w:r>
          </w:p>
          <w:p w:rsidR="00000000" w:rsidRPr="00DC62EB" w:rsidP="00DC62EB">
            <w:pPr>
              <w:pStyle w:val="ListBullet"/>
            </w:pPr>
            <w:r w:rsidRPr="00DC62EB">
              <w:t>Problem identification and resolution strategies, and common fault finding techniques</w:t>
            </w:r>
          </w:p>
          <w:p w:rsidR="00000000" w:rsidRPr="00DC62EB" w:rsidP="00DC62EB">
            <w:pPr>
              <w:pStyle w:val="ListBullet"/>
            </w:pPr>
            <w:r w:rsidRPr="00DC62EB">
              <w:t>Types of tools</w:t>
            </w:r>
            <w:r w:rsidRPr="00DC62EB">
              <w:t xml:space="preserve"> and equipment, and procedures for their safe use and maintenance</w:t>
            </w:r>
          </w:p>
          <w:p w:rsidR="00000000" w:rsidRPr="00DC62EB" w:rsidP="00DC62EB">
            <w:pPr>
              <w:pStyle w:val="ListBullet"/>
            </w:pPr>
            <w:r w:rsidRPr="00DC62EB">
              <w:t>Appropriate mathematical procedures for estimating and measuring, including calculating time to complete tasks</w:t>
            </w:r>
          </w:p>
          <w:p w:rsidR="00000000" w:rsidRPr="00DC62EB" w:rsidP="00DC62EB">
            <w:pPr>
              <w:pStyle w:val="ListBullet"/>
            </w:pPr>
            <w:r w:rsidRPr="00DC62EB">
              <w:t>Procedures for recording and reporting workplace information</w:t>
            </w:r>
          </w:p>
        </w:tc>
      </w:tr>
    </w:tbl>
    <w:p w:rsidR="00860117" w:rsidP="00DC62EB">
      <w:pPr>
        <w:pStyle w:val="BodyText"/>
      </w:pPr>
    </w:p>
    <w:p w:rsidR="00860117" w:rsidP="00DC62EB">
      <w:pPr>
        <w:pStyle w:val="BodyText"/>
      </w:pPr>
    </w:p>
    <w:p w:rsidR="00000000" w:rsidRPr="00DC62EB" w:rsidP="00DC62EB">
      <w:pPr>
        <w:pStyle w:val="AllowPageBreak"/>
      </w:pPr>
    </w:p>
    <w:p w:rsidR="00000000" w:rsidRPr="00DC62EB" w:rsidP="00DC62EB">
      <w:pPr>
        <w:pStyle w:val="Heading1"/>
      </w:pPr>
      <w:bookmarkStart w:id="10" w:name="O_243316"/>
      <w:bookmarkEnd w:id="10"/>
      <w:r w:rsidRPr="00DC62EB">
        <w:t>Evidence Guide</w:t>
      </w:r>
    </w:p>
    <w:tbl>
      <w:tblPr>
        <w:tblW w:w="9570" w:type="dxa"/>
        <w:tblLayout w:type="fixed"/>
        <w:tblCellMar>
          <w:left w:w="62" w:type="dxa"/>
          <w:right w:w="62" w:type="dxa"/>
        </w:tblCellMar>
        <w:tblLook w:val="0000"/>
      </w:tblPr>
      <w:tblGrid>
        <w:gridCol w:w="3908"/>
        <w:gridCol w:w="5662"/>
      </w:tblGrid>
      <w:tr w:rsidTr="0086011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EVIDENCE GUIDE</w:t>
            </w:r>
          </w:p>
        </w:tc>
      </w:tr>
      <w:tr w:rsidTr="0086011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t>The evidence guide provides advice on assessment and must be read in conjunction with the performance criteria, required skills and knowledge, range statement and the Assessment Guidelines for the Training</w:t>
            </w:r>
            <w:r w:rsidRPr="00DC62EB">
              <w:t xml:space="preserve"> Package.</w:t>
            </w:r>
          </w:p>
        </w:tc>
      </w:tr>
      <w:tr w:rsidTr="008601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t xml:space="preserve">A person who demonstrates competency in this unit must be able to provide evidence that they can correctly interpret and select the pest control </w:t>
            </w:r>
            <w:r w:rsidRPr="00DC62EB">
              <w:t>method appropriate to the target species, and safely and efficiently carry out animal pest control operations within environmental and organisational requirements</w:t>
            </w:r>
          </w:p>
        </w:tc>
      </w:tr>
      <w:tr w:rsidTr="008601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C62EB" w:rsidP="00DC62EB">
            <w:pPr>
              <w:pStyle w:val="BodyText"/>
            </w:pPr>
            <w:r w:rsidRPr="00DC62EB">
              <w:t xml:space="preserve">The evidence required to demonstrate competency in this unit must be relevant to, and satisfy, all of the requirements of the elements of this unit and include demonstration of: </w:t>
            </w:r>
          </w:p>
          <w:p w:rsidR="00000000" w:rsidRPr="00DC62EB" w:rsidP="00DC62EB">
            <w:pPr>
              <w:pStyle w:val="ListBullet"/>
            </w:pPr>
            <w:r w:rsidRPr="00DC62EB">
              <w:t>following applicable commonwealth, state or territory legislative and regul</w:t>
            </w:r>
            <w:r w:rsidRPr="00DC62EB">
              <w:t>atory requirements and codes of practice relevant to implementing animal pest control procedures</w:t>
            </w:r>
          </w:p>
          <w:p w:rsidR="00000000" w:rsidRPr="00DC62EB" w:rsidP="00DC62EB">
            <w:pPr>
              <w:pStyle w:val="ListBullet"/>
            </w:pPr>
            <w:r w:rsidRPr="00DC62EB">
              <w:t>following organisational policies and procedures relevant to implementing animal pest control procedures</w:t>
            </w:r>
          </w:p>
          <w:p w:rsidR="00000000" w:rsidRPr="00DC62EB" w:rsidP="00DC62EB">
            <w:pPr>
              <w:pStyle w:val="ListBullet"/>
            </w:pPr>
            <w:r w:rsidRPr="00DC62EB">
              <w:t>communicating and working safely with others in the wo</w:t>
            </w:r>
            <w:r w:rsidRPr="00DC62EB">
              <w:t>rk area, including providing local notification of pest control operations</w:t>
            </w:r>
          </w:p>
          <w:p w:rsidR="00000000" w:rsidRPr="00DC62EB" w:rsidP="00DC62EB">
            <w:pPr>
              <w:pStyle w:val="ListBullet"/>
            </w:pPr>
            <w:r w:rsidRPr="00DC62EB">
              <w:t>identifying and locating target species and selecting the appropriate pest control method</w:t>
            </w:r>
          </w:p>
          <w:p w:rsidR="00000000" w:rsidRPr="00DC62EB" w:rsidP="00DC62EB">
            <w:pPr>
              <w:pStyle w:val="ListBullet"/>
            </w:pPr>
            <w:r w:rsidRPr="00DC62EB">
              <w:t>carrying out pest control operations with minimal animal distress</w:t>
            </w:r>
          </w:p>
          <w:p w:rsidR="00000000" w:rsidP="00DC62EB">
            <w:pPr>
              <w:pStyle w:val="ListBullet"/>
              <w:rPr>
                <w:lang w:val="en-NZ"/>
              </w:rPr>
            </w:pPr>
            <w:r w:rsidRPr="00DC62EB">
              <w:t>calculating dosage and rates of chemical baits for target species and using safe handling procedures</w:t>
            </w:r>
          </w:p>
        </w:tc>
      </w:tr>
      <w:tr w:rsidTr="008601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C62EB" w:rsidP="00DC62EB">
            <w:pPr>
              <w:pStyle w:val="ListBullet"/>
            </w:pPr>
            <w:r w:rsidRPr="00DC62EB">
              <w:t>Competency is to be assessed in the workplace or realistically simulated workplace</w:t>
            </w:r>
          </w:p>
          <w:p w:rsidR="00000000" w:rsidRPr="00DC62EB" w:rsidP="00DC62EB">
            <w:pPr>
              <w:pStyle w:val="ListBullet"/>
            </w:pPr>
            <w:r w:rsidRPr="00DC62EB">
              <w:t>Assessment is to occu</w:t>
            </w:r>
            <w:r w:rsidRPr="00DC62EB">
              <w:t>r under standard and authorised work practices, safety requirements and environmental constraints</w:t>
            </w:r>
          </w:p>
          <w:p w:rsidR="00000000" w:rsidRPr="00DC62EB" w:rsidP="00DC62EB">
            <w:pPr>
              <w:pStyle w:val="ListBullet"/>
            </w:pPr>
            <w:r w:rsidRPr="00DC62EB">
              <w:t>Assessment of required knowledge, other than confirmatory questions, will usually be conducted in an off-site context</w:t>
            </w:r>
          </w:p>
          <w:p w:rsidR="00000000" w:rsidRPr="00DC62EB" w:rsidP="00DC62EB">
            <w:pPr>
              <w:pStyle w:val="ListBullet"/>
            </w:pPr>
            <w:r w:rsidRPr="00DC62EB">
              <w:t>Assessment is to follow relevant regulat</w:t>
            </w:r>
            <w:r w:rsidRPr="00DC62EB">
              <w:t>ory or Australian Standards requirements</w:t>
            </w:r>
          </w:p>
          <w:p w:rsidR="00000000" w:rsidRPr="00DC62EB" w:rsidP="00DC62EB">
            <w:pPr>
              <w:pStyle w:val="ListBullet"/>
            </w:pPr>
            <w:r w:rsidRPr="00DC62EB">
              <w:t>The following resources should be made available:</w:t>
            </w:r>
          </w:p>
          <w:p w:rsidR="00000000" w:rsidRPr="00DC62EB" w:rsidP="00DC62EB">
            <w:pPr>
              <w:pStyle w:val="ListBullet3"/>
            </w:pPr>
            <w:r w:rsidRPr="00DC62EB">
              <w:t>workplace location or simulated workplace</w:t>
            </w:r>
          </w:p>
          <w:p w:rsidR="00000000" w:rsidRPr="00DC62EB" w:rsidP="00DC62EB">
            <w:pPr>
              <w:pStyle w:val="ListBullet3"/>
            </w:pPr>
            <w:r w:rsidRPr="00DC62EB">
              <w:t>materials and equipment relevant to undertaking work applicable to this unit</w:t>
            </w:r>
          </w:p>
          <w:p w:rsidR="00000000" w:rsidP="00DC62EB">
            <w:pPr>
              <w:pStyle w:val="ListBullet3"/>
              <w:rPr>
                <w:lang w:val="en-NZ"/>
              </w:rPr>
            </w:pPr>
            <w:r w:rsidRPr="00DC62EB">
              <w:t>specifications and work instructions</w:t>
            </w:r>
          </w:p>
        </w:tc>
      </w:tr>
      <w:tr w:rsidTr="008601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C62EB" w:rsidP="00DC62EB">
            <w:pPr>
              <w:pStyle w:val="ListBullet"/>
            </w:pPr>
            <w:r w:rsidRPr="00DC62EB">
              <w:t>Assessment must satisfy the endorsed Assessment Guidelines of the FPI11 Training Package</w:t>
            </w:r>
          </w:p>
          <w:p w:rsidR="00000000" w:rsidRPr="00DC62EB" w:rsidP="00DC62EB">
            <w:pPr>
              <w:pStyle w:val="ListBullet"/>
            </w:pPr>
            <w:r w:rsidRPr="00DC62EB">
              <w:t>Assessment methods must confirm consistency and accuracy of performance (over time and in a range of workplace relevant contexts) together with a</w:t>
            </w:r>
            <w:r w:rsidRPr="00DC62EB">
              <w:t>pplication of required knowledge</w:t>
            </w:r>
          </w:p>
          <w:p w:rsidR="00000000" w:rsidRPr="00DC62EB" w:rsidP="00DC62EB">
            <w:pPr>
              <w:pStyle w:val="ListBullet"/>
            </w:pPr>
            <w:r w:rsidRPr="00DC62EB">
              <w:t>Assessment must be by direct observation of tasks, with questioning on required knowledge and it must also reinforce the integration of employability skills</w:t>
            </w:r>
          </w:p>
          <w:p w:rsidR="00000000" w:rsidRPr="00DC62EB" w:rsidP="00DC62EB">
            <w:pPr>
              <w:pStyle w:val="ListBullet"/>
            </w:pPr>
            <w:r w:rsidRPr="00DC62EB">
              <w:t>Assessment methods must confirm the ability to access and correctly interpret and apply the required knowledge</w:t>
            </w:r>
          </w:p>
          <w:p w:rsidR="00000000" w:rsidRPr="00DC62EB" w:rsidP="00DC62EB">
            <w:pPr>
              <w:pStyle w:val="ListBullet"/>
            </w:pPr>
            <w:r w:rsidRPr="00DC62EB">
              <w:t>Assessment may be applied under project-related conditions (real or simulated) and require evidence of process</w:t>
            </w:r>
          </w:p>
          <w:p w:rsidR="00000000" w:rsidRPr="00DC62EB" w:rsidP="00DC62EB">
            <w:pPr>
              <w:pStyle w:val="ListBullet"/>
            </w:pPr>
            <w:r w:rsidRPr="00DC62EB">
              <w:t>Assessment must confirm a reasonab</w:t>
            </w:r>
            <w:r w:rsidRPr="00DC62EB">
              <w:t>le inference that competency is able not only to be satisfied under the particular circumstance, but is able to be transferred to other circumstances</w:t>
            </w:r>
          </w:p>
          <w:p w:rsidR="00000000" w:rsidRPr="00DC62EB" w:rsidP="00DC62EB">
            <w:pPr>
              <w:pStyle w:val="ListBullet"/>
            </w:pPr>
            <w:r w:rsidRPr="00DC62EB">
              <w:t>Assessment may be in conjunction with assessment of other units of competency</w:t>
            </w:r>
          </w:p>
          <w:p w:rsidR="00000000" w:rsidRPr="00DC62EB" w:rsidP="00DC62EB">
            <w:pPr>
              <w:pStyle w:val="ListBullet"/>
            </w:pPr>
            <w:r w:rsidRPr="00DC62EB">
              <w:t>The assessment environment s</w:t>
            </w:r>
            <w:r w:rsidRPr="00DC62EB">
              <w:t>hould not disadvantage the candidate</w:t>
            </w:r>
          </w:p>
          <w:p w:rsidR="00000000" w:rsidRPr="00DC62EB" w:rsidP="00DC62EB">
            <w:pPr>
              <w:pStyle w:val="ListBullet"/>
            </w:pPr>
            <w:r w:rsidRPr="00DC62EB">
              <w:t>Assessment practices should take into account any relevant language or cultural issues related to Aboriginality, gender or language backgrounds other than English</w:t>
            </w:r>
          </w:p>
          <w:p w:rsidR="00000000" w:rsidRPr="00DC62EB" w:rsidP="00DC62EB">
            <w:pPr>
              <w:pStyle w:val="ListBullet"/>
            </w:pPr>
            <w:r w:rsidRPr="00DC62EB">
              <w:t>Where the participant has a disability, reasonable adjus</w:t>
            </w:r>
            <w:r w:rsidRPr="00DC62EB">
              <w:t>tment may be applied during assessment</w:t>
            </w:r>
          </w:p>
          <w:p w:rsidR="00000000" w:rsidRPr="00DC62EB" w:rsidP="00DC62EB">
            <w:pPr>
              <w:pStyle w:val="ListBullet"/>
            </w:pPr>
            <w:r w:rsidRPr="00DC62EB">
              <w:t>Language and literacy demands of the assessment task should not be higher than those of the work role</w:t>
            </w:r>
          </w:p>
        </w:tc>
      </w:tr>
    </w:tbl>
    <w:p w:rsidR="00860117" w:rsidP="00DC62EB">
      <w:pPr>
        <w:pStyle w:val="BodyText"/>
      </w:pPr>
    </w:p>
    <w:p w:rsidR="00860117" w:rsidP="00DC62EB">
      <w:pPr>
        <w:pStyle w:val="BodyText"/>
      </w:pPr>
    </w:p>
    <w:p w:rsidR="00000000" w:rsidRPr="00DC62EB" w:rsidP="00DC62EB">
      <w:pPr>
        <w:pStyle w:val="Heading1"/>
      </w:pPr>
      <w:bookmarkStart w:id="11" w:name="O_251299"/>
      <w:bookmarkEnd w:id="11"/>
      <w:r w:rsidRPr="00DC62EB">
        <w:t>Range Statement</w:t>
      </w:r>
    </w:p>
    <w:tbl>
      <w:tblPr>
        <w:tblW w:w="0" w:type="auto"/>
        <w:tblLayout w:type="fixed"/>
        <w:tblCellMar>
          <w:left w:w="62" w:type="dxa"/>
          <w:right w:w="62" w:type="dxa"/>
        </w:tblCellMar>
        <w:tblLook w:val="0000"/>
      </w:tblPr>
      <w:tblGrid>
        <w:gridCol w:w="3537"/>
        <w:gridCol w:w="4985"/>
      </w:tblGrid>
      <w:tr w:rsidTr="0086011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RANGE STATEMENT</w:t>
            </w:r>
          </w:p>
        </w:tc>
      </w:tr>
      <w:tr w:rsidTr="0086011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t>The range statement relates to the unit of</w:t>
            </w:r>
            <w:r w:rsidRPr="00DC62EB">
              <w:t xml:space="preserve"> competency as a whole. It allows for different work environments and situations that may affect performance. Bold italicised wording, if used in the performance criteria, is detailed below. Essential operating conditions that may be present with training </w:t>
            </w:r>
            <w:r w:rsidRPr="00DC62EB">
              <w:t>and assessment (depending on the work situation, needs of the candidate, accessibility of the item, and local industry and regional contexts) may also be included.</w:t>
            </w:r>
          </w:p>
        </w:tc>
      </w:tr>
      <w:tr w:rsidTr="008601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OHS requirements</w:t>
            </w:r>
            <w:r w:rsidRPr="00DC62EB">
              <w:t>:</w:t>
            </w:r>
          </w:p>
        </w:tc>
        <w:tc>
          <w:tcPr>
            <w:tcW w:w="4985" w:type="dxa"/>
            <w:tcBorders>
              <w:top w:val="nil"/>
              <w:left w:val="nil"/>
              <w:bottom w:val="nil"/>
              <w:right w:val="nil"/>
            </w:tcBorders>
            <w:tcMar>
              <w:top w:w="0" w:type="dxa"/>
              <w:left w:w="62" w:type="dxa"/>
              <w:bottom w:w="0" w:type="dxa"/>
              <w:right w:w="62" w:type="dxa"/>
            </w:tcMar>
          </w:tcPr>
          <w:p w:rsidR="00000000" w:rsidRPr="00DC62EB" w:rsidP="00DC62EB">
            <w:pPr>
              <w:pStyle w:val="BodyText"/>
            </w:pPr>
            <w:r w:rsidRPr="00DC62EB">
              <w:t>are to be in line with applicable commonwealth, state or territory legis</w:t>
            </w:r>
            <w:r w:rsidRPr="00DC62EB">
              <w:t>lation and regulations, and organisational safety policies and procedures, and may include:</w:t>
            </w:r>
          </w:p>
          <w:p w:rsidR="00000000" w:rsidRPr="00DC62EB" w:rsidP="00DC62EB">
            <w:pPr>
              <w:pStyle w:val="ListBullet"/>
            </w:pPr>
            <w:r w:rsidRPr="00DC62EB">
              <w:t>personal protective equipment and clothing</w:t>
            </w:r>
          </w:p>
          <w:p w:rsidR="00000000" w:rsidRPr="00DC62EB" w:rsidP="00DC62EB">
            <w:pPr>
              <w:pStyle w:val="ListBullet"/>
            </w:pPr>
            <w:r w:rsidRPr="00DC62EB">
              <w:t>safety equipment</w:t>
            </w:r>
          </w:p>
          <w:p w:rsidR="00000000" w:rsidRPr="00DC62EB" w:rsidP="00DC62EB">
            <w:pPr>
              <w:pStyle w:val="ListBullet"/>
            </w:pPr>
            <w:r w:rsidRPr="00DC62EB">
              <w:t>first aid equipment</w:t>
            </w:r>
          </w:p>
          <w:p w:rsidR="00000000" w:rsidRPr="00DC62EB" w:rsidP="00DC62EB">
            <w:pPr>
              <w:pStyle w:val="ListBullet"/>
            </w:pPr>
            <w:r w:rsidRPr="00DC62EB">
              <w:t>fire fighting equipment</w:t>
            </w:r>
          </w:p>
          <w:p w:rsidR="00000000" w:rsidRPr="00DC62EB" w:rsidP="00DC62EB">
            <w:pPr>
              <w:pStyle w:val="ListBullet"/>
            </w:pPr>
            <w:r w:rsidRPr="00DC62EB">
              <w:t>hazard and risk control</w:t>
            </w:r>
          </w:p>
          <w:p w:rsidR="00000000" w:rsidRPr="00DC62EB" w:rsidP="00DC62EB">
            <w:pPr>
              <w:pStyle w:val="ListBullet"/>
            </w:pPr>
            <w:r w:rsidRPr="00DC62EB">
              <w:t>fatigue management</w:t>
            </w:r>
          </w:p>
          <w:p w:rsidR="00000000" w:rsidRPr="00DC62EB" w:rsidP="00DC62EB">
            <w:pPr>
              <w:pStyle w:val="ListBullet"/>
            </w:pPr>
            <w:r w:rsidRPr="00DC62EB">
              <w:t>elimination of hazardous materials and substances</w:t>
            </w:r>
          </w:p>
          <w:p w:rsidR="00000000" w:rsidRPr="00DC62EB" w:rsidP="00DC62EB">
            <w:pPr>
              <w:pStyle w:val="ListBullet"/>
            </w:pPr>
            <w:r w:rsidRPr="00DC62EB">
              <w:t>safe forest practices, including required actions relating to forest fire</w:t>
            </w:r>
          </w:p>
          <w:p w:rsidR="00000000" w:rsidP="00DC62EB">
            <w:pPr>
              <w:pStyle w:val="ListBullet"/>
              <w:rPr>
                <w:lang w:val="en-NZ"/>
              </w:rPr>
            </w:pPr>
            <w:r w:rsidRPr="00DC62EB">
              <w:t>manual handling including shifting, lifting and carrying</w:t>
            </w:r>
          </w:p>
        </w:tc>
      </w:tr>
      <w:tr w:rsidTr="008601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Environmental requirements</w:t>
            </w:r>
            <w:r w:rsidRPr="00DC62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C62EB" w:rsidP="00DC62EB">
            <w:pPr>
              <w:pStyle w:val="ListBullet"/>
            </w:pPr>
            <w:r w:rsidRPr="00DC62EB">
              <w:t>legislation</w:t>
            </w:r>
          </w:p>
          <w:p w:rsidR="00000000" w:rsidRPr="00DC62EB" w:rsidP="00DC62EB">
            <w:pPr>
              <w:pStyle w:val="ListBullet"/>
            </w:pPr>
            <w:r w:rsidRPr="00DC62EB">
              <w:t>organisational polici</w:t>
            </w:r>
            <w:r w:rsidRPr="00DC62EB">
              <w:t>es and procedures</w:t>
            </w:r>
          </w:p>
          <w:p w:rsidR="00000000" w:rsidP="00DC62EB">
            <w:pPr>
              <w:pStyle w:val="ListBullet"/>
              <w:rPr>
                <w:lang w:val="en-NZ"/>
              </w:rPr>
            </w:pPr>
            <w:r w:rsidRPr="00DC62EB">
              <w:t>workplace practices</w:t>
            </w:r>
          </w:p>
        </w:tc>
      </w:tr>
      <w:tr w:rsidTr="008601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Legislative requirements</w:t>
            </w:r>
            <w:r w:rsidRPr="00DC62EB">
              <w:t>:</w:t>
            </w:r>
          </w:p>
        </w:tc>
        <w:tc>
          <w:tcPr>
            <w:tcW w:w="4985" w:type="dxa"/>
            <w:tcBorders>
              <w:top w:val="nil"/>
              <w:left w:val="nil"/>
              <w:bottom w:val="nil"/>
              <w:right w:val="nil"/>
            </w:tcBorders>
            <w:tcMar>
              <w:top w:w="0" w:type="dxa"/>
              <w:left w:w="62" w:type="dxa"/>
              <w:bottom w:w="0" w:type="dxa"/>
              <w:right w:w="62" w:type="dxa"/>
            </w:tcMar>
          </w:tcPr>
          <w:p w:rsidR="00000000" w:rsidRPr="00DC62EB" w:rsidP="00DC62EB">
            <w:pPr>
              <w:pStyle w:val="BodyText"/>
            </w:pPr>
            <w:r w:rsidRPr="00DC62EB">
              <w:t>are to be in line with applicable commonwealth, state or territory legislation, regulations, certification requirements and codes of practice and may include:</w:t>
            </w:r>
          </w:p>
          <w:p w:rsidR="00000000" w:rsidRPr="00DC62EB" w:rsidP="00DC62EB">
            <w:pPr>
              <w:pStyle w:val="ListBullet"/>
            </w:pPr>
            <w:r w:rsidRPr="00DC62EB">
              <w:t>award and enterprise agreements</w:t>
            </w:r>
          </w:p>
          <w:p w:rsidR="00000000" w:rsidRPr="00DC62EB" w:rsidP="00DC62EB">
            <w:pPr>
              <w:pStyle w:val="ListBullet"/>
            </w:pPr>
            <w:r w:rsidRPr="00DC62EB">
              <w:t>industrial relations</w:t>
            </w:r>
          </w:p>
          <w:p w:rsidR="00000000" w:rsidRPr="00DC62EB" w:rsidP="00DC62EB">
            <w:pPr>
              <w:pStyle w:val="ListBullet"/>
            </w:pPr>
            <w:r w:rsidRPr="00DC62EB">
              <w:t>Australian Standards</w:t>
            </w:r>
          </w:p>
          <w:p w:rsidR="00000000" w:rsidRPr="00DC62EB" w:rsidP="00DC62EB">
            <w:pPr>
              <w:pStyle w:val="ListBullet"/>
            </w:pPr>
            <w:r w:rsidRPr="00DC62EB">
              <w:t>confidentiality and privacy</w:t>
            </w:r>
          </w:p>
          <w:p w:rsidR="00000000" w:rsidRPr="00DC62EB" w:rsidP="00DC62EB">
            <w:pPr>
              <w:pStyle w:val="ListBullet"/>
            </w:pPr>
            <w:r w:rsidRPr="00DC62EB">
              <w:t>OHS</w:t>
            </w:r>
          </w:p>
          <w:p w:rsidR="00000000" w:rsidRPr="00DC62EB" w:rsidP="00DC62EB">
            <w:pPr>
              <w:pStyle w:val="ListBullet"/>
            </w:pPr>
            <w:r w:rsidRPr="00DC62EB">
              <w:t>the environment</w:t>
            </w:r>
          </w:p>
          <w:p w:rsidR="00000000" w:rsidRPr="00DC62EB" w:rsidP="00DC62EB">
            <w:pPr>
              <w:pStyle w:val="ListBullet"/>
            </w:pPr>
            <w:r w:rsidRPr="00DC62EB">
              <w:t>equal opportunity</w:t>
            </w:r>
          </w:p>
          <w:p w:rsidR="00000000" w:rsidRPr="00DC62EB" w:rsidP="00DC62EB">
            <w:pPr>
              <w:pStyle w:val="ListBullet"/>
            </w:pPr>
            <w:r w:rsidRPr="00DC62EB">
              <w:t>anti-discrimination</w:t>
            </w:r>
          </w:p>
          <w:p w:rsidR="00000000" w:rsidRPr="00DC62EB" w:rsidP="00DC62EB">
            <w:pPr>
              <w:pStyle w:val="ListBullet"/>
            </w:pPr>
            <w:r w:rsidRPr="00DC62EB">
              <w:t>relevant industry codes of practice</w:t>
            </w:r>
          </w:p>
          <w:p w:rsidR="00000000" w:rsidP="00DC62EB">
            <w:pPr>
              <w:pStyle w:val="ListBullet"/>
              <w:rPr>
                <w:lang w:val="en-NZ"/>
              </w:rPr>
            </w:pPr>
            <w:r w:rsidRPr="00DC62EB">
              <w:t>duty of care</w:t>
            </w:r>
          </w:p>
        </w:tc>
      </w:tr>
      <w:tr w:rsidTr="008601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Organisational requirements</w:t>
            </w:r>
            <w:r w:rsidRPr="00DC62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C62EB" w:rsidP="00DC62EB">
            <w:pPr>
              <w:pStyle w:val="ListBullet"/>
            </w:pPr>
            <w:r w:rsidRPr="00DC62EB">
              <w:t xml:space="preserve">legal </w:t>
            </w:r>
          </w:p>
          <w:p w:rsidR="00000000" w:rsidRPr="00DC62EB" w:rsidP="00DC62EB">
            <w:pPr>
              <w:pStyle w:val="ListBullet"/>
            </w:pPr>
            <w:r w:rsidRPr="00DC62EB">
              <w:t>organisational and site guid</w:t>
            </w:r>
            <w:r w:rsidRPr="00DC62EB">
              <w:t>elines</w:t>
            </w:r>
          </w:p>
          <w:p w:rsidR="00000000" w:rsidRPr="00DC62EB" w:rsidP="00DC62EB">
            <w:pPr>
              <w:pStyle w:val="ListBullet"/>
            </w:pPr>
            <w:r w:rsidRPr="00DC62EB">
              <w:t>policies and procedures relating to own role and responsibility</w:t>
            </w:r>
          </w:p>
          <w:p w:rsidR="00000000" w:rsidRPr="00DC62EB" w:rsidP="00DC62EB">
            <w:pPr>
              <w:pStyle w:val="ListBullet"/>
            </w:pPr>
            <w:r w:rsidRPr="00DC62EB">
              <w:t>quality assurance</w:t>
            </w:r>
          </w:p>
          <w:p w:rsidR="00000000" w:rsidRPr="00DC62EB" w:rsidP="00DC62EB">
            <w:pPr>
              <w:pStyle w:val="ListBullet"/>
            </w:pPr>
            <w:r w:rsidRPr="00DC62EB">
              <w:t>procedural manuals</w:t>
            </w:r>
          </w:p>
          <w:p w:rsidR="00000000" w:rsidRPr="00DC62EB" w:rsidP="00DC62EB">
            <w:pPr>
              <w:pStyle w:val="ListBullet"/>
            </w:pPr>
            <w:r w:rsidRPr="00DC62EB">
              <w:t>quality and continuous improvement processes and standards</w:t>
            </w:r>
          </w:p>
          <w:p w:rsidR="00000000" w:rsidRPr="00DC62EB" w:rsidP="00DC62EB">
            <w:pPr>
              <w:pStyle w:val="ListBullet"/>
            </w:pPr>
            <w:r w:rsidRPr="00DC62EB">
              <w:t>OHS, emergency and evacuation procedures</w:t>
            </w:r>
          </w:p>
          <w:p w:rsidR="00000000" w:rsidRPr="00DC62EB" w:rsidP="00DC62EB">
            <w:pPr>
              <w:pStyle w:val="ListBullet"/>
            </w:pPr>
            <w:r w:rsidRPr="00DC62EB">
              <w:t>ethical standards</w:t>
            </w:r>
          </w:p>
          <w:p w:rsidR="00000000" w:rsidRPr="00DC62EB" w:rsidP="00DC62EB">
            <w:pPr>
              <w:pStyle w:val="ListBullet"/>
            </w:pPr>
            <w:r w:rsidRPr="00DC62EB">
              <w:t>recording and reporting requirements</w:t>
            </w:r>
          </w:p>
          <w:p w:rsidR="00000000" w:rsidRPr="00DC62EB" w:rsidP="00DC62EB">
            <w:pPr>
              <w:pStyle w:val="ListBullet"/>
            </w:pPr>
            <w:r w:rsidRPr="00DC62EB">
              <w:t>equipment use, maintenance and storage requirements</w:t>
            </w:r>
          </w:p>
          <w:p w:rsidR="00000000" w:rsidP="00DC62EB">
            <w:pPr>
              <w:pStyle w:val="ListBullet"/>
              <w:rPr>
                <w:lang w:val="en-NZ"/>
              </w:rPr>
            </w:pPr>
            <w:r w:rsidRPr="00DC62EB">
              <w:t>environmental management requirements (waste minimisation and disposal, recycling and re-use guidelines)</w:t>
            </w:r>
          </w:p>
        </w:tc>
      </w:tr>
      <w:tr w:rsidTr="008601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Pests</w:t>
            </w:r>
            <w:r w:rsidRPr="00DC62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C62EB" w:rsidP="00DC62EB">
            <w:pPr>
              <w:pStyle w:val="ListBullet"/>
            </w:pPr>
            <w:r w:rsidRPr="00DC62EB">
              <w:t>rats</w:t>
            </w:r>
          </w:p>
          <w:p w:rsidR="00000000" w:rsidRPr="00DC62EB" w:rsidP="00DC62EB">
            <w:pPr>
              <w:pStyle w:val="ListBullet"/>
            </w:pPr>
            <w:r w:rsidRPr="00DC62EB">
              <w:t>rabbits</w:t>
            </w:r>
          </w:p>
          <w:p w:rsidR="00000000" w:rsidRPr="00DC62EB" w:rsidP="00DC62EB">
            <w:pPr>
              <w:pStyle w:val="ListBullet"/>
            </w:pPr>
            <w:r w:rsidRPr="00DC62EB">
              <w:t>foxes</w:t>
            </w:r>
          </w:p>
          <w:p w:rsidR="00000000" w:rsidRPr="00DC62EB" w:rsidP="00DC62EB">
            <w:pPr>
              <w:pStyle w:val="ListBullet"/>
            </w:pPr>
            <w:r w:rsidRPr="00DC62EB">
              <w:t>kangaroos</w:t>
            </w:r>
          </w:p>
          <w:p w:rsidR="00000000" w:rsidRPr="00DC62EB" w:rsidP="00DC62EB">
            <w:pPr>
              <w:pStyle w:val="ListBullet"/>
            </w:pPr>
            <w:r w:rsidRPr="00DC62EB">
              <w:t>wallabies</w:t>
            </w:r>
          </w:p>
          <w:p w:rsidR="00000000" w:rsidP="00DC62EB">
            <w:pPr>
              <w:pStyle w:val="ListBullet"/>
              <w:rPr>
                <w:lang w:val="en-NZ"/>
              </w:rPr>
            </w:pPr>
            <w:r w:rsidRPr="00DC62EB">
              <w:t>dogs</w:t>
            </w:r>
          </w:p>
        </w:tc>
      </w:tr>
      <w:tr w:rsidTr="008601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Appropriate personnel</w:t>
            </w:r>
            <w:r w:rsidRPr="00DC62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C62EB" w:rsidP="00DC62EB">
            <w:pPr>
              <w:pStyle w:val="ListBullet"/>
            </w:pPr>
            <w:r w:rsidRPr="00DC62EB">
              <w:t>supervisors</w:t>
            </w:r>
          </w:p>
          <w:p w:rsidR="00000000" w:rsidRPr="00DC62EB" w:rsidP="00DC62EB">
            <w:pPr>
              <w:pStyle w:val="ListBullet"/>
            </w:pPr>
            <w:r w:rsidRPr="00DC62EB">
              <w:t>clients</w:t>
            </w:r>
          </w:p>
          <w:p w:rsidR="00000000" w:rsidRPr="00DC62EB" w:rsidP="00DC62EB">
            <w:pPr>
              <w:pStyle w:val="ListBullet"/>
            </w:pPr>
            <w:r w:rsidRPr="00DC62EB">
              <w:t>colleagues</w:t>
            </w:r>
          </w:p>
          <w:p w:rsidR="00000000" w:rsidP="00DC62EB">
            <w:pPr>
              <w:pStyle w:val="ListBullet"/>
              <w:rPr>
                <w:lang w:val="en-NZ"/>
              </w:rPr>
            </w:pPr>
            <w:r w:rsidRPr="00DC62EB">
              <w:t>line management</w:t>
            </w:r>
          </w:p>
        </w:tc>
      </w:tr>
      <w:tr w:rsidTr="008601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Identification</w:t>
            </w:r>
            <w:r w:rsidRPr="00DC62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C62EB" w:rsidP="00DC62EB">
            <w:pPr>
              <w:pStyle w:val="ListBullet"/>
            </w:pPr>
            <w:r w:rsidRPr="00DC62EB">
              <w:t>visual observation of tracks and/or faeces</w:t>
            </w:r>
          </w:p>
          <w:p w:rsidR="00000000" w:rsidP="00DC62EB">
            <w:pPr>
              <w:pStyle w:val="ListBullet"/>
              <w:rPr>
                <w:lang w:val="en-NZ"/>
              </w:rPr>
            </w:pPr>
            <w:r w:rsidRPr="00DC62EB">
              <w:t xml:space="preserve">work order </w:t>
            </w:r>
          </w:p>
        </w:tc>
      </w:tr>
      <w:tr w:rsidTr="008601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Control method</w:t>
            </w:r>
            <w:r w:rsidRPr="00DC62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C62EB" w:rsidP="00DC62EB">
            <w:pPr>
              <w:pStyle w:val="ListBullet"/>
            </w:pPr>
            <w:r w:rsidRPr="00DC62EB">
              <w:t>all legally approved forms of trapping pests</w:t>
            </w:r>
          </w:p>
          <w:p w:rsidR="00000000" w:rsidRPr="00DC62EB" w:rsidP="00DC62EB">
            <w:pPr>
              <w:pStyle w:val="ListBullet"/>
            </w:pPr>
            <w:r w:rsidRPr="00DC62EB">
              <w:t>all legally approved baits and methods of distribution</w:t>
            </w:r>
          </w:p>
          <w:p w:rsidR="00000000" w:rsidP="00DC62EB">
            <w:pPr>
              <w:pStyle w:val="ListBullet"/>
              <w:rPr>
                <w:lang w:val="en-NZ"/>
              </w:rPr>
            </w:pPr>
            <w:r w:rsidRPr="00DC62EB">
              <w:t>legally approved shooting</w:t>
            </w:r>
          </w:p>
        </w:tc>
      </w:tr>
      <w:tr w:rsidTr="008601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Selection</w:t>
            </w:r>
            <w:r w:rsidRPr="00DC62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C62EB" w:rsidP="00DC62EB">
            <w:pPr>
              <w:pStyle w:val="ListBullet"/>
            </w:pPr>
            <w:r w:rsidRPr="00DC62EB">
              <w:t>forest type</w:t>
            </w:r>
          </w:p>
          <w:p w:rsidR="00000000" w:rsidRPr="00DC62EB" w:rsidP="00DC62EB">
            <w:pPr>
              <w:pStyle w:val="ListBullet"/>
            </w:pPr>
            <w:r w:rsidRPr="00DC62EB">
              <w:t>species</w:t>
            </w:r>
          </w:p>
          <w:p w:rsidR="00000000" w:rsidRPr="00DC62EB" w:rsidP="00DC62EB">
            <w:pPr>
              <w:pStyle w:val="ListBullet"/>
            </w:pPr>
            <w:r w:rsidRPr="00DC62EB">
              <w:t>organisational procedures</w:t>
            </w:r>
          </w:p>
          <w:p w:rsidR="00000000" w:rsidP="00DC62EB">
            <w:pPr>
              <w:pStyle w:val="ListBullet"/>
              <w:rPr>
                <w:lang w:val="en-NZ"/>
              </w:rPr>
            </w:pPr>
            <w:r w:rsidRPr="00DC62EB">
              <w:t xml:space="preserve">work order </w:t>
            </w:r>
          </w:p>
        </w:tc>
      </w:tr>
      <w:tr w:rsidTr="008601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Communication</w:t>
            </w:r>
            <w:r w:rsidRPr="00DC62EB">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DC62EB" w:rsidP="00DC62EB">
            <w:pPr>
              <w:pStyle w:val="ListBullet"/>
            </w:pPr>
            <w:r w:rsidRPr="00DC62EB">
              <w:t>verbal and non-verbal language</w:t>
            </w:r>
          </w:p>
          <w:p w:rsidR="00000000" w:rsidRPr="00DC62EB" w:rsidP="00DC62EB">
            <w:pPr>
              <w:pStyle w:val="ListBullet"/>
            </w:pPr>
            <w:r w:rsidRPr="00DC62EB">
              <w:t>constructive feedback</w:t>
            </w:r>
          </w:p>
          <w:p w:rsidR="00000000" w:rsidRPr="00DC62EB" w:rsidP="00DC62EB">
            <w:pPr>
              <w:pStyle w:val="ListBullet"/>
            </w:pPr>
            <w:r w:rsidRPr="00DC62EB">
              <w:t>active li</w:t>
            </w:r>
            <w:r w:rsidRPr="00DC62EB">
              <w:t>stening</w:t>
            </w:r>
          </w:p>
          <w:p w:rsidR="00000000" w:rsidRPr="00DC62EB" w:rsidP="00DC62EB">
            <w:pPr>
              <w:pStyle w:val="ListBullet"/>
            </w:pPr>
            <w:r w:rsidRPr="00DC62EB">
              <w:t>questioning to clarify and confirm understanding</w:t>
            </w:r>
          </w:p>
          <w:p w:rsidR="00000000" w:rsidRPr="00DC62EB" w:rsidP="00DC62EB">
            <w:pPr>
              <w:pStyle w:val="ListBullet"/>
            </w:pPr>
            <w:r w:rsidRPr="00DC62EB">
              <w:t>use of positive, confident and cooperative language</w:t>
            </w:r>
          </w:p>
          <w:p w:rsidR="00000000" w:rsidRPr="00DC62EB" w:rsidP="00DC62EB">
            <w:pPr>
              <w:pStyle w:val="ListBullet"/>
            </w:pPr>
            <w:r w:rsidRPr="00DC62EB">
              <w:t>use of language and concepts appropriate to individual social and cultural differences</w:t>
            </w:r>
          </w:p>
          <w:p w:rsidR="00000000" w:rsidP="00DC62EB">
            <w:pPr>
              <w:pStyle w:val="ListBullet"/>
              <w:rPr>
                <w:lang w:val="en-NZ"/>
              </w:rPr>
            </w:pPr>
            <w:r w:rsidRPr="00DC62EB">
              <w:t xml:space="preserve">control of tone of voice </w:t>
            </w:r>
          </w:p>
        </w:tc>
      </w:tr>
      <w:tr w:rsidTr="0086011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Limitations</w:t>
            </w:r>
            <w:r w:rsidRPr="00DC62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DC62EB" w:rsidP="00DC62EB">
            <w:pPr>
              <w:pStyle w:val="ListBullet"/>
            </w:pPr>
            <w:r w:rsidRPr="00DC62EB">
              <w:t>job role and responsibilities</w:t>
            </w:r>
          </w:p>
          <w:p w:rsidR="00000000" w:rsidRPr="00DC62EB" w:rsidP="00DC62EB">
            <w:pPr>
              <w:pStyle w:val="ListBullet"/>
            </w:pPr>
            <w:r w:rsidRPr="00DC62EB">
              <w:t>own competency level</w:t>
            </w:r>
          </w:p>
          <w:p w:rsidR="00000000" w:rsidRPr="00DC62EB" w:rsidP="00DC62EB">
            <w:pPr>
              <w:pStyle w:val="ListBullet"/>
            </w:pPr>
            <w:r w:rsidRPr="00DC62EB">
              <w:t>industry requirements</w:t>
            </w:r>
          </w:p>
          <w:p w:rsidR="00000000" w:rsidRPr="00DC62EB" w:rsidP="00DC62EB">
            <w:pPr>
              <w:pStyle w:val="ListBullet"/>
            </w:pPr>
            <w:r w:rsidRPr="00DC62EB">
              <w:t>own understanding of risk identification processes</w:t>
            </w:r>
          </w:p>
          <w:p w:rsidR="00000000" w:rsidRPr="00DC62EB" w:rsidP="00DC62EB">
            <w:pPr>
              <w:pStyle w:val="ListBullet"/>
            </w:pPr>
            <w:r w:rsidRPr="00DC62EB">
              <w:t>own interpretation of legislation, regulations and procedures</w:t>
            </w:r>
          </w:p>
          <w:p w:rsidR="00000000" w:rsidRPr="00DC62EB" w:rsidP="00DC62EB">
            <w:pPr>
              <w:pStyle w:val="ListBullet"/>
            </w:pPr>
            <w:r w:rsidRPr="00DC62EB">
              <w:t>OHS and environmental requirements</w:t>
            </w:r>
          </w:p>
        </w:tc>
      </w:tr>
    </w:tbl>
    <w:p w:rsidR="00860117" w:rsidP="00DC62EB">
      <w:pPr>
        <w:pStyle w:val="BodyText"/>
      </w:pPr>
    </w:p>
    <w:p w:rsidR="00860117" w:rsidP="00DC62EB">
      <w:pPr>
        <w:pStyle w:val="BodyText"/>
      </w:pPr>
    </w:p>
    <w:p w:rsidR="00000000" w:rsidRPr="00DC62EB" w:rsidP="00DC62EB">
      <w:pPr>
        <w:pStyle w:val="Heading1"/>
      </w:pPr>
      <w:bookmarkStart w:id="12" w:name="O_294640"/>
      <w:bookmarkEnd w:id="12"/>
      <w:r w:rsidRPr="00DC62EB">
        <w:t>Unit Sector(s)</w:t>
      </w:r>
    </w:p>
    <w:p w:rsidR="00000000" w:rsidRPr="00DC62EB" w:rsidP="00DC62EB">
      <w:pPr>
        <w:pStyle w:val="BodyText"/>
      </w:pPr>
      <w:r w:rsidRPr="00DC62EB">
        <w:t>Not Applicable</w:t>
      </w:r>
    </w:p>
    <w:p w:rsidR="00000000" w:rsidRPr="00DC62EB" w:rsidP="00DC62EB">
      <w:pPr>
        <w:pStyle w:val="AllowPageBreak"/>
      </w:pPr>
    </w:p>
    <w:p w:rsidR="00000000" w:rsidRPr="00DC62EB" w:rsidP="00DC62EB">
      <w:pPr>
        <w:pStyle w:val="Heading1"/>
      </w:pPr>
      <w:bookmarkStart w:id="13" w:name="O_203589"/>
      <w:bookmarkEnd w:id="13"/>
      <w:r w:rsidRPr="00DC62EB">
        <w:t>Competency field</w:t>
      </w:r>
    </w:p>
    <w:tbl>
      <w:tblPr>
        <w:tblW w:w="0" w:type="auto"/>
        <w:tblLayout w:type="fixed"/>
        <w:tblCellMar>
          <w:left w:w="62" w:type="dxa"/>
          <w:right w:w="62" w:type="dxa"/>
        </w:tblCellMar>
        <w:tblLook w:val="0000"/>
      </w:tblPr>
      <w:tblGrid>
        <w:gridCol w:w="2779"/>
        <w:gridCol w:w="5743"/>
      </w:tblGrid>
      <w:tr w:rsidTr="00860117">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DC62EB">
            <w:pPr>
              <w:pStyle w:val="BodyText"/>
              <w:rPr>
                <w:lang w:val="en-NZ"/>
              </w:rPr>
            </w:pPr>
            <w:r w:rsidRPr="00DC62EB">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DC62EB" w:rsidP="00DC62EB">
            <w:pPr>
              <w:pStyle w:val="BodyText"/>
            </w:pPr>
            <w:r w:rsidRPr="00DC62EB">
              <w:t>Forest Growing and Management</w:t>
            </w:r>
          </w:p>
        </w:tc>
      </w:tr>
    </w:tbl>
    <w:p w:rsidR="00860117" w:rsidP="00DC62EB">
      <w:pPr>
        <w:pStyle w:val="BodyText"/>
      </w:pPr>
    </w:p>
    <w:p w:rsidR="00860117" w:rsidP="00DC62EB">
      <w:pPr>
        <w:pStyle w:val="BodyText"/>
      </w:pPr>
    </w:p>
    <w:p w:rsidR="00000000" w:rsidRPr="00DC62EB" w:rsidP="00DC62EB"/>
    <w:sectPr w:rsidSect="00DC62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117" w:rsidP="008601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17" w:rsidP="00DC6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60117" w:rsidP="00DC62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60117" w:rsidP="00DC62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117" w:rsidP="008601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117" w:rsidP="00DC62EB">
    <w:pPr>
      <w:pStyle w:val="Header"/>
      <w:framePr w:wrap="around"/>
    </w:pPr>
    <w:r>
      <w:fldChar w:fldCharType="begin"/>
    </w:r>
    <w:r>
      <w:instrText xml:space="preserve"> TITLE   \* MERGEFORMAT </w:instrText>
    </w:r>
    <w:r>
      <w:fldChar w:fldCharType="separate"/>
    </w:r>
    <w:r>
      <w:t>FPIFGM2210B Implement animal pest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0117" w:rsidP="00DC62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8C96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92B0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2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62EB"/>
    <w:pPr>
      <w:spacing w:before="360" w:after="60"/>
      <w:outlineLvl w:val="0"/>
    </w:pPr>
    <w:rPr>
      <w:sz w:val="32"/>
    </w:rPr>
  </w:style>
  <w:style w:type="paragraph" w:styleId="Heading2">
    <w:name w:val="heading 2"/>
    <w:basedOn w:val="HeadingBase"/>
    <w:next w:val="BodyText"/>
    <w:link w:val="Heading2Char"/>
    <w:qFormat/>
    <w:rsid w:val="00DC62EB"/>
    <w:pPr>
      <w:keepLines/>
      <w:spacing w:before="240" w:after="120"/>
      <w:outlineLvl w:val="1"/>
    </w:pPr>
    <w:rPr>
      <w:sz w:val="28"/>
      <w:szCs w:val="40"/>
    </w:rPr>
  </w:style>
  <w:style w:type="paragraph" w:styleId="Heading3">
    <w:name w:val="heading 3"/>
    <w:basedOn w:val="HeadingBase"/>
    <w:next w:val="BodyText"/>
    <w:link w:val="Heading3Char"/>
    <w:qFormat/>
    <w:rsid w:val="00DC62EB"/>
    <w:pPr>
      <w:spacing w:before="180" w:after="120"/>
      <w:outlineLvl w:val="2"/>
    </w:pPr>
    <w:rPr>
      <w:spacing w:val="-10"/>
      <w:kern w:val="32"/>
    </w:rPr>
  </w:style>
  <w:style w:type="paragraph" w:styleId="Heading4">
    <w:name w:val="heading 4"/>
    <w:basedOn w:val="HeadingBase"/>
    <w:next w:val="BodyText"/>
    <w:link w:val="Heading4Char"/>
    <w:qFormat/>
    <w:rsid w:val="00DC62EB"/>
    <w:pPr>
      <w:spacing w:before="160" w:after="120"/>
      <w:outlineLvl w:val="3"/>
    </w:pPr>
    <w:rPr>
      <w:sz w:val="22"/>
    </w:rPr>
  </w:style>
  <w:style w:type="paragraph" w:styleId="Heading5">
    <w:name w:val="heading 5"/>
    <w:basedOn w:val="HeadingBase"/>
    <w:next w:val="Normal"/>
    <w:link w:val="Heading5Char"/>
    <w:qFormat/>
    <w:rsid w:val="00DC62EB"/>
    <w:pPr>
      <w:spacing w:before="80"/>
      <w:outlineLvl w:val="4"/>
    </w:pPr>
    <w:rPr>
      <w:color w:val="918585"/>
      <w:sz w:val="20"/>
    </w:rPr>
  </w:style>
  <w:style w:type="paragraph" w:styleId="Heading6">
    <w:name w:val="heading 6"/>
    <w:basedOn w:val="HeadingBase"/>
    <w:next w:val="Normal"/>
    <w:link w:val="Heading6Char"/>
    <w:qFormat/>
    <w:rsid w:val="00DC62EB"/>
    <w:pPr>
      <w:spacing w:before="60"/>
      <w:outlineLvl w:val="5"/>
    </w:pPr>
    <w:rPr>
      <w:color w:val="918585"/>
      <w:sz w:val="20"/>
    </w:rPr>
  </w:style>
  <w:style w:type="paragraph" w:styleId="Heading7">
    <w:name w:val="heading 7"/>
    <w:basedOn w:val="Normal"/>
    <w:next w:val="Normal"/>
    <w:link w:val="Heading7Char"/>
    <w:qFormat/>
    <w:rsid w:val="00DC62EB"/>
    <w:pPr>
      <w:ind w:left="720"/>
      <w:outlineLvl w:val="6"/>
    </w:pPr>
    <w:rPr>
      <w:i/>
    </w:rPr>
  </w:style>
  <w:style w:type="paragraph" w:styleId="Heading8">
    <w:name w:val="heading 8"/>
    <w:basedOn w:val="Normal"/>
    <w:next w:val="Normal"/>
    <w:link w:val="Heading8Char"/>
    <w:qFormat/>
    <w:rsid w:val="00DC62EB"/>
    <w:pPr>
      <w:ind w:left="720"/>
      <w:outlineLvl w:val="7"/>
    </w:pPr>
    <w:rPr>
      <w:i/>
    </w:rPr>
  </w:style>
  <w:style w:type="paragraph" w:styleId="Heading9">
    <w:name w:val="heading 9"/>
    <w:basedOn w:val="Normal"/>
    <w:next w:val="Normal"/>
    <w:link w:val="Heading9Char"/>
    <w:qFormat/>
    <w:rsid w:val="00DC62EB"/>
    <w:pPr>
      <w:ind w:left="720"/>
      <w:outlineLvl w:val="8"/>
    </w:pPr>
    <w:rPr>
      <w:i/>
    </w:rPr>
  </w:style>
  <w:style w:type="character" w:default="1" w:styleId="DefaultParagraphFont">
    <w:name w:val="Default Paragraph Font"/>
    <w:uiPriority w:val="1"/>
    <w:unhideWhenUsed/>
    <w:rsid w:val="00DC6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2EB"/>
  </w:style>
  <w:style w:type="character" w:customStyle="1" w:styleId="Heading1Char">
    <w:name w:val="Heading 1 Char"/>
    <w:basedOn w:val="DefaultParagraphFont"/>
    <w:link w:val="Heading1"/>
    <w:rsid w:val="00DC62EB"/>
    <w:rPr>
      <w:rFonts w:ascii="Times New Roman" w:eastAsia="Times New Roman" w:hAnsi="Times New Roman" w:cs="Times New Roman"/>
      <w:b/>
      <w:sz w:val="32"/>
      <w:szCs w:val="20"/>
      <w:lang w:eastAsia="en-US"/>
    </w:rPr>
  </w:style>
  <w:style w:type="paragraph" w:styleId="BodyText">
    <w:name w:val="Body Text"/>
    <w:basedOn w:val="Normal"/>
    <w:link w:val="BodyTextChar"/>
    <w:rsid w:val="00DC62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2EB"/>
    <w:rPr>
      <w:rFonts w:ascii="Times New Roman" w:eastAsia="Times New Roman" w:hAnsi="Times New Roman" w:cs="Times New Roman"/>
      <w:sz w:val="24"/>
      <w:lang w:val="en-US" w:eastAsia="en-US"/>
    </w:rPr>
  </w:style>
  <w:style w:type="paragraph" w:styleId="Footer">
    <w:name w:val="footer"/>
    <w:basedOn w:val="Normal"/>
    <w:link w:val="FooterChar"/>
    <w:rsid w:val="00DC6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2EB"/>
    <w:rPr>
      <w:rFonts w:ascii="Times New Roman" w:eastAsia="Times New Roman" w:hAnsi="Times New Roman" w:cs="Times New Roman"/>
      <w:sz w:val="16"/>
      <w:lang w:val="en-US" w:eastAsia="en-US"/>
    </w:rPr>
  </w:style>
  <w:style w:type="paragraph" w:styleId="List">
    <w:name w:val="List"/>
    <w:basedOn w:val="BodyText"/>
    <w:next w:val="BodyText"/>
    <w:rsid w:val="00DC62EB"/>
    <w:pPr>
      <w:tabs>
        <w:tab w:val="left" w:pos="340"/>
      </w:tabs>
      <w:spacing w:before="60" w:after="60"/>
      <w:ind w:left="340" w:hanging="340"/>
    </w:pPr>
  </w:style>
  <w:style w:type="paragraph" w:styleId="ListBullet">
    <w:name w:val="List Bullet"/>
    <w:basedOn w:val="List"/>
    <w:rsid w:val="00DC62EB"/>
    <w:pPr>
      <w:numPr>
        <w:numId w:val="13"/>
      </w:numPr>
      <w:tabs>
        <w:tab w:val="clear" w:pos="340"/>
      </w:tabs>
      <w:spacing w:before="40" w:after="40"/>
    </w:pPr>
  </w:style>
  <w:style w:type="character" w:customStyle="1" w:styleId="SpecialBold">
    <w:name w:val="Special Bold"/>
    <w:basedOn w:val="DefaultParagraphFont"/>
    <w:rsid w:val="00DC62EB"/>
    <w:rPr>
      <w:b/>
      <w:spacing w:val="0"/>
    </w:rPr>
  </w:style>
  <w:style w:type="paragraph" w:styleId="Header">
    <w:name w:val="header"/>
    <w:basedOn w:val="Normal"/>
    <w:link w:val="HeaderChar"/>
    <w:rsid w:val="00DC6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2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62EB"/>
    <w:pPr>
      <w:spacing w:before="240" w:after="120"/>
      <w:outlineLvl w:val="0"/>
    </w:pPr>
    <w:rPr>
      <w:rFonts w:ascii="Times New Roman" w:hAnsi="Times New Roman"/>
      <w:b/>
      <w:sz w:val="28"/>
    </w:rPr>
  </w:style>
  <w:style w:type="paragraph" w:customStyle="1" w:styleId="AllowPageBreak">
    <w:name w:val="AllowPageBreak"/>
    <w:rsid w:val="00DC62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62EB"/>
    <w:pPr>
      <w:tabs>
        <w:tab w:val="left" w:pos="680"/>
      </w:tabs>
      <w:spacing w:before="60" w:after="60"/>
      <w:ind w:left="680" w:hanging="340"/>
    </w:pPr>
  </w:style>
  <w:style w:type="paragraph" w:styleId="ListBullet3">
    <w:name w:val="List Bullet 3"/>
    <w:basedOn w:val="List3"/>
    <w:rsid w:val="00DC62EB"/>
    <w:pPr>
      <w:numPr>
        <w:numId w:val="2"/>
      </w:numPr>
      <w:tabs>
        <w:tab w:val="clear" w:pos="1021"/>
      </w:tabs>
      <w:ind w:left="1037" w:hanging="357"/>
    </w:pPr>
  </w:style>
  <w:style w:type="character" w:customStyle="1" w:styleId="BoldandItalics">
    <w:name w:val="Bold and Italics"/>
    <w:qFormat/>
    <w:rsid w:val="00DC62EB"/>
    <w:rPr>
      <w:b/>
      <w:i/>
      <w:u w:val="none"/>
    </w:rPr>
  </w:style>
  <w:style w:type="character" w:customStyle="1" w:styleId="Heading2Char">
    <w:name w:val="Heading 2 Char"/>
    <w:basedOn w:val="DefaultParagraphFont"/>
    <w:link w:val="Heading2"/>
    <w:rsid w:val="00DC6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2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62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62EB"/>
    <w:rPr>
      <w:rFonts w:ascii="Courier New" w:eastAsia="Times New Roman" w:hAnsi="Courier New" w:cs="Times New Roman"/>
      <w:i/>
      <w:szCs w:val="20"/>
      <w:lang w:val="en-US" w:eastAsia="en-US"/>
    </w:rPr>
  </w:style>
  <w:style w:type="paragraph" w:customStyle="1" w:styleId="HeadingBase">
    <w:name w:val="Heading Base"/>
    <w:rsid w:val="00DC6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2EB"/>
    <w:pPr>
      <w:tabs>
        <w:tab w:val="right" w:leader="dot" w:pos="9072"/>
      </w:tabs>
      <w:ind w:left="567"/>
    </w:pPr>
    <w:rPr>
      <w:szCs w:val="22"/>
    </w:rPr>
  </w:style>
  <w:style w:type="paragraph" w:customStyle="1" w:styleId="TOCBase">
    <w:name w:val="TOC Base"/>
    <w:rsid w:val="00DC6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2EB"/>
    <w:pPr>
      <w:tabs>
        <w:tab w:val="right" w:leader="dot" w:pos="9072"/>
      </w:tabs>
      <w:spacing w:before="40" w:after="40"/>
      <w:ind w:left="284"/>
    </w:pPr>
    <w:rPr>
      <w:rFonts w:ascii="Times New Roman" w:hAnsi="Times New Roman"/>
    </w:rPr>
  </w:style>
  <w:style w:type="paragraph" w:styleId="TOC1">
    <w:name w:val="toc 1"/>
    <w:basedOn w:val="TOCBase"/>
    <w:next w:val="Normal"/>
    <w:rsid w:val="00DC62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2EB"/>
    <w:pPr>
      <w:spacing w:before="5040"/>
      <w:jc w:val="center"/>
    </w:pPr>
    <w:rPr>
      <w:sz w:val="48"/>
      <w:szCs w:val="72"/>
      <w:lang w:val="en-US"/>
    </w:rPr>
  </w:style>
  <w:style w:type="character" w:customStyle="1" w:styleId="TitleChar">
    <w:name w:val="Title Char"/>
    <w:basedOn w:val="DefaultParagraphFont"/>
    <w:link w:val="Title"/>
    <w:rsid w:val="00DC6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2EB"/>
    <w:pPr>
      <w:tabs>
        <w:tab w:val="left" w:pos="3600"/>
        <w:tab w:val="left" w:pos="3958"/>
      </w:tabs>
    </w:pPr>
  </w:style>
  <w:style w:type="paragraph" w:customStyle="1" w:styleId="Note">
    <w:name w:val="Note"/>
    <w:basedOn w:val="BodyText"/>
    <w:rsid w:val="00DC6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2EB"/>
    <w:pPr>
      <w:framePr w:wrap="auto" w:hAnchor="text" w:y="6049"/>
    </w:pPr>
    <w:rPr>
      <w:color w:val="000000"/>
      <w:sz w:val="40"/>
    </w:rPr>
  </w:style>
  <w:style w:type="paragraph" w:customStyle="1" w:styleId="TOCTitle">
    <w:name w:val="TOCTitle"/>
    <w:basedOn w:val="Heading1"/>
    <w:rsid w:val="00DC62EB"/>
    <w:pPr>
      <w:spacing w:after="240"/>
      <w:jc w:val="center"/>
      <w:outlineLvl w:val="9"/>
    </w:pPr>
    <w:rPr>
      <w:caps/>
    </w:rPr>
  </w:style>
  <w:style w:type="paragraph" w:customStyle="1" w:styleId="Version">
    <w:name w:val="Version"/>
    <w:rsid w:val="00DC62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2EB"/>
    <w:pPr>
      <w:numPr>
        <w:numId w:val="14"/>
      </w:numPr>
      <w:tabs>
        <w:tab w:val="clear" w:pos="680"/>
      </w:tabs>
    </w:pPr>
  </w:style>
  <w:style w:type="paragraph" w:styleId="Index1">
    <w:name w:val="index 1"/>
    <w:basedOn w:val="Normal"/>
    <w:next w:val="Normal"/>
    <w:semiHidden/>
    <w:rsid w:val="00DC62EB"/>
    <w:pPr>
      <w:keepNext w:val="0"/>
      <w:tabs>
        <w:tab w:val="right" w:pos="4176"/>
      </w:tabs>
      <w:ind w:left="198" w:hanging="198"/>
    </w:pPr>
    <w:rPr>
      <w:rFonts w:ascii="Garamond" w:hAnsi="Garamond"/>
    </w:rPr>
  </w:style>
  <w:style w:type="paragraph" w:styleId="IndexHeading">
    <w:name w:val="index heading"/>
    <w:basedOn w:val="Normal"/>
    <w:next w:val="Index1"/>
    <w:semiHidden/>
    <w:rsid w:val="00DC62EB"/>
    <w:pPr>
      <w:spacing w:before="120" w:after="120"/>
    </w:pPr>
    <w:rPr>
      <w:rFonts w:ascii="Arial" w:hAnsi="Arial"/>
      <w:b/>
      <w:color w:val="918585"/>
      <w:sz w:val="24"/>
    </w:rPr>
  </w:style>
  <w:style w:type="paragraph" w:customStyle="1" w:styleId="Chapter">
    <w:name w:val="Chapter"/>
    <w:basedOn w:val="Normal"/>
    <w:rsid w:val="00DC62EB"/>
    <w:pPr>
      <w:spacing w:before="240"/>
    </w:pPr>
    <w:rPr>
      <w:rFonts w:ascii="Times New Roman" w:hAnsi="Times New Roman"/>
      <w:smallCaps/>
      <w:spacing w:val="80"/>
      <w:sz w:val="28"/>
    </w:rPr>
  </w:style>
  <w:style w:type="paragraph" w:customStyle="1" w:styleId="InChapter">
    <w:name w:val="InChapter"/>
    <w:basedOn w:val="Heading3"/>
    <w:rsid w:val="00DC62EB"/>
    <w:pPr>
      <w:spacing w:after="240"/>
      <w:outlineLvl w:val="9"/>
    </w:pPr>
    <w:rPr>
      <w:noProof/>
    </w:rPr>
  </w:style>
  <w:style w:type="paragraph" w:styleId="Index2">
    <w:name w:val="index 2"/>
    <w:basedOn w:val="Normal"/>
    <w:next w:val="Normal"/>
    <w:semiHidden/>
    <w:rsid w:val="00DC62EB"/>
    <w:pPr>
      <w:tabs>
        <w:tab w:val="right" w:pos="4176"/>
      </w:tabs>
      <w:ind w:left="568" w:hanging="284"/>
    </w:pPr>
    <w:rPr>
      <w:rFonts w:ascii="Garamond" w:hAnsi="Garamond"/>
    </w:rPr>
  </w:style>
  <w:style w:type="paragraph" w:customStyle="1" w:styleId="Byline">
    <w:name w:val="Byline"/>
    <w:rsid w:val="00DC6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2EB"/>
    <w:pPr>
      <w:tabs>
        <w:tab w:val="clear" w:pos="3600"/>
        <w:tab w:val="clear" w:pos="3958"/>
      </w:tabs>
      <w:jc w:val="right"/>
    </w:pPr>
  </w:style>
  <w:style w:type="character" w:styleId="Emphasis">
    <w:name w:val="Emphasis"/>
    <w:basedOn w:val="DefaultParagraphFont"/>
    <w:qFormat/>
    <w:rsid w:val="00DC62EB"/>
    <w:rPr>
      <w:i/>
    </w:rPr>
  </w:style>
  <w:style w:type="paragraph" w:styleId="Caption">
    <w:name w:val="caption"/>
    <w:basedOn w:val="BodyText"/>
    <w:next w:val="Normal"/>
    <w:qFormat/>
    <w:rsid w:val="00DC62EB"/>
    <w:pPr>
      <w:framePr w:w="2268" w:hSpace="181" w:vSpace="181" w:wrap="around" w:vAnchor="text" w:hAnchor="page" w:x="1135" w:y="285" w:anchorLock="1"/>
    </w:pPr>
    <w:rPr>
      <w:i/>
    </w:rPr>
  </w:style>
  <w:style w:type="paragraph" w:customStyle="1" w:styleId="MiniTOCTitle">
    <w:name w:val="MiniTOCTitle"/>
    <w:basedOn w:val="Heading4"/>
    <w:rsid w:val="00DC62EB"/>
    <w:pPr>
      <w:spacing w:before="240"/>
      <w:outlineLvl w:val="9"/>
    </w:pPr>
    <w:rPr>
      <w:noProof/>
      <w:sz w:val="24"/>
    </w:rPr>
  </w:style>
  <w:style w:type="paragraph" w:customStyle="1" w:styleId="MiniTOCItem">
    <w:name w:val="MiniTOCItem"/>
    <w:basedOn w:val="ListBullet"/>
    <w:rsid w:val="00DC62EB"/>
    <w:pPr>
      <w:numPr>
        <w:numId w:val="0"/>
      </w:numPr>
      <w:tabs>
        <w:tab w:val="right" w:leader="dot" w:pos="6521"/>
      </w:tabs>
      <w:spacing w:before="0" w:after="0"/>
    </w:pPr>
  </w:style>
  <w:style w:type="paragraph" w:customStyle="1" w:styleId="TOFTitle">
    <w:name w:val="TOFTitle"/>
    <w:basedOn w:val="TOCTitle"/>
    <w:rsid w:val="00DC62EB"/>
  </w:style>
  <w:style w:type="paragraph" w:styleId="TableofFigures">
    <w:name w:val="table of figures"/>
    <w:basedOn w:val="Normal"/>
    <w:next w:val="Normal"/>
    <w:semiHidden/>
    <w:rsid w:val="00DC62EB"/>
    <w:pPr>
      <w:tabs>
        <w:tab w:val="right" w:leader="dot" w:pos="9072"/>
      </w:tabs>
      <w:ind w:left="970" w:hanging="403"/>
    </w:pPr>
    <w:rPr>
      <w:rFonts w:ascii="Times New Roman" w:hAnsi="Times New Roman"/>
      <w:b/>
    </w:rPr>
  </w:style>
  <w:style w:type="paragraph" w:styleId="ListNumber">
    <w:name w:val="List Number"/>
    <w:basedOn w:val="List"/>
    <w:rsid w:val="00DC62EB"/>
    <w:pPr>
      <w:numPr>
        <w:numId w:val="11"/>
      </w:numPr>
    </w:pPr>
  </w:style>
  <w:style w:type="character" w:customStyle="1" w:styleId="WingdingSymbols">
    <w:name w:val="Wingding Symbols"/>
    <w:rsid w:val="00DC62EB"/>
    <w:rPr>
      <w:rFonts w:ascii="Wingdings" w:hAnsi="Wingdings"/>
    </w:rPr>
  </w:style>
  <w:style w:type="paragraph" w:customStyle="1" w:styleId="TableHeading">
    <w:name w:val="Table Heading"/>
    <w:basedOn w:val="HeadingBase"/>
    <w:rsid w:val="00DC62EB"/>
    <w:pPr>
      <w:keepLines/>
      <w:pBdr>
        <w:bottom w:val="single" w:sz="6" w:space="1" w:color="918585"/>
      </w:pBdr>
      <w:spacing w:before="240"/>
    </w:pPr>
  </w:style>
  <w:style w:type="character" w:customStyle="1" w:styleId="HotSpot">
    <w:name w:val="HotSpot"/>
    <w:rsid w:val="00DC62EB"/>
    <w:rPr>
      <w:color w:val="0033CC"/>
      <w:u w:val="none"/>
    </w:rPr>
  </w:style>
  <w:style w:type="paragraph" w:customStyle="1" w:styleId="BodyTextRight">
    <w:name w:val="Body Text Right"/>
    <w:basedOn w:val="BodyText"/>
    <w:rsid w:val="00DC62EB"/>
    <w:pPr>
      <w:spacing w:before="0" w:after="0"/>
      <w:jc w:val="right"/>
    </w:pPr>
  </w:style>
  <w:style w:type="paragraph" w:styleId="Index3">
    <w:name w:val="index 3"/>
    <w:basedOn w:val="ListNumber2"/>
    <w:next w:val="Normal"/>
    <w:semiHidden/>
    <w:rsid w:val="00DC62EB"/>
    <w:pPr>
      <w:numPr>
        <w:numId w:val="0"/>
      </w:numPr>
      <w:tabs>
        <w:tab w:val="right" w:leader="dot" w:pos="4176"/>
      </w:tabs>
    </w:pPr>
  </w:style>
  <w:style w:type="paragraph" w:styleId="ListNumber2">
    <w:name w:val="List Number 2"/>
    <w:basedOn w:val="List2"/>
    <w:rsid w:val="00DC62EB"/>
    <w:pPr>
      <w:numPr>
        <w:numId w:val="10"/>
      </w:numPr>
      <w:tabs>
        <w:tab w:val="clear" w:pos="1060"/>
      </w:tabs>
    </w:pPr>
  </w:style>
  <w:style w:type="paragraph" w:customStyle="1" w:styleId="MarginNote">
    <w:name w:val="Margin Note"/>
    <w:basedOn w:val="BodyText"/>
    <w:rsid w:val="00DC6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2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62EB"/>
    <w:rPr>
      <w:sz w:val="32"/>
    </w:rPr>
  </w:style>
  <w:style w:type="paragraph" w:customStyle="1" w:styleId="HeadingProcedure">
    <w:name w:val="Heading Procedure"/>
    <w:basedOn w:val="HeadingBase"/>
    <w:next w:val="Normal"/>
    <w:rsid w:val="00DC62EB"/>
    <w:pPr>
      <w:tabs>
        <w:tab w:val="left" w:pos="0"/>
      </w:tabs>
      <w:spacing w:before="120" w:after="60"/>
    </w:pPr>
    <w:rPr>
      <w:i/>
      <w:color w:val="918585"/>
      <w:sz w:val="22"/>
    </w:rPr>
  </w:style>
  <w:style w:type="paragraph" w:customStyle="1" w:styleId="TableBodyText">
    <w:name w:val="Table Body Text"/>
    <w:basedOn w:val="BodyText"/>
    <w:rsid w:val="00DC62EB"/>
    <w:pPr>
      <w:spacing w:before="60" w:after="60"/>
    </w:pPr>
  </w:style>
  <w:style w:type="paragraph" w:styleId="ListContinue">
    <w:name w:val="List Continue"/>
    <w:basedOn w:val="List"/>
    <w:rsid w:val="00DC62EB"/>
    <w:pPr>
      <w:ind w:firstLine="0"/>
    </w:pPr>
  </w:style>
  <w:style w:type="paragraph" w:customStyle="1" w:styleId="ListNote">
    <w:name w:val="List Note"/>
    <w:basedOn w:val="List"/>
    <w:rsid w:val="00DC62EB"/>
    <w:pPr>
      <w:pBdr>
        <w:top w:val="single" w:sz="6" w:space="2" w:color="918585"/>
        <w:bottom w:val="single" w:sz="6" w:space="2" w:color="918585"/>
      </w:pBdr>
      <w:tabs>
        <w:tab w:val="left" w:pos="1021"/>
      </w:tabs>
      <w:ind w:firstLine="0"/>
    </w:pPr>
  </w:style>
  <w:style w:type="paragraph" w:customStyle="1" w:styleId="Warning">
    <w:name w:val="Warning"/>
    <w:basedOn w:val="BodyText"/>
    <w:rsid w:val="00DC62EB"/>
    <w:pPr>
      <w:shd w:val="clear" w:color="auto" w:fill="D9D9D9"/>
      <w:tabs>
        <w:tab w:val="left" w:pos="992"/>
      </w:tabs>
      <w:ind w:left="119" w:right="119"/>
    </w:pPr>
    <w:rPr>
      <w:sz w:val="20"/>
    </w:rPr>
  </w:style>
  <w:style w:type="paragraph" w:customStyle="1" w:styleId="MarginIcons">
    <w:name w:val="Margin Icons"/>
    <w:basedOn w:val="BodyText"/>
    <w:rsid w:val="00DC6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2EB"/>
    <w:rPr>
      <w:rFonts w:ascii="Courier New" w:hAnsi="Courier New"/>
    </w:rPr>
  </w:style>
  <w:style w:type="paragraph" w:customStyle="1" w:styleId="NoteBullet">
    <w:name w:val="Note Bullet"/>
    <w:basedOn w:val="Note"/>
    <w:rsid w:val="00DC62EB"/>
    <w:pPr>
      <w:tabs>
        <w:tab w:val="clear" w:pos="680"/>
      </w:tabs>
      <w:spacing w:before="60" w:after="60"/>
    </w:pPr>
  </w:style>
  <w:style w:type="paragraph" w:customStyle="1" w:styleId="SubHeading2">
    <w:name w:val="SubHeading2"/>
    <w:basedOn w:val="HeadingBase"/>
    <w:rsid w:val="00DC62EB"/>
    <w:pPr>
      <w:spacing w:before="240" w:after="60"/>
    </w:pPr>
    <w:rPr>
      <w:sz w:val="20"/>
    </w:rPr>
  </w:style>
  <w:style w:type="paragraph" w:customStyle="1" w:styleId="SubHeading1">
    <w:name w:val="SubHeading1"/>
    <w:basedOn w:val="HeadingBase"/>
    <w:rsid w:val="00DC62EB"/>
    <w:pPr>
      <w:spacing w:before="240" w:after="60"/>
    </w:pPr>
    <w:rPr>
      <w:color w:val="918585"/>
      <w:sz w:val="22"/>
    </w:rPr>
  </w:style>
  <w:style w:type="paragraph" w:customStyle="1" w:styleId="SideHeading">
    <w:name w:val="Side Heading"/>
    <w:basedOn w:val="HeadingBase"/>
    <w:rsid w:val="00DC6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2EB"/>
    <w:pPr>
      <w:numPr>
        <w:numId w:val="12"/>
      </w:numPr>
    </w:pPr>
  </w:style>
  <w:style w:type="paragraph" w:styleId="PlainText">
    <w:name w:val="Plain Text"/>
    <w:basedOn w:val="Normal"/>
    <w:link w:val="PlainTextChar"/>
    <w:rsid w:val="00DC62EB"/>
    <w:rPr>
      <w:sz w:val="20"/>
    </w:rPr>
  </w:style>
  <w:style w:type="character" w:customStyle="1" w:styleId="PlainTextChar">
    <w:name w:val="Plain Text Char"/>
    <w:basedOn w:val="DefaultParagraphFont"/>
    <w:link w:val="PlainText"/>
    <w:rsid w:val="00DC62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62EB"/>
    <w:rPr>
      <w:b/>
      <w:smallCaps/>
    </w:rPr>
  </w:style>
  <w:style w:type="paragraph" w:customStyle="1" w:styleId="TableListNumber">
    <w:name w:val="Table List Number"/>
    <w:basedOn w:val="ListNumber"/>
    <w:rsid w:val="00DC62EB"/>
    <w:pPr>
      <w:numPr>
        <w:numId w:val="0"/>
      </w:numPr>
    </w:pPr>
  </w:style>
  <w:style w:type="paragraph" w:styleId="TOC4">
    <w:name w:val="toc 4"/>
    <w:basedOn w:val="TOCBase"/>
    <w:next w:val="Normal"/>
    <w:semiHidden/>
    <w:rsid w:val="00DC62EB"/>
    <w:pPr>
      <w:tabs>
        <w:tab w:val="right" w:leader="dot" w:pos="9071"/>
      </w:tabs>
      <w:ind w:left="1701"/>
    </w:pPr>
  </w:style>
  <w:style w:type="paragraph" w:customStyle="1" w:styleId="ListAlpha">
    <w:name w:val="List Alpha"/>
    <w:basedOn w:val="List"/>
    <w:rsid w:val="00DC62EB"/>
    <w:pPr>
      <w:numPr>
        <w:numId w:val="9"/>
      </w:numPr>
    </w:pPr>
  </w:style>
  <w:style w:type="paragraph" w:customStyle="1" w:styleId="ListAlpha2">
    <w:name w:val="List Alpha 2"/>
    <w:basedOn w:val="List2"/>
    <w:rsid w:val="00DC62EB"/>
    <w:pPr>
      <w:numPr>
        <w:numId w:val="8"/>
      </w:numPr>
    </w:pPr>
  </w:style>
  <w:style w:type="paragraph" w:styleId="List3">
    <w:name w:val="List 3"/>
    <w:basedOn w:val="BodyText"/>
    <w:rsid w:val="00DC62EB"/>
    <w:pPr>
      <w:tabs>
        <w:tab w:val="left" w:pos="1021"/>
      </w:tabs>
      <w:spacing w:before="60" w:after="60"/>
      <w:ind w:left="1020" w:hanging="340"/>
    </w:pPr>
  </w:style>
  <w:style w:type="paragraph" w:styleId="List4">
    <w:name w:val="List 4"/>
    <w:basedOn w:val="BodyText"/>
    <w:rsid w:val="00DC62EB"/>
    <w:pPr>
      <w:tabs>
        <w:tab w:val="left" w:pos="1361"/>
      </w:tabs>
      <w:spacing w:before="60" w:after="60"/>
      <w:ind w:left="1361" w:hanging="340"/>
    </w:pPr>
  </w:style>
  <w:style w:type="paragraph" w:styleId="List5">
    <w:name w:val="List 5"/>
    <w:basedOn w:val="BodyText"/>
    <w:rsid w:val="00DC62EB"/>
    <w:pPr>
      <w:tabs>
        <w:tab w:val="left" w:pos="1701"/>
      </w:tabs>
      <w:spacing w:before="60" w:after="60"/>
      <w:ind w:left="1701" w:hanging="340"/>
    </w:pPr>
  </w:style>
  <w:style w:type="paragraph" w:styleId="ListBullet4">
    <w:name w:val="List Bullet 4"/>
    <w:basedOn w:val="List4"/>
    <w:rsid w:val="00DC62EB"/>
    <w:pPr>
      <w:numPr>
        <w:numId w:val="3"/>
      </w:numPr>
    </w:pPr>
  </w:style>
  <w:style w:type="paragraph" w:styleId="ListBullet5">
    <w:name w:val="List Bullet 5"/>
    <w:basedOn w:val="List5"/>
    <w:rsid w:val="00DC62EB"/>
    <w:pPr>
      <w:numPr>
        <w:numId w:val="4"/>
      </w:numPr>
    </w:pPr>
  </w:style>
  <w:style w:type="paragraph" w:styleId="ListContinue2">
    <w:name w:val="List Continue 2"/>
    <w:basedOn w:val="List2"/>
    <w:rsid w:val="00DC62EB"/>
    <w:pPr>
      <w:ind w:firstLine="0"/>
    </w:pPr>
  </w:style>
  <w:style w:type="paragraph" w:styleId="ListContinue3">
    <w:name w:val="List Continue 3"/>
    <w:basedOn w:val="List3"/>
    <w:rsid w:val="00DC62EB"/>
    <w:pPr>
      <w:ind w:left="1021" w:firstLine="0"/>
    </w:pPr>
  </w:style>
  <w:style w:type="paragraph" w:styleId="ListContinue4">
    <w:name w:val="List Continue 4"/>
    <w:basedOn w:val="List4"/>
    <w:rsid w:val="00DC62EB"/>
    <w:pPr>
      <w:ind w:firstLine="0"/>
    </w:pPr>
  </w:style>
  <w:style w:type="paragraph" w:styleId="ListContinue5">
    <w:name w:val="List Continue 5"/>
    <w:basedOn w:val="List5"/>
    <w:rsid w:val="00DC62EB"/>
    <w:pPr>
      <w:ind w:firstLine="0"/>
    </w:pPr>
  </w:style>
  <w:style w:type="paragraph" w:styleId="ListNumber3">
    <w:name w:val="List Number 3"/>
    <w:basedOn w:val="List3"/>
    <w:rsid w:val="00DC62EB"/>
    <w:pPr>
      <w:numPr>
        <w:numId w:val="5"/>
      </w:numPr>
    </w:pPr>
  </w:style>
  <w:style w:type="paragraph" w:styleId="ListNumber4">
    <w:name w:val="List Number 4"/>
    <w:basedOn w:val="List4"/>
    <w:rsid w:val="00DC62EB"/>
    <w:pPr>
      <w:numPr>
        <w:numId w:val="6"/>
      </w:numPr>
    </w:pPr>
  </w:style>
  <w:style w:type="paragraph" w:styleId="ListNumber5">
    <w:name w:val="List Number 5"/>
    <w:basedOn w:val="List5"/>
    <w:rsid w:val="00DC62EB"/>
    <w:pPr>
      <w:numPr>
        <w:numId w:val="7"/>
      </w:numPr>
    </w:pPr>
  </w:style>
  <w:style w:type="paragraph" w:styleId="BlockText">
    <w:name w:val="Block Text"/>
    <w:basedOn w:val="Normal"/>
    <w:rsid w:val="00DC62EB"/>
    <w:pPr>
      <w:spacing w:after="120"/>
      <w:ind w:left="1440" w:right="1440"/>
    </w:pPr>
  </w:style>
  <w:style w:type="character" w:customStyle="1" w:styleId="Subscript">
    <w:name w:val="Subscript"/>
    <w:basedOn w:val="DefaultParagraphFont"/>
    <w:rsid w:val="00DC62EB"/>
    <w:rPr>
      <w:sz w:val="16"/>
      <w:vertAlign w:val="subscript"/>
    </w:rPr>
  </w:style>
  <w:style w:type="character" w:customStyle="1" w:styleId="Superscript">
    <w:name w:val="Superscript"/>
    <w:basedOn w:val="DefaultParagraphFont"/>
    <w:rsid w:val="00DC62EB"/>
    <w:rPr>
      <w:sz w:val="16"/>
      <w:vertAlign w:val="superscript"/>
    </w:rPr>
  </w:style>
  <w:style w:type="character" w:customStyle="1" w:styleId="Symbols">
    <w:name w:val="Symbols"/>
    <w:basedOn w:val="DefaultParagraphFont"/>
    <w:rsid w:val="00DC62EB"/>
    <w:rPr>
      <w:rFonts w:ascii="Symbol" w:hAnsi="Symbol"/>
    </w:rPr>
  </w:style>
  <w:style w:type="character" w:customStyle="1" w:styleId="MenuOptions">
    <w:name w:val="Menu Options"/>
    <w:basedOn w:val="DefaultParagraphFont"/>
    <w:rsid w:val="00DC62EB"/>
    <w:rPr>
      <w:rFonts w:ascii="Arial Narrow" w:hAnsi="Arial Narrow"/>
      <w:smallCaps/>
    </w:rPr>
  </w:style>
  <w:style w:type="character" w:customStyle="1" w:styleId="Buttons">
    <w:name w:val="Buttons"/>
    <w:basedOn w:val="DefaultParagraphFont"/>
    <w:rsid w:val="00DC62EB"/>
    <w:rPr>
      <w:b/>
    </w:rPr>
  </w:style>
  <w:style w:type="character" w:customStyle="1" w:styleId="Underlined">
    <w:name w:val="Underlined"/>
    <w:basedOn w:val="DefaultParagraphFont"/>
    <w:rsid w:val="00DC62EB"/>
    <w:rPr>
      <w:u w:val="single"/>
    </w:rPr>
  </w:style>
  <w:style w:type="paragraph" w:customStyle="1" w:styleId="TableBodyTextRight">
    <w:name w:val="Table Body Text Right"/>
    <w:basedOn w:val="TableBodyText"/>
    <w:rsid w:val="00DC62EB"/>
    <w:pPr>
      <w:widowControl w:val="0"/>
      <w:autoSpaceDE w:val="0"/>
      <w:autoSpaceDN w:val="0"/>
      <w:adjustRightInd w:val="0"/>
      <w:jc w:val="right"/>
    </w:pPr>
    <w:rPr>
      <w:rFonts w:cs="Arial"/>
      <w:szCs w:val="18"/>
    </w:rPr>
  </w:style>
  <w:style w:type="paragraph" w:customStyle="1" w:styleId="CopyrightText">
    <w:name w:val="Copyright Text"/>
    <w:basedOn w:val="BodyText"/>
    <w:rsid w:val="00DC62EB"/>
    <w:rPr>
      <w:sz w:val="18"/>
    </w:rPr>
  </w:style>
  <w:style w:type="paragraph" w:customStyle="1" w:styleId="BodySmallRight">
    <w:name w:val="Body Small Right"/>
    <w:basedOn w:val="BodyTextRight"/>
    <w:rsid w:val="00DC62EB"/>
    <w:rPr>
      <w:sz w:val="18"/>
      <w:szCs w:val="18"/>
    </w:rPr>
  </w:style>
  <w:style w:type="paragraph" w:customStyle="1" w:styleId="MarginEdition">
    <w:name w:val="Margin Edition"/>
    <w:basedOn w:val="MarginNote"/>
    <w:rsid w:val="00DC62EB"/>
    <w:pPr>
      <w:spacing w:before="0" w:after="0"/>
    </w:pPr>
    <w:rPr>
      <w:rFonts w:ascii="Times New Roman" w:hAnsi="Times New Roman"/>
      <w:color w:val="999999"/>
    </w:rPr>
  </w:style>
  <w:style w:type="paragraph" w:customStyle="1" w:styleId="Spacer">
    <w:name w:val="Spacer"/>
    <w:basedOn w:val="Normal"/>
    <w:rsid w:val="00DC62EB"/>
    <w:rPr>
      <w:sz w:val="2"/>
      <w:szCs w:val="2"/>
    </w:rPr>
  </w:style>
  <w:style w:type="character" w:customStyle="1" w:styleId="Small">
    <w:name w:val="Small"/>
    <w:basedOn w:val="DefaultParagraphFont"/>
    <w:rsid w:val="00DC62EB"/>
    <w:rPr>
      <w:sz w:val="16"/>
    </w:rPr>
  </w:style>
  <w:style w:type="paragraph" w:customStyle="1" w:styleId="WideTable">
    <w:name w:val="Wide Table"/>
    <w:basedOn w:val="Normal"/>
    <w:rsid w:val="00DC62EB"/>
    <w:pPr>
      <w:ind w:left="-1418"/>
    </w:pPr>
    <w:rPr>
      <w:sz w:val="2"/>
      <w:szCs w:val="2"/>
    </w:rPr>
  </w:style>
  <w:style w:type="character" w:styleId="PageNumber">
    <w:name w:val="page number"/>
    <w:basedOn w:val="DefaultParagraphFont"/>
    <w:rsid w:val="00DC62EB"/>
  </w:style>
  <w:style w:type="paragraph" w:styleId="Quote">
    <w:name w:val="Quote"/>
    <w:basedOn w:val="Heading1"/>
    <w:link w:val="QuoteChar"/>
    <w:qFormat/>
    <w:rsid w:val="00DC62EB"/>
    <w:rPr>
      <w:b w:val="0"/>
      <w:sz w:val="72"/>
      <w:szCs w:val="72"/>
      <w:lang w:val="en-NZ"/>
    </w:rPr>
  </w:style>
  <w:style w:type="character" w:customStyle="1" w:styleId="QuoteChar">
    <w:name w:val="Quote Char"/>
    <w:basedOn w:val="DefaultParagraphFont"/>
    <w:link w:val="Quote"/>
    <w:rsid w:val="00DC6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2EB"/>
    <w:pPr>
      <w:pageBreakBefore/>
    </w:pPr>
  </w:style>
  <w:style w:type="paragraph" w:customStyle="1" w:styleId="Border">
    <w:name w:val="Border"/>
    <w:basedOn w:val="Normal"/>
    <w:qFormat/>
    <w:rsid w:val="00DC6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2EB"/>
    <w:rPr>
      <w:b/>
      <w:bCs/>
      <w:i/>
      <w:iCs/>
      <w:color w:val="auto"/>
    </w:rPr>
  </w:style>
  <w:style w:type="paragraph" w:styleId="IntenseQuote">
    <w:name w:val="Intense Quote"/>
    <w:basedOn w:val="Normal"/>
    <w:next w:val="Normal"/>
    <w:link w:val="IntenseQuoteChar"/>
    <w:uiPriority w:val="30"/>
    <w:qFormat/>
    <w:rsid w:val="00DC6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2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62EB"/>
    <w:rPr>
      <w:smallCaps/>
      <w:color w:val="auto"/>
      <w:u w:val="single"/>
    </w:rPr>
  </w:style>
  <w:style w:type="character" w:styleId="IntenseReference">
    <w:name w:val="Intense Reference"/>
    <w:basedOn w:val="DefaultParagraphFont"/>
    <w:uiPriority w:val="32"/>
    <w:qFormat/>
    <w:rsid w:val="00DC62EB"/>
    <w:rPr>
      <w:b/>
      <w:bCs/>
      <w:smallCaps/>
      <w:color w:val="auto"/>
      <w:spacing w:val="5"/>
      <w:u w:val="single"/>
    </w:rPr>
  </w:style>
  <w:style w:type="paragraph" w:customStyle="1" w:styleId="2ColumnHeading">
    <w:name w:val="2Column Heading"/>
    <w:basedOn w:val="BodyText"/>
    <w:qFormat/>
    <w:rsid w:val="00DC62EB"/>
    <w:pPr>
      <w:spacing w:after="60"/>
      <w:ind w:left="-2268"/>
    </w:pPr>
    <w:rPr>
      <w:b/>
    </w:rPr>
  </w:style>
  <w:style w:type="paragraph" w:customStyle="1" w:styleId="Heading1TOC">
    <w:name w:val="Heading1 TOC"/>
    <w:basedOn w:val="Normal"/>
    <w:qFormat/>
    <w:rsid w:val="00DC62EB"/>
    <w:pPr>
      <w:spacing w:before="240" w:after="120"/>
    </w:pPr>
    <w:rPr>
      <w:rFonts w:ascii="Times New Roman" w:hAnsi="Times New Roman"/>
      <w:b/>
      <w:sz w:val="32"/>
    </w:rPr>
  </w:style>
  <w:style w:type="paragraph" w:customStyle="1" w:styleId="Heading2TOC">
    <w:name w:val="Heading2 TOC"/>
    <w:basedOn w:val="Normal"/>
    <w:qFormat/>
    <w:rsid w:val="00DC62EB"/>
    <w:pPr>
      <w:spacing w:before="240" w:after="60"/>
    </w:pPr>
    <w:rPr>
      <w:rFonts w:ascii="Times New Roman" w:hAnsi="Times New Roman"/>
      <w:b/>
      <w:sz w:val="28"/>
    </w:rPr>
  </w:style>
  <w:style w:type="character" w:customStyle="1" w:styleId="Underline">
    <w:name w:val="Underline"/>
    <w:basedOn w:val="DefaultParagraphFont"/>
    <w:qFormat/>
    <w:rsid w:val="00DC62EB"/>
    <w:rPr>
      <w:u w:val="single"/>
    </w:rPr>
  </w:style>
  <w:style w:type="paragraph" w:styleId="BalloonText">
    <w:name w:val="Balloon Text"/>
    <w:basedOn w:val="Normal"/>
    <w:link w:val="BalloonTextChar"/>
    <w:rsid w:val="00DC62EB"/>
    <w:rPr>
      <w:rFonts w:ascii="Tahoma" w:hAnsi="Tahoma" w:cs="Tahoma"/>
      <w:sz w:val="16"/>
      <w:szCs w:val="16"/>
    </w:rPr>
  </w:style>
  <w:style w:type="character" w:customStyle="1" w:styleId="BalloonTextChar">
    <w:name w:val="Balloon Text Char"/>
    <w:basedOn w:val="DefaultParagraphFont"/>
    <w:link w:val="BalloonText"/>
    <w:rsid w:val="00DC62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62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2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1567</Words>
  <Characters>10225</Characters>
  <Application>Microsoft Office Word</Application>
  <DocSecurity>0</DocSecurity>
  <Lines>343</Lines>
  <Paragraphs>192</Paragraphs>
  <ScaleCrop>false</ScaleCrop>
  <Company>Author-it Software Corporation Ltd.</Company>
  <LinksUpToDate>false</LinksUpToDate>
  <CharactersWithSpaces>11723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FPIFGM2210B Implement animal pest control procedures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2012-05-26T07:10:00Z</dcterms:created>
  <dcterms:modified xsi:type="dcterms:W3CDTF">2012-05-26T07:10:00Z</dcterms:modified>
</cp:coreProperties>
</file>