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7C6" w:rsidP="001437C6">
      <w:pPr>
        <w:pStyle w:val="Title"/>
      </w:pPr>
      <w:r>
        <w:fldChar w:fldCharType="begin"/>
      </w:r>
      <w:r>
        <w:instrText xml:space="preserve"> TITLE   \* MERGEFORMAT </w:instrText>
      </w:r>
      <w:r>
        <w:fldChar w:fldCharType="separate"/>
      </w:r>
      <w:r>
        <w:t>FPIFGM2208A Fall trees manually (basic)</w:t>
      </w:r>
      <w:r>
        <w:fldChar w:fldCharType="end"/>
      </w:r>
    </w:p>
    <w:p w:rsidR="001437C6" w:rsidP="001437C6">
      <w:pPr>
        <w:pStyle w:val="Version"/>
        <w:sectPr w:rsidSect="003A4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F12" w:rsidP="003A4F12">
      <w:pPr>
        <w:pStyle w:val="SuperHeading"/>
      </w:pPr>
      <w:r w:rsidRPr="003A4F12">
        <w:t>FPIFGM2208A Fall trees manually (basic)</w:t>
      </w:r>
    </w:p>
    <w:p w:rsidR="00000000" w:rsidRPr="003A4F12" w:rsidP="003A4F12">
      <w:pPr>
        <w:pStyle w:val="Heading1"/>
      </w:pPr>
      <w:bookmarkStart w:id="1" w:name="O_270617"/>
      <w:bookmarkEnd w:id="1"/>
      <w:r w:rsidRPr="003A4F12">
        <w:t>Modification History</w:t>
      </w:r>
    </w:p>
    <w:p w:rsidR="00000000" w:rsidRPr="003A4F12" w:rsidP="003A4F12">
      <w:pPr>
        <w:pStyle w:val="BodyText"/>
      </w:pPr>
      <w:r w:rsidRPr="003A4F12">
        <w:t>Not Applicable</w:t>
      </w:r>
    </w:p>
    <w:p w:rsidR="00000000" w:rsidRPr="003A4F12" w:rsidP="003A4F12">
      <w:pPr>
        <w:pStyle w:val="AllowPageBreak"/>
      </w:pPr>
    </w:p>
    <w:p w:rsidR="00000000" w:rsidRPr="003A4F12" w:rsidP="003A4F12">
      <w:pPr>
        <w:pStyle w:val="Heading1"/>
      </w:pPr>
      <w:bookmarkStart w:id="2" w:name="O_203579"/>
      <w:bookmarkEnd w:id="2"/>
      <w:r w:rsidRPr="003A4F12">
        <w:t>Unit Descriptor</w:t>
      </w:r>
    </w:p>
    <w:tbl>
      <w:tblPr>
        <w:tblW w:w="0" w:type="auto"/>
        <w:tblLayout w:type="fixed"/>
        <w:tblCellMar>
          <w:left w:w="62" w:type="dxa"/>
          <w:right w:w="62" w:type="dxa"/>
        </w:tblCellMar>
        <w:tblLook w:val="0000"/>
      </w:tblPr>
      <w:tblGrid>
        <w:gridCol w:w="2817"/>
        <w:gridCol w:w="5705"/>
      </w:tblGrid>
      <w:tr w:rsidTr="001437C6">
        <w:tblPrEx>
          <w:tblW w:w="0" w:type="auto"/>
          <w:tblLayout w:type="fixed"/>
          <w:tblCellMar>
            <w:left w:w="62" w:type="dxa"/>
            <w:right w:w="62" w:type="dxa"/>
          </w:tblCellMar>
          <w:tblLook w:val="0000"/>
        </w:tblPrEx>
        <w:tc>
          <w:tcPr>
            <w:tcW w:w="2817"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Unit Descriptor</w:t>
            </w:r>
          </w:p>
        </w:tc>
        <w:tc>
          <w:tcPr>
            <w:tcW w:w="5705" w:type="dxa"/>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t>This unit specifies the outcomes required to assess, plan and safely carry out manual tree falling operations usi</w:t>
            </w:r>
            <w:r w:rsidRPr="003A4F12">
              <w:t>ng a chainsaw. This unit is intended for use in situations where the production of timber is not the primary focus of the activity. Compliance with licensing, legislative, regulatory or certification requirements may be required in various jurisdictions</w:t>
            </w:r>
          </w:p>
          <w:p w:rsidR="00000000" w:rsidRPr="003A4F12" w:rsidP="003A4F12">
            <w:pPr>
              <w:pStyle w:val="BodyText"/>
            </w:pPr>
            <w:r w:rsidRPr="003A4F12">
              <w:t>Th</w:t>
            </w:r>
            <w:r w:rsidRPr="003A4F12">
              <w:t>is unit replaces FPIFGM110A Fall trees manually - basic (non-commercial/non production)</w:t>
            </w:r>
          </w:p>
        </w:tc>
      </w:tr>
    </w:tbl>
    <w:p w:rsidR="001437C6" w:rsidP="003A4F12">
      <w:pPr>
        <w:pStyle w:val="BodyText"/>
      </w:pPr>
    </w:p>
    <w:p w:rsidR="001437C6" w:rsidP="003A4F12">
      <w:pPr>
        <w:pStyle w:val="BodyText"/>
      </w:pPr>
    </w:p>
    <w:p w:rsidR="00000000" w:rsidRPr="003A4F12" w:rsidP="003A4F12">
      <w:pPr>
        <w:pStyle w:val="Heading1"/>
      </w:pPr>
      <w:bookmarkStart w:id="3" w:name="O_203580"/>
      <w:bookmarkEnd w:id="3"/>
      <w:r w:rsidRPr="003A4F12">
        <w:t>Application of the Unit</w:t>
      </w:r>
    </w:p>
    <w:tbl>
      <w:tblPr>
        <w:tblW w:w="0" w:type="auto"/>
        <w:tblLayout w:type="fixed"/>
        <w:tblCellMar>
          <w:left w:w="62" w:type="dxa"/>
          <w:right w:w="62" w:type="dxa"/>
        </w:tblCellMar>
        <w:tblLook w:val="0000"/>
      </w:tblPr>
      <w:tblGrid>
        <w:gridCol w:w="2881"/>
        <w:gridCol w:w="5641"/>
      </w:tblGrid>
      <w:tr w:rsidTr="001437C6">
        <w:tblPrEx>
          <w:tblW w:w="0" w:type="auto"/>
          <w:tblLayout w:type="fixed"/>
          <w:tblCellMar>
            <w:left w:w="62" w:type="dxa"/>
            <w:right w:w="62" w:type="dxa"/>
          </w:tblCellMar>
          <w:tblLook w:val="0000"/>
        </w:tblPrEx>
        <w:tc>
          <w:tcPr>
            <w:tcW w:w="288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Application of the Unit</w:t>
            </w:r>
          </w:p>
        </w:tc>
        <w:tc>
          <w:tcPr>
            <w:tcW w:w="5641" w:type="dxa"/>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t>This unit supports the attainment of skills and knowledge required for competent workplace performance in forest and forest products operations of all sizes. The unit applies to a forest environment and involves application of skills and knowledge at a pro</w:t>
            </w:r>
            <w:r w:rsidRPr="003A4F12">
              <w:t>duction worker level. These skills and knowledge are to be used within the scope of the person's job and authority</w:t>
            </w:r>
          </w:p>
        </w:tc>
      </w:tr>
    </w:tbl>
    <w:p w:rsidR="001437C6" w:rsidP="003A4F12">
      <w:pPr>
        <w:pStyle w:val="BodyText"/>
      </w:pPr>
    </w:p>
    <w:p w:rsidR="001437C6" w:rsidP="003A4F12">
      <w:pPr>
        <w:pStyle w:val="BodyText"/>
      </w:pPr>
    </w:p>
    <w:p w:rsidR="00000000" w:rsidRPr="003A4F12" w:rsidP="003A4F12">
      <w:pPr>
        <w:pStyle w:val="Heading1"/>
      </w:pPr>
      <w:bookmarkStart w:id="4" w:name="O_278877"/>
      <w:bookmarkEnd w:id="4"/>
      <w:r w:rsidRPr="003A4F12">
        <w:t>Licensing/Regulatory Information</w:t>
      </w:r>
    </w:p>
    <w:p w:rsidR="00000000" w:rsidRPr="003A4F12" w:rsidP="003A4F12">
      <w:pPr>
        <w:pStyle w:val="BodyText"/>
      </w:pPr>
      <w:r w:rsidRPr="003A4F12">
        <w:t>Refer to Unit Descriptor</w:t>
      </w:r>
    </w:p>
    <w:p w:rsidR="00000000" w:rsidRPr="003A4F12" w:rsidP="003A4F12">
      <w:pPr>
        <w:pStyle w:val="AllowPageBreak"/>
      </w:pPr>
    </w:p>
    <w:p w:rsidR="00000000" w:rsidRPr="003A4F12" w:rsidP="003A4F12">
      <w:pPr>
        <w:pStyle w:val="Heading1"/>
      </w:pPr>
      <w:bookmarkStart w:id="5" w:name="O_283790"/>
      <w:bookmarkEnd w:id="5"/>
      <w:r w:rsidRPr="003A4F12">
        <w:t>Pre-Requisites</w:t>
      </w:r>
    </w:p>
    <w:p w:rsidR="00000000" w:rsidRPr="003A4F12" w:rsidP="003A4F12">
      <w:pPr>
        <w:pStyle w:val="BodyText"/>
      </w:pPr>
      <w:r w:rsidRPr="003A4F12">
        <w:t>Not Applicable</w:t>
      </w:r>
    </w:p>
    <w:p w:rsidR="00000000" w:rsidRPr="003A4F12" w:rsidP="003A4F12">
      <w:pPr>
        <w:pStyle w:val="AllowPageBreak"/>
      </w:pPr>
    </w:p>
    <w:p w:rsidR="00000000" w:rsidRPr="003A4F12" w:rsidP="003A4F12">
      <w:pPr>
        <w:pStyle w:val="Heading1"/>
      </w:pPr>
      <w:bookmarkStart w:id="6" w:name="O_285140"/>
      <w:bookmarkEnd w:id="6"/>
      <w:r w:rsidRPr="003A4F12">
        <w:t>Employability Skills Information</w:t>
      </w:r>
    </w:p>
    <w:p w:rsidR="00000000" w:rsidRPr="003A4F12" w:rsidP="003A4F12">
      <w:pPr>
        <w:pStyle w:val="BodyText"/>
      </w:pPr>
      <w:r w:rsidRPr="003A4F12">
        <w:t>Not Applicable</w:t>
      </w:r>
    </w:p>
    <w:p w:rsidR="00000000" w:rsidRPr="003A4F12" w:rsidP="003A4F12">
      <w:pPr>
        <w:pStyle w:val="AllowPageBreak"/>
      </w:pPr>
    </w:p>
    <w:p w:rsidR="00000000" w:rsidRPr="003A4F12" w:rsidP="003A4F12">
      <w:pPr>
        <w:pStyle w:val="Heading1"/>
      </w:pPr>
      <w:bookmarkStart w:id="7" w:name="O_288663"/>
      <w:bookmarkEnd w:id="7"/>
      <w:r w:rsidRPr="003A4F12">
        <w:t>Elements and Performance Criteria Pre-Content</w:t>
      </w:r>
    </w:p>
    <w:tbl>
      <w:tblPr>
        <w:tblW w:w="0" w:type="auto"/>
        <w:tblLayout w:type="fixed"/>
        <w:tblCellMar>
          <w:left w:w="62" w:type="dxa"/>
          <w:right w:w="62" w:type="dxa"/>
        </w:tblCellMar>
        <w:tblLook w:val="0000"/>
      </w:tblPr>
      <w:tblGrid>
        <w:gridCol w:w="2776"/>
        <w:gridCol w:w="5746"/>
      </w:tblGrid>
      <w:tr w:rsidTr="001437C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t>Elements describe the essential outcomes of a unit of competency</w:t>
            </w:r>
          </w:p>
        </w:tc>
        <w:tc>
          <w:tcPr>
            <w:tcW w:w="5746" w:type="dxa"/>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t>Performance Criteria describe the required performance needed to demonst</w:t>
            </w:r>
            <w:r w:rsidRPr="003A4F12">
              <w:t>rate achievement of the element. Where bold italicised text is used, further information is detailed in the Required Skills and Knowledge and/or the Range Statement. Assessment of performance is to be consistent with the Evidence Guide</w:t>
            </w:r>
          </w:p>
        </w:tc>
      </w:tr>
    </w:tbl>
    <w:p w:rsidR="00000000" w:rsidRPr="003A4F12" w:rsidP="003A4F12">
      <w:pPr>
        <w:pStyle w:val="BodyText"/>
      </w:pPr>
    </w:p>
    <w:p w:rsidR="00000000" w:rsidRPr="003A4F12" w:rsidP="003A4F12">
      <w:pPr>
        <w:pStyle w:val="AllowPageBreak"/>
      </w:pPr>
    </w:p>
    <w:p w:rsidR="00000000" w:rsidRPr="003A4F12" w:rsidP="003A4F12">
      <w:pPr>
        <w:pStyle w:val="Heading1"/>
      </w:pPr>
      <w:bookmarkStart w:id="8" w:name="O_235330"/>
      <w:bookmarkEnd w:id="8"/>
      <w:r w:rsidRPr="003A4F12">
        <w:t>E</w:t>
      </w:r>
      <w:r w:rsidRPr="003A4F12">
        <w:t>lements and Performance Criteria</w:t>
      </w:r>
    </w:p>
    <w:tbl>
      <w:tblPr>
        <w:tblW w:w="0" w:type="auto"/>
        <w:tblLayout w:type="fixed"/>
        <w:tblCellMar>
          <w:left w:w="62" w:type="dxa"/>
          <w:right w:w="62" w:type="dxa"/>
        </w:tblCellMar>
        <w:tblLook w:val="0000"/>
      </w:tblPr>
      <w:tblGrid>
        <w:gridCol w:w="2776"/>
        <w:gridCol w:w="5746"/>
      </w:tblGrid>
      <w:tr w:rsidTr="001437C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RPr="003A4F12" w:rsidP="003A4F12">
            <w:pPr>
              <w:pStyle w:val="List"/>
            </w:pPr>
            <w:r w:rsidRPr="003A4F12">
              <w:rPr>
                <w:rStyle w:val="SpecialBold"/>
              </w:rPr>
              <w:t>ELEMENT</w:t>
            </w:r>
          </w:p>
        </w:tc>
        <w:tc>
          <w:tcPr>
            <w:tcW w:w="5746" w:type="dxa"/>
            <w:tcBorders>
              <w:top w:val="nil"/>
              <w:left w:val="nil"/>
              <w:bottom w:val="nil"/>
              <w:right w:val="nil"/>
            </w:tcBorders>
            <w:tcMar>
              <w:top w:w="0" w:type="dxa"/>
              <w:left w:w="62" w:type="dxa"/>
              <w:bottom w:w="0" w:type="dxa"/>
              <w:right w:w="62" w:type="dxa"/>
            </w:tcMar>
          </w:tcPr>
          <w:p w:rsidR="00000000" w:rsidP="003A4F12">
            <w:pPr>
              <w:pStyle w:val="List"/>
              <w:rPr>
                <w:lang w:val="en-NZ"/>
              </w:rPr>
            </w:pPr>
            <w:r w:rsidRPr="003A4F12">
              <w:rPr>
                <w:rStyle w:val="SpecialBold"/>
              </w:rPr>
              <w:t>PERFORMANCE CRITERIA</w:t>
            </w:r>
          </w:p>
        </w:tc>
      </w:tr>
      <w:tr w:rsidTr="001437C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A4F12">
            <w:pPr>
              <w:pStyle w:val="List"/>
              <w:rPr>
                <w:lang w:val="en-NZ"/>
              </w:rPr>
            </w:pPr>
            <w:r w:rsidRPr="003A4F12">
              <w:t>1</w:t>
            </w:r>
            <w:r w:rsidRPr="003A4F12">
              <w:tab/>
              <w:t>Prepare and maintain falling equipment</w:t>
            </w:r>
          </w:p>
        </w:tc>
        <w:tc>
          <w:tcPr>
            <w:tcW w:w="5746" w:type="dxa"/>
            <w:tcBorders>
              <w:top w:val="nil"/>
              <w:left w:val="nil"/>
              <w:bottom w:val="nil"/>
              <w:right w:val="nil"/>
            </w:tcBorders>
            <w:tcMar>
              <w:top w:w="0" w:type="dxa"/>
              <w:left w:w="62" w:type="dxa"/>
              <w:bottom w:w="0" w:type="dxa"/>
              <w:right w:w="62" w:type="dxa"/>
            </w:tcMar>
          </w:tcPr>
          <w:p w:rsidR="00000000" w:rsidRPr="003A4F12" w:rsidP="003A4F12">
            <w:pPr>
              <w:pStyle w:val="List"/>
            </w:pPr>
            <w:r w:rsidRPr="003A4F12">
              <w:t>1.1</w:t>
            </w:r>
            <w:r w:rsidRPr="003A4F12">
              <w:tab/>
              <w:t xml:space="preserve">Applicable </w:t>
            </w:r>
            <w:r w:rsidRPr="003A4F12">
              <w:rPr>
                <w:rStyle w:val="BoldandItalics"/>
              </w:rPr>
              <w:t>Occupational Health and Safety</w:t>
            </w:r>
            <w:r w:rsidRPr="003A4F12">
              <w:t xml:space="preserve"> (</w:t>
            </w:r>
            <w:r w:rsidRPr="003A4F12">
              <w:rPr>
                <w:rStyle w:val="BoldandItalics"/>
              </w:rPr>
              <w:t>OHS</w:t>
            </w:r>
            <w:r w:rsidRPr="003A4F12">
              <w:t xml:space="preserve">), </w:t>
            </w:r>
            <w:r w:rsidRPr="003A4F12">
              <w:rPr>
                <w:rStyle w:val="BoldandItalics"/>
              </w:rPr>
              <w:t>legislative</w:t>
            </w:r>
            <w:r w:rsidRPr="003A4F12">
              <w:t xml:space="preserve"> and </w:t>
            </w:r>
            <w:r w:rsidRPr="003A4F12">
              <w:rPr>
                <w:rStyle w:val="BoldandItalics"/>
              </w:rPr>
              <w:t>organisational</w:t>
            </w:r>
            <w:r w:rsidRPr="003A4F12">
              <w:t xml:space="preserve"> requirements relevant to falling </w:t>
            </w:r>
            <w:r w:rsidRPr="003A4F12">
              <w:rPr>
                <w:rStyle w:val="BoldandItalics"/>
              </w:rPr>
              <w:t>trees</w:t>
            </w:r>
            <w:r w:rsidRPr="003A4F12">
              <w:t xml:space="preserve"> are identified and complied with</w:t>
            </w:r>
          </w:p>
          <w:p w:rsidR="00000000" w:rsidRPr="003A4F12" w:rsidP="003A4F12">
            <w:pPr>
              <w:pStyle w:val="List"/>
            </w:pPr>
            <w:r w:rsidRPr="003A4F12">
              <w:t>1.2</w:t>
            </w:r>
            <w:r w:rsidRPr="003A4F12">
              <w:tab/>
              <w:t xml:space="preserve">Site </w:t>
            </w:r>
            <w:r w:rsidRPr="003A4F12">
              <w:rPr>
                <w:rStyle w:val="BoldandItalics"/>
              </w:rPr>
              <w:t>environmental protection measures</w:t>
            </w:r>
            <w:r w:rsidRPr="003A4F12">
              <w:t xml:space="preserve"> are adhered to in accordance with relevant legislation and regulations</w:t>
            </w:r>
          </w:p>
          <w:p w:rsidR="00000000" w:rsidRPr="003A4F12" w:rsidP="003A4F12">
            <w:pPr>
              <w:pStyle w:val="List"/>
            </w:pPr>
            <w:r w:rsidRPr="003A4F12">
              <w:t>1.3</w:t>
            </w:r>
            <w:r w:rsidRPr="003A4F12">
              <w:tab/>
            </w:r>
            <w:r w:rsidRPr="003A4F12">
              <w:rPr>
                <w:rStyle w:val="BoldandItalics"/>
              </w:rPr>
              <w:t>Work plan</w:t>
            </w:r>
            <w:r w:rsidRPr="003A4F12">
              <w:t xml:space="preserve"> is reviewed and checked as required with </w:t>
            </w:r>
            <w:r w:rsidRPr="003A4F12">
              <w:rPr>
                <w:rStyle w:val="BoldandItalics"/>
              </w:rPr>
              <w:t>appropriate personnel</w:t>
            </w:r>
          </w:p>
          <w:p w:rsidR="00000000" w:rsidRPr="003A4F12" w:rsidP="003A4F12">
            <w:pPr>
              <w:pStyle w:val="List"/>
            </w:pPr>
            <w:r w:rsidRPr="003A4F12">
              <w:t>1.4</w:t>
            </w:r>
            <w:r w:rsidRPr="003A4F12">
              <w:tab/>
            </w:r>
            <w:r w:rsidRPr="003A4F12">
              <w:rPr>
                <w:rStyle w:val="BoldandItalics"/>
              </w:rPr>
              <w:t>Tools and equipment</w:t>
            </w:r>
            <w:r w:rsidRPr="003A4F12">
              <w:t xml:space="preserve"> are sel</w:t>
            </w:r>
            <w:r w:rsidRPr="003A4F12">
              <w:t>ected appropriate to work requirements and checked for operational effectiveness in accordance with manufacturer's recommendations</w:t>
            </w:r>
          </w:p>
          <w:p w:rsidR="00000000" w:rsidRPr="003A4F12" w:rsidP="003A4F12">
            <w:pPr>
              <w:pStyle w:val="List"/>
            </w:pPr>
            <w:r w:rsidRPr="003A4F12">
              <w:t>1.5</w:t>
            </w:r>
            <w:r w:rsidRPr="003A4F12">
              <w:tab/>
              <w:t>Blunt or damaged chainsaw is detected, rectified and reported in accordance with workplace procedures</w:t>
            </w:r>
          </w:p>
          <w:p w:rsidR="00000000" w:rsidRPr="003A4F12" w:rsidP="003A4F12">
            <w:pPr>
              <w:pStyle w:val="List"/>
            </w:pPr>
            <w:r w:rsidRPr="003A4F12">
              <w:t>1.6</w:t>
            </w:r>
            <w:r w:rsidRPr="003A4F12">
              <w:tab/>
              <w:t>Operational eff</w:t>
            </w:r>
            <w:r w:rsidRPr="003A4F12">
              <w:t xml:space="preserve">ectiveness of chainsaw is monitored to </w:t>
            </w:r>
            <w:r w:rsidRPr="003A4F12">
              <w:rPr>
                <w:rStyle w:val="BoldandItalics"/>
              </w:rPr>
              <w:t>maintain</w:t>
            </w:r>
            <w:r w:rsidRPr="003A4F12">
              <w:t xml:space="preserve"> falling safety and productivity </w:t>
            </w:r>
          </w:p>
          <w:p w:rsidR="00000000" w:rsidP="003A4F12">
            <w:pPr>
              <w:pStyle w:val="List"/>
              <w:rPr>
                <w:lang w:val="en-NZ"/>
              </w:rPr>
            </w:pPr>
            <w:r w:rsidRPr="003A4F12">
              <w:t>1.7</w:t>
            </w:r>
            <w:r w:rsidRPr="003A4F12">
              <w:tab/>
            </w:r>
            <w:r w:rsidRPr="003A4F12">
              <w:rPr>
                <w:rStyle w:val="BoldandItalics"/>
              </w:rPr>
              <w:t>Communication</w:t>
            </w:r>
            <w:r w:rsidRPr="003A4F12">
              <w:t xml:space="preserve"> with others is established and maintained in accordance with OHS requirements</w:t>
            </w:r>
          </w:p>
        </w:tc>
      </w:tr>
      <w:tr w:rsidTr="001437C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A4F12">
            <w:pPr>
              <w:pStyle w:val="List"/>
              <w:rPr>
                <w:lang w:val="en-NZ"/>
              </w:rPr>
            </w:pPr>
            <w:r w:rsidRPr="003A4F12">
              <w:t>2</w:t>
            </w:r>
            <w:r w:rsidRPr="003A4F12">
              <w:tab/>
              <w:t>Assess conditions and surroundings</w:t>
            </w:r>
          </w:p>
        </w:tc>
        <w:tc>
          <w:tcPr>
            <w:tcW w:w="5746" w:type="dxa"/>
            <w:tcBorders>
              <w:top w:val="nil"/>
              <w:left w:val="nil"/>
              <w:bottom w:val="nil"/>
              <w:right w:val="nil"/>
            </w:tcBorders>
            <w:tcMar>
              <w:top w:w="0" w:type="dxa"/>
              <w:left w:w="62" w:type="dxa"/>
              <w:bottom w:w="0" w:type="dxa"/>
              <w:right w:w="62" w:type="dxa"/>
            </w:tcMar>
          </w:tcPr>
          <w:p w:rsidR="00000000" w:rsidRPr="003A4F12" w:rsidP="003A4F12">
            <w:pPr>
              <w:pStyle w:val="List"/>
            </w:pPr>
            <w:r w:rsidRPr="003A4F12">
              <w:t>2.1</w:t>
            </w:r>
            <w:r w:rsidRPr="003A4F12">
              <w:tab/>
              <w:t>Site environmental concerns are ident</w:t>
            </w:r>
            <w:r w:rsidRPr="003A4F12">
              <w:t>ified and complied with in accordance with relevant national, state, and local legislation or regulations</w:t>
            </w:r>
          </w:p>
          <w:p w:rsidR="00000000" w:rsidRPr="003A4F12" w:rsidP="003A4F12">
            <w:pPr>
              <w:pStyle w:val="List"/>
            </w:pPr>
            <w:r w:rsidRPr="003A4F12">
              <w:t>2.2</w:t>
            </w:r>
            <w:r w:rsidRPr="003A4F12">
              <w:tab/>
            </w:r>
            <w:r w:rsidRPr="003A4F12">
              <w:rPr>
                <w:rStyle w:val="BoldandItalics"/>
              </w:rPr>
              <w:t>Environmental conditions</w:t>
            </w:r>
            <w:r w:rsidRPr="003A4F12">
              <w:t xml:space="preserve"> are identified and assessed in accordance with work plan requirements </w:t>
            </w:r>
          </w:p>
          <w:p w:rsidR="00000000" w:rsidRPr="003A4F12" w:rsidP="003A4F12">
            <w:pPr>
              <w:pStyle w:val="List"/>
            </w:pPr>
            <w:r w:rsidRPr="003A4F12">
              <w:t>2.3</w:t>
            </w:r>
            <w:r w:rsidRPr="003A4F12">
              <w:tab/>
              <w:t>Awareness of environmental conditions and othe</w:t>
            </w:r>
            <w:r w:rsidRPr="003A4F12">
              <w:t>r personnel activity in the work area is maintained and falling activity modified</w:t>
            </w:r>
          </w:p>
          <w:p w:rsidR="00000000" w:rsidP="003A4F12">
            <w:pPr>
              <w:pStyle w:val="List"/>
              <w:rPr>
                <w:lang w:val="en-NZ"/>
              </w:rPr>
            </w:pPr>
            <w:r w:rsidRPr="003A4F12">
              <w:t>2.4</w:t>
            </w:r>
            <w:r w:rsidRPr="003A4F12">
              <w:tab/>
              <w:t xml:space="preserve">General factors affecting falling requirements are assessed and specific forest or site risks and hazards are detected and controlled </w:t>
            </w:r>
          </w:p>
        </w:tc>
      </w:tr>
      <w:tr w:rsidTr="001437C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A4F12">
            <w:pPr>
              <w:pStyle w:val="List"/>
              <w:rPr>
                <w:lang w:val="en-NZ"/>
              </w:rPr>
            </w:pPr>
            <w:r w:rsidRPr="003A4F12">
              <w:t>3</w:t>
            </w:r>
            <w:r w:rsidRPr="003A4F12">
              <w:tab/>
              <w:t>Assess tree and plan falling</w:t>
            </w:r>
          </w:p>
        </w:tc>
        <w:tc>
          <w:tcPr>
            <w:tcW w:w="5746" w:type="dxa"/>
            <w:tcBorders>
              <w:top w:val="nil"/>
              <w:left w:val="nil"/>
              <w:bottom w:val="nil"/>
              <w:right w:val="nil"/>
            </w:tcBorders>
            <w:tcMar>
              <w:top w:w="0" w:type="dxa"/>
              <w:left w:w="62" w:type="dxa"/>
              <w:bottom w:w="0" w:type="dxa"/>
              <w:right w:w="62" w:type="dxa"/>
            </w:tcMar>
          </w:tcPr>
          <w:p w:rsidR="00000000" w:rsidRPr="003A4F12" w:rsidP="003A4F12">
            <w:pPr>
              <w:pStyle w:val="List"/>
            </w:pPr>
            <w:r w:rsidRPr="003A4F12">
              <w:t>3.1</w:t>
            </w:r>
            <w:r w:rsidRPr="003A4F12">
              <w:tab/>
              <w:t>Tree is located and visually assessed for falling characteristics</w:t>
            </w:r>
          </w:p>
          <w:p w:rsidR="00000000" w:rsidRPr="003A4F12" w:rsidP="003A4F12">
            <w:pPr>
              <w:pStyle w:val="List"/>
            </w:pPr>
            <w:r w:rsidRPr="003A4F12">
              <w:t>3.2</w:t>
            </w:r>
            <w:r w:rsidRPr="003A4F12">
              <w:tab/>
              <w:t>Required falling direction and degree of allowable error is assessed and checked</w:t>
            </w:r>
          </w:p>
          <w:p w:rsidR="00000000" w:rsidRPr="003A4F12" w:rsidP="003A4F12">
            <w:pPr>
              <w:pStyle w:val="List"/>
            </w:pPr>
            <w:r w:rsidRPr="003A4F12">
              <w:t>3.3</w:t>
            </w:r>
            <w:r w:rsidRPr="003A4F12">
              <w:tab/>
              <w:t>Sequence of cuts to fall tree is planned in accordance with standard falling procedures</w:t>
            </w:r>
          </w:p>
          <w:p w:rsidR="00000000" w:rsidRPr="003A4F12" w:rsidP="003A4F12">
            <w:pPr>
              <w:pStyle w:val="List"/>
            </w:pPr>
            <w:r w:rsidRPr="003A4F12">
              <w:t>3.4</w:t>
            </w:r>
            <w:r w:rsidRPr="003A4F12">
              <w:tab/>
              <w:t>Suitable</w:t>
            </w:r>
            <w:r w:rsidRPr="003A4F12">
              <w:t xml:space="preserve"> escape route is selected and cleared of growth and other obstacles in accordance with environmental care principles and statutory requirements</w:t>
            </w:r>
          </w:p>
          <w:p w:rsidR="00000000" w:rsidRPr="003A4F12" w:rsidP="003A4F12">
            <w:pPr>
              <w:pStyle w:val="List"/>
            </w:pPr>
            <w:r w:rsidRPr="003A4F12">
              <w:t>3.5</w:t>
            </w:r>
            <w:r w:rsidRPr="003A4F12">
              <w:tab/>
              <w:t xml:space="preserve">Personal </w:t>
            </w:r>
            <w:r w:rsidRPr="003A4F12">
              <w:rPr>
                <w:rStyle w:val="BoldandItalics"/>
              </w:rPr>
              <w:t>limitations</w:t>
            </w:r>
            <w:r w:rsidRPr="003A4F12">
              <w:t xml:space="preserve"> in safely falling trees with own skills are assessed and </w:t>
            </w:r>
            <w:r w:rsidRPr="003A4F12">
              <w:rPr>
                <w:rStyle w:val="BoldandItalics"/>
              </w:rPr>
              <w:t>assistance</w:t>
            </w:r>
            <w:r w:rsidRPr="003A4F12">
              <w:t xml:space="preserve"> sought from appropr</w:t>
            </w:r>
            <w:r w:rsidRPr="003A4F12">
              <w:t>iate personnel</w:t>
            </w:r>
          </w:p>
          <w:p w:rsidR="00000000" w:rsidP="003A4F12">
            <w:pPr>
              <w:pStyle w:val="List"/>
              <w:rPr>
                <w:lang w:val="en-NZ"/>
              </w:rPr>
            </w:pPr>
            <w:r w:rsidRPr="003A4F12">
              <w:t>3.6</w:t>
            </w:r>
            <w:r w:rsidRPr="003A4F12">
              <w:tab/>
              <w:t>Location and activity of other personnel in the work area is noted and monitored</w:t>
            </w:r>
          </w:p>
        </w:tc>
      </w:tr>
      <w:tr w:rsidTr="001437C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3A4F12">
            <w:pPr>
              <w:pStyle w:val="List"/>
              <w:rPr>
                <w:lang w:val="en-NZ"/>
              </w:rPr>
            </w:pPr>
            <w:r w:rsidRPr="003A4F12">
              <w:t>4</w:t>
            </w:r>
            <w:r w:rsidRPr="003A4F12">
              <w:tab/>
              <w:t>Fall tree</w:t>
            </w:r>
          </w:p>
        </w:tc>
        <w:tc>
          <w:tcPr>
            <w:tcW w:w="5746" w:type="dxa"/>
            <w:tcBorders>
              <w:top w:val="nil"/>
              <w:left w:val="nil"/>
              <w:bottom w:val="nil"/>
              <w:right w:val="nil"/>
            </w:tcBorders>
            <w:tcMar>
              <w:top w:w="0" w:type="dxa"/>
              <w:left w:w="62" w:type="dxa"/>
              <w:bottom w:w="0" w:type="dxa"/>
              <w:right w:w="62" w:type="dxa"/>
            </w:tcMar>
          </w:tcPr>
          <w:p w:rsidR="00000000" w:rsidRPr="003A4F12" w:rsidP="003A4F12">
            <w:pPr>
              <w:pStyle w:val="List"/>
            </w:pPr>
            <w:r w:rsidRPr="003A4F12">
              <w:t>4.1</w:t>
            </w:r>
            <w:r w:rsidRPr="003A4F12">
              <w:tab/>
              <w:t>All work is conducted using established safe operating practices and in accordance with workplace procedures</w:t>
            </w:r>
          </w:p>
          <w:p w:rsidR="00000000" w:rsidRPr="003A4F12" w:rsidP="003A4F12">
            <w:pPr>
              <w:pStyle w:val="List"/>
            </w:pPr>
            <w:r w:rsidRPr="003A4F12">
              <w:t>4.2</w:t>
            </w:r>
            <w:r w:rsidRPr="003A4F12">
              <w:tab/>
              <w:t xml:space="preserve">Tree falling </w:t>
            </w:r>
            <w:r w:rsidRPr="003A4F12">
              <w:rPr>
                <w:rStyle w:val="BoldandItalics"/>
              </w:rPr>
              <w:t>operations</w:t>
            </w:r>
            <w:r w:rsidRPr="003A4F12">
              <w:t xml:space="preserve"> ar</w:t>
            </w:r>
            <w:r w:rsidRPr="003A4F12">
              <w:t>e safely undertaken appropriate to site conditions and at a safe distance from other personnel in the work area</w:t>
            </w:r>
          </w:p>
          <w:p w:rsidR="00000000" w:rsidRPr="003A4F12" w:rsidP="003A4F12">
            <w:pPr>
              <w:pStyle w:val="List"/>
            </w:pPr>
            <w:r w:rsidRPr="003A4F12">
              <w:t>4.3</w:t>
            </w:r>
            <w:r w:rsidRPr="003A4F12">
              <w:tab/>
              <w:t>Unexpected characteristics of tree and other problems are identified, assistance sought and planning reviewed</w:t>
            </w:r>
          </w:p>
          <w:p w:rsidR="00000000" w:rsidRPr="003A4F12" w:rsidP="003A4F12">
            <w:pPr>
              <w:pStyle w:val="List"/>
            </w:pPr>
            <w:r w:rsidRPr="003A4F12">
              <w:t>4.4</w:t>
            </w:r>
            <w:r w:rsidRPr="003A4F12">
              <w:tab/>
              <w:t>Planned escape route is us</w:t>
            </w:r>
            <w:r w:rsidRPr="003A4F12">
              <w:t>ed when tree starts to fall and the fall and movement of tree on ground is monitored until determined stable</w:t>
            </w:r>
          </w:p>
          <w:p w:rsidR="00000000" w:rsidRPr="003A4F12" w:rsidP="003A4F12">
            <w:pPr>
              <w:pStyle w:val="List"/>
            </w:pPr>
            <w:r w:rsidRPr="003A4F12">
              <w:t>4.5</w:t>
            </w:r>
            <w:r w:rsidRPr="003A4F12">
              <w:tab/>
              <w:t>Chainsaw is monitored for operational effectiveness and any faults, malfunctions or problems are recorded and reported in accordance with workp</w:t>
            </w:r>
            <w:r w:rsidRPr="003A4F12">
              <w:t>lace procedures</w:t>
            </w:r>
          </w:p>
        </w:tc>
      </w:tr>
    </w:tbl>
    <w:p w:rsidR="001437C6" w:rsidP="003A4F12">
      <w:pPr>
        <w:pStyle w:val="BodyText"/>
      </w:pPr>
    </w:p>
    <w:p w:rsidR="001437C6" w:rsidP="003A4F12">
      <w:pPr>
        <w:pStyle w:val="BodyText"/>
      </w:pPr>
    </w:p>
    <w:p w:rsidR="00000000" w:rsidRPr="003A4F12" w:rsidP="003A4F12">
      <w:pPr>
        <w:pStyle w:val="Heading1"/>
      </w:pPr>
      <w:bookmarkStart w:id="9" w:name="O_259280"/>
      <w:bookmarkEnd w:id="9"/>
      <w:r w:rsidRPr="003A4F12">
        <w:t>Required Skills and Knowledge</w:t>
      </w:r>
    </w:p>
    <w:tbl>
      <w:tblPr>
        <w:tblW w:w="0" w:type="auto"/>
        <w:tblLayout w:type="fixed"/>
        <w:tblCellMar>
          <w:left w:w="62" w:type="dxa"/>
          <w:right w:w="62" w:type="dxa"/>
        </w:tblCellMar>
        <w:tblLook w:val="0000"/>
      </w:tblPr>
      <w:tblGrid>
        <w:gridCol w:w="2870"/>
        <w:gridCol w:w="5652"/>
      </w:tblGrid>
      <w:tr w:rsidTr="001437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rPr>
                <w:rStyle w:val="SpecialBold"/>
              </w:rPr>
              <w:t>REQUIRED SKILLS AND KNOWLEDGE</w:t>
            </w:r>
          </w:p>
          <w:p w:rsidR="00000000" w:rsidP="003A4F12">
            <w:pPr>
              <w:pStyle w:val="BodyText"/>
              <w:rPr>
                <w:lang w:val="en-NZ"/>
              </w:rPr>
            </w:pPr>
            <w:r w:rsidRPr="003A4F12">
              <w:t>This describes the essential skills and knowledge and their level, required for this unit</w:t>
            </w:r>
          </w:p>
        </w:tc>
      </w:tr>
      <w:tr w:rsidTr="001437C6">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Required skills include</w:t>
            </w:r>
            <w:r w:rsidRPr="003A4F12">
              <w:t>:</w:t>
            </w:r>
          </w:p>
        </w:tc>
        <w:tc>
          <w:tcPr>
            <w:tcW w:w="5652"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comply with legislation, regulations, standards, codes of practice and established safe practices and procedures relating to basic manual tree falling operations</w:t>
            </w:r>
          </w:p>
          <w:p w:rsidR="00000000" w:rsidRPr="003A4F12" w:rsidP="003A4F12">
            <w:pPr>
              <w:pStyle w:val="ListBullet"/>
            </w:pPr>
            <w:r w:rsidRPr="003A4F12">
              <w:t>review and accurately identify work requirements</w:t>
            </w:r>
          </w:p>
          <w:p w:rsidR="00000000" w:rsidRPr="003A4F12" w:rsidP="003A4F12">
            <w:pPr>
              <w:pStyle w:val="ListBullet"/>
            </w:pPr>
            <w:r w:rsidRPr="003A4F12">
              <w:t>use and maintain relevant tools, machinery an</w:t>
            </w:r>
            <w:r w:rsidRPr="003A4F12">
              <w:t>d equipment</w:t>
            </w:r>
          </w:p>
          <w:p w:rsidR="00000000" w:rsidRPr="003A4F12" w:rsidP="003A4F12">
            <w:pPr>
              <w:pStyle w:val="ListBullet"/>
            </w:pPr>
            <w:r w:rsidRPr="003A4F12">
              <w:t xml:space="preserve">identify problems and equipment faults and demonstrate appropriate response procedures </w:t>
            </w:r>
          </w:p>
          <w:p w:rsidR="00000000" w:rsidRPr="003A4F12" w:rsidP="003A4F12">
            <w:pPr>
              <w:pStyle w:val="ListBullet"/>
            </w:pPr>
            <w:r w:rsidRPr="003A4F12">
              <w:t>use appropriate communication and interpersonal techniques and methods with colleagues and others</w:t>
            </w:r>
          </w:p>
          <w:p w:rsidR="00000000" w:rsidRPr="003A4F12" w:rsidP="003A4F12">
            <w:pPr>
              <w:pStyle w:val="ListBullet"/>
            </w:pPr>
            <w:r w:rsidRPr="003A4F12">
              <w:t>accurately locate, record and report information</w:t>
            </w:r>
          </w:p>
          <w:p w:rsidR="00000000" w:rsidRPr="003A4F12" w:rsidP="003A4F12">
            <w:pPr>
              <w:pStyle w:val="ListBullet"/>
            </w:pPr>
            <w:r w:rsidRPr="003A4F12">
              <w:t>safely op</w:t>
            </w:r>
            <w:r w:rsidRPr="003A4F12">
              <w:t>erate and maintain a chainsaw</w:t>
            </w:r>
          </w:p>
          <w:p w:rsidR="00000000" w:rsidRPr="003A4F12" w:rsidP="003A4F12">
            <w:pPr>
              <w:pStyle w:val="ListBullet"/>
            </w:pPr>
            <w:r w:rsidRPr="003A4F12">
              <w:t>use hand signals with other operators to maintain effective and safe tree falling</w:t>
            </w:r>
          </w:p>
          <w:p w:rsidR="00000000" w:rsidRPr="003A4F12" w:rsidP="003A4F12">
            <w:pPr>
              <w:pStyle w:val="ListBullet"/>
            </w:pPr>
            <w:r w:rsidRPr="003A4F12">
              <w:t>recognise own limitations in conditions and trees for falling</w:t>
            </w:r>
          </w:p>
          <w:p w:rsidR="00000000" w:rsidRPr="003A4F12" w:rsidP="003A4F12">
            <w:pPr>
              <w:pStyle w:val="ListBullet"/>
            </w:pPr>
            <w:r w:rsidRPr="003A4F12">
              <w:t xml:space="preserve">assess, plan and carry out tree falling operations </w:t>
            </w:r>
            <w:r w:rsidRPr="003A4F12">
              <w:t>appropriate to site conditions</w:t>
            </w:r>
          </w:p>
          <w:p w:rsidR="00000000" w:rsidRPr="003A4F12" w:rsidP="003A4F12">
            <w:pPr>
              <w:pStyle w:val="ListBullet"/>
            </w:pPr>
            <w:r w:rsidRPr="003A4F12">
              <w:t>recognise common diseases, pests and nutrition deficiencies</w:t>
            </w:r>
          </w:p>
          <w:p w:rsidR="00000000" w:rsidP="003A4F12">
            <w:pPr>
              <w:pStyle w:val="ListBullet"/>
              <w:rPr>
                <w:lang w:val="en-NZ"/>
              </w:rPr>
            </w:pPr>
            <w:r w:rsidRPr="003A4F12">
              <w:t xml:space="preserve">read and interpret written material </w:t>
            </w:r>
          </w:p>
        </w:tc>
      </w:tr>
      <w:tr w:rsidTr="001437C6">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Required knowledge and understanding includes</w:t>
            </w:r>
            <w:r w:rsidRPr="003A4F12">
              <w:t>:</w:t>
            </w:r>
          </w:p>
        </w:tc>
        <w:tc>
          <w:tcPr>
            <w:tcW w:w="5652"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basic knowledge and understanding of applicable Commonwealth, State or Territory licensing, legislative, regul</w:t>
            </w:r>
            <w:r w:rsidRPr="003A4F12">
              <w:t>atory or certification requirements and codes of practice relevant to basic manual tree falling operations</w:t>
            </w:r>
          </w:p>
          <w:p w:rsidR="00000000" w:rsidRPr="003A4F12" w:rsidP="003A4F12">
            <w:pPr>
              <w:pStyle w:val="ListBullet"/>
            </w:pPr>
            <w:r w:rsidRPr="003A4F12">
              <w:t>organisational and site standards, requirements, policies and procedures relating to basic manual tree falling operations</w:t>
            </w:r>
          </w:p>
          <w:p w:rsidR="00000000" w:rsidRPr="003A4F12" w:rsidP="003A4F12">
            <w:pPr>
              <w:pStyle w:val="ListBullet"/>
            </w:pPr>
            <w:r w:rsidRPr="003A4F12">
              <w:t>principles of cultural dive</w:t>
            </w:r>
            <w:r w:rsidRPr="003A4F12">
              <w:t>rsity and access and equity</w:t>
            </w:r>
          </w:p>
          <w:p w:rsidR="00000000" w:rsidRPr="003A4F12" w:rsidP="003A4F12">
            <w:pPr>
              <w:pStyle w:val="ListBullet"/>
            </w:pPr>
            <w:r w:rsidRPr="003A4F12">
              <w:t xml:space="preserve">environmental protection requirements, including the safe disposal of waste material </w:t>
            </w:r>
          </w:p>
          <w:p w:rsidR="00000000" w:rsidRPr="003A4F12" w:rsidP="003A4F12">
            <w:pPr>
              <w:pStyle w:val="ListBullet"/>
            </w:pPr>
            <w:r w:rsidRPr="003A4F12">
              <w:t xml:space="preserve">established communication channels and protocols </w:t>
            </w:r>
          </w:p>
          <w:p w:rsidR="00000000" w:rsidRPr="003A4F12" w:rsidP="003A4F12">
            <w:pPr>
              <w:pStyle w:val="ListBullet"/>
            </w:pPr>
            <w:r w:rsidRPr="003A4F12">
              <w:t>problem identification and resolution</w:t>
            </w:r>
          </w:p>
          <w:p w:rsidR="00000000" w:rsidP="003A4F12">
            <w:pPr>
              <w:pStyle w:val="ListBullet"/>
              <w:rPr>
                <w:lang w:val="en-NZ"/>
              </w:rPr>
            </w:pPr>
            <w:r w:rsidRPr="003A4F12">
              <w:t xml:space="preserve">types of tools and equipment and procedures for their </w:t>
            </w:r>
            <w:r w:rsidRPr="003A4F12">
              <w:t>safe use, operation and maintenance</w:t>
            </w:r>
          </w:p>
        </w:tc>
      </w:tr>
      <w:tr w:rsidTr="001437C6">
        <w:tblPrEx>
          <w:tblW w:w="0" w:type="auto"/>
          <w:tblLayout w:type="fixed"/>
          <w:tblCellMar>
            <w:left w:w="62" w:type="dxa"/>
            <w:right w:w="62" w:type="dxa"/>
          </w:tblCellMar>
          <w:tblLook w:val="0000"/>
        </w:tblPrEx>
        <w:tc>
          <w:tcPr>
            <w:tcW w:w="2870"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p>
        </w:tc>
        <w:tc>
          <w:tcPr>
            <w:tcW w:w="5652"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identification and evaluation of structural defects in trees</w:t>
            </w:r>
          </w:p>
          <w:p w:rsidR="00000000" w:rsidRPr="003A4F12" w:rsidP="003A4F12">
            <w:pPr>
              <w:pStyle w:val="ListBullet"/>
            </w:pPr>
            <w:r w:rsidRPr="003A4F12">
              <w:t>types and purposes of a range of cuts to fall trees</w:t>
            </w:r>
          </w:p>
          <w:p w:rsidR="00000000" w:rsidRPr="003A4F12" w:rsidP="003A4F12">
            <w:pPr>
              <w:pStyle w:val="ListBullet"/>
            </w:pPr>
            <w:r w:rsidRPr="003A4F12">
              <w:t>hazards of operating a chainsaw and falling trees</w:t>
            </w:r>
          </w:p>
          <w:p w:rsidR="00000000" w:rsidRPr="003A4F12" w:rsidP="003A4F12">
            <w:pPr>
              <w:pStyle w:val="ListBullet"/>
            </w:pPr>
            <w:r w:rsidRPr="003A4F12">
              <w:t>types of tools and equipment and procedures for their use, operation and maintenance</w:t>
            </w:r>
          </w:p>
          <w:p w:rsidR="00000000" w:rsidRPr="003A4F12" w:rsidP="003A4F12">
            <w:pPr>
              <w:pStyle w:val="ListBullet"/>
            </w:pPr>
            <w:r w:rsidRPr="003A4F12">
              <w:t>operational principles and limitations of a chainsaw</w:t>
            </w:r>
          </w:p>
          <w:p w:rsidR="00000000" w:rsidRPr="003A4F12" w:rsidP="003A4F12">
            <w:pPr>
              <w:pStyle w:val="ListBullet"/>
            </w:pPr>
            <w:r w:rsidRPr="003A4F12">
              <w:t>procedures for recording and reporting workplace information</w:t>
            </w:r>
          </w:p>
          <w:p w:rsidR="00000000" w:rsidRPr="003A4F12" w:rsidP="003A4F12">
            <w:pPr>
              <w:pStyle w:val="ListBullet"/>
            </w:pPr>
            <w:r w:rsidRPr="003A4F12">
              <w:t>appropriate mathematical procedures for estimating and me</w:t>
            </w:r>
            <w:r w:rsidRPr="003A4F12">
              <w:t>asuring, including calculating time to complete tasks</w:t>
            </w:r>
          </w:p>
        </w:tc>
      </w:tr>
    </w:tbl>
    <w:p w:rsidR="00000000" w:rsidRPr="003A4F12" w:rsidP="003A4F12">
      <w:pPr>
        <w:pStyle w:val="BodyText"/>
      </w:pPr>
    </w:p>
    <w:tbl>
      <w:tblPr>
        <w:tblW w:w="0" w:type="auto"/>
        <w:tblLayout w:type="fixed"/>
        <w:tblCellMar>
          <w:left w:w="62" w:type="dxa"/>
          <w:right w:w="62" w:type="dxa"/>
        </w:tblCellMar>
        <w:tblLook w:val="0000"/>
      </w:tblPr>
      <w:tblGrid>
        <w:gridCol w:w="2853"/>
        <w:gridCol w:w="3833"/>
        <w:gridCol w:w="1836"/>
      </w:tblGrid>
      <w:tr w:rsidTr="001437C6">
        <w:tblPrEx>
          <w:tblW w:w="0" w:type="auto"/>
          <w:tblLayout w:type="fixed"/>
          <w:tblCellMar>
            <w:left w:w="62" w:type="dxa"/>
            <w:right w:w="62" w:type="dxa"/>
          </w:tblCellMar>
          <w:tblLook w:val="0000"/>
        </w:tblPrEx>
        <w:tc>
          <w:tcPr>
            <w:tcW w:w="8522" w:type="dxa"/>
            <w:gridSpan w:val="3"/>
            <w:tcBorders>
              <w:top w:val="nil"/>
              <w:left w:val="nil"/>
              <w:bottom w:val="single" w:sz="6" w:space="0" w:color="auto"/>
              <w:right w:val="nil"/>
            </w:tcBorders>
            <w:tcMar>
              <w:top w:w="0" w:type="dxa"/>
              <w:left w:w="62" w:type="dxa"/>
              <w:bottom w:w="0" w:type="dxa"/>
              <w:right w:w="62" w:type="dxa"/>
            </w:tcMar>
          </w:tcPr>
          <w:p w:rsidR="00000000" w:rsidRPr="003A4F12" w:rsidP="003A4F12">
            <w:pPr>
              <w:pStyle w:val="BodyText"/>
            </w:pPr>
            <w:r w:rsidRPr="003A4F12">
              <w:rPr>
                <w:rStyle w:val="SpecialBold"/>
              </w:rPr>
              <w:t>KEY COMPETENCIES</w:t>
            </w:r>
          </w:p>
          <w:p w:rsidR="00000000" w:rsidP="003A4F12">
            <w:pPr>
              <w:pStyle w:val="BodyText"/>
              <w:rPr>
                <w:lang w:val="en-NZ"/>
              </w:rPr>
            </w:pPr>
            <w:r w:rsidRPr="003A4F12">
              <w:t>The seven key competencies represent generic skills considered necessary for effective participation by an individual in the workplace</w:t>
            </w:r>
            <w:r w:rsidRPr="003A4F12">
              <w:br/>
            </w:r>
            <w:r w:rsidRPr="003A4F12">
              <w:t>Performance Level 1 - at this level, the candidate is required to undertake tasks effectively</w:t>
            </w:r>
            <w:r w:rsidRPr="003A4F12">
              <w:br/>
              <w:t>Performance Level 2 - at this level, the candidate is required to manage tasks</w:t>
            </w:r>
            <w:r w:rsidRPr="003A4F12">
              <w:br/>
              <w:t xml:space="preserve">Performance Level 3 - at this level, the candidate is required to use concepts for </w:t>
            </w:r>
            <w:r w:rsidRPr="003A4F12">
              <w:t>evaluating and reshaping tasks</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12" w:rsidP="003A4F12">
            <w:pPr>
              <w:pStyle w:val="BodyText"/>
            </w:pPr>
            <w:r w:rsidRPr="003A4F12">
              <w:rPr>
                <w:rStyle w:val="SpecialBold"/>
              </w:rPr>
              <w:t>Key Competency</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12" w:rsidP="003A4F12">
            <w:pPr>
              <w:pStyle w:val="BodyText"/>
            </w:pPr>
            <w:r w:rsidRPr="003A4F12">
              <w:rPr>
                <w:rStyle w:val="SpecialBold"/>
              </w:rPr>
              <w:t>Example of Application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rPr>
                <w:rStyle w:val="SpecialBold"/>
              </w:rPr>
              <w:t>Performance Level</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are ideas and information communicated?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communicating in simple language to confirm work requirements, convey information to colleag</w:t>
            </w:r>
            <w:r w:rsidRPr="003A4F12">
              <w:t>ues, and report outcomes relating to falling trees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1</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can information be collected, analysed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collecting, organising and understanding information required to plan and undertake tree falling</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2</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are activities planned and organised?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organising and conducting tree falling activities in the correct sequence to complete within the designated timeframes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2</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is team work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using effective communication a</w:t>
            </w:r>
            <w:r w:rsidRPr="003A4F12">
              <w:t>nd interpersonal techniques with colleagues and others to maximise confidence, satisfaction and productivity during tree falling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1</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are mathematical ideas and techniques used?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 xml:space="preserve">By calculating slopes, wind speed and direction time to complete </w:t>
            </w:r>
            <w:r w:rsidRPr="003A4F12">
              <w:t>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2</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are problem solving skills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establishing safe and effective tree falling procedures and processes which anticipate likely problems to avoid wastage and downtime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2</w:t>
            </w:r>
          </w:p>
        </w:tc>
      </w:tr>
      <w:tr w:rsidTr="001437C6">
        <w:tblPrEx>
          <w:tblW w:w="0" w:type="auto"/>
          <w:tblLayout w:type="fixed"/>
          <w:tblCellMar>
            <w:left w:w="62" w:type="dxa"/>
            <w:right w:w="62" w:type="dxa"/>
          </w:tblCellMar>
          <w:tblLook w:val="0000"/>
        </w:tblPrEx>
        <w:tc>
          <w:tcPr>
            <w:tcW w:w="2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How is the use of technology applied?</w:t>
            </w:r>
          </w:p>
        </w:tc>
        <w:tc>
          <w:tcPr>
            <w:tcW w:w="3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4F12">
            <w:pPr>
              <w:pStyle w:val="BodyText"/>
              <w:rPr>
                <w:lang w:val="en-NZ"/>
              </w:rPr>
            </w:pPr>
            <w:r w:rsidRPr="003A4F12">
              <w:t>By accessing and locating appl</w:t>
            </w:r>
            <w:r w:rsidRPr="003A4F12">
              <w:t>icable legislative, regulatory and environmental guidelines relevant to tree falling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4F12" w:rsidP="003A4F12">
            <w:pPr>
              <w:pStyle w:val="BodyText"/>
            </w:pPr>
            <w:r w:rsidRPr="003A4F12">
              <w:t>1</w:t>
            </w:r>
          </w:p>
        </w:tc>
      </w:tr>
    </w:tbl>
    <w:p w:rsidR="001437C6" w:rsidP="003A4F12">
      <w:pPr>
        <w:pStyle w:val="BodyText"/>
      </w:pPr>
    </w:p>
    <w:p w:rsidR="001437C6" w:rsidP="003A4F12">
      <w:pPr>
        <w:pStyle w:val="BodyText"/>
      </w:pPr>
    </w:p>
    <w:p w:rsidR="00000000" w:rsidRPr="003A4F12" w:rsidP="003A4F12">
      <w:pPr>
        <w:pStyle w:val="Heading1"/>
      </w:pPr>
      <w:bookmarkStart w:id="10" w:name="O_243314"/>
      <w:bookmarkEnd w:id="10"/>
      <w:r w:rsidRPr="003A4F12">
        <w:t>Evidence Guide</w:t>
      </w:r>
    </w:p>
    <w:tbl>
      <w:tblPr>
        <w:tblW w:w="9265" w:type="dxa"/>
        <w:tblLayout w:type="fixed"/>
        <w:tblCellMar>
          <w:left w:w="62" w:type="dxa"/>
          <w:right w:w="62" w:type="dxa"/>
        </w:tblCellMar>
        <w:tblLook w:val="0000"/>
      </w:tblPr>
      <w:tblGrid>
        <w:gridCol w:w="2968"/>
        <w:gridCol w:w="6297"/>
      </w:tblGrid>
      <w:tr w:rsidTr="001437C6">
        <w:tblPrEx>
          <w:tblW w:w="9265" w:type="dxa"/>
          <w:tblLayout w:type="fixed"/>
          <w:tblCellMar>
            <w:left w:w="62" w:type="dxa"/>
            <w:right w:w="62" w:type="dxa"/>
          </w:tblCellMar>
          <w:tblLook w:val="0000"/>
        </w:tblPrEx>
        <w:trPr>
          <w:tblHeader/>
        </w:trPr>
        <w:tc>
          <w:tcPr>
            <w:tcW w:w="9265" w:type="dxa"/>
            <w:gridSpan w:val="2"/>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rPr>
                <w:rStyle w:val="SpecialBold"/>
              </w:rPr>
              <w:t>EVIDENCE GUIDE</w:t>
            </w:r>
          </w:p>
          <w:p w:rsidR="00000000" w:rsidP="003A4F12">
            <w:pPr>
              <w:pStyle w:val="BodyText"/>
              <w:rPr>
                <w:lang w:val="en-NZ"/>
              </w:rPr>
            </w:pPr>
            <w:r w:rsidRPr="003A4F12">
              <w:t>The Evidence Guide provides advice on assessment and must be read in conjunction with the Performance Criteria, Required Skills and Knowledge, the Range Statement and the Assessment Guidelines for this Training Package</w:t>
            </w:r>
          </w:p>
        </w:tc>
      </w:tr>
      <w:tr w:rsidTr="001437C6">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Overview of assessment</w:t>
            </w:r>
          </w:p>
        </w:tc>
        <w:tc>
          <w:tcPr>
            <w:tcW w:w="6297"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A person wh</w:t>
            </w:r>
            <w:r w:rsidRPr="003A4F12">
              <w:t>o demonstrates competency in this unit must be able to provide evidence that they can safely and efficiently assess, plan and conduct basic manual tree falling operations in accordance with environmental and organisational requirements</w:t>
            </w:r>
          </w:p>
        </w:tc>
      </w:tr>
      <w:tr w:rsidTr="001437C6">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Critical aspects fo</w:t>
            </w:r>
            <w:r w:rsidRPr="003A4F12">
              <w:rPr>
                <w:rStyle w:val="SpecialBold"/>
              </w:rPr>
              <w:t>r assessment and evidence required to demonstrate competency in this unit</w:t>
            </w:r>
          </w:p>
        </w:tc>
        <w:tc>
          <w:tcPr>
            <w:tcW w:w="6297"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 xml:space="preserve">Comply with applicable Commonwealth, State or Territory legislative and regulatory </w:t>
            </w:r>
            <w:r w:rsidRPr="003A4F12">
              <w:t>requirements and codes of practice, including OHS, environmental and organisational policies and procedures, relevant to basic manual falling of trees</w:t>
            </w:r>
          </w:p>
          <w:p w:rsidR="00000000" w:rsidRPr="003A4F12" w:rsidP="003A4F12">
            <w:pPr>
              <w:pStyle w:val="ListBullet"/>
            </w:pPr>
            <w:r w:rsidRPr="003A4F12">
              <w:t xml:space="preserve">Comply with applicable licensing or certification requirements </w:t>
            </w:r>
          </w:p>
          <w:p w:rsidR="00000000" w:rsidRPr="003A4F12" w:rsidP="003A4F12">
            <w:pPr>
              <w:pStyle w:val="ListBullet"/>
            </w:pPr>
            <w:r w:rsidRPr="003A4F12">
              <w:t>Effectively communicate and work safely w</w:t>
            </w:r>
            <w:r w:rsidRPr="003A4F12">
              <w:t>ith others including maintaining an awareness of other personnel activity in the work area</w:t>
            </w:r>
          </w:p>
          <w:p w:rsidR="00000000" w:rsidRPr="003A4F12" w:rsidP="003A4F12">
            <w:pPr>
              <w:pStyle w:val="ListBullet"/>
            </w:pPr>
            <w:r w:rsidRPr="003A4F12">
              <w:t>Contribute to a tree assessment, plan and fall trees within the range of variables for trees and conditions</w:t>
            </w:r>
          </w:p>
          <w:p w:rsidR="00000000" w:rsidRPr="003A4F12" w:rsidP="003A4F12">
            <w:pPr>
              <w:pStyle w:val="ListBullet"/>
            </w:pPr>
            <w:r w:rsidRPr="003A4F12">
              <w:t xml:space="preserve">Select, use and maintain appropriate tools and equipment </w:t>
            </w:r>
            <w:r w:rsidRPr="003A4F12">
              <w:t>and recognise faults, problems or malfunctions</w:t>
            </w:r>
          </w:p>
          <w:p w:rsidR="00000000" w:rsidP="003A4F12">
            <w:pPr>
              <w:pStyle w:val="ListBullet"/>
              <w:rPr>
                <w:lang w:val="en-NZ"/>
              </w:rPr>
            </w:pPr>
            <w:r w:rsidRPr="003A4F12">
              <w:t>Safely operate and maintain a chainsaw</w:t>
            </w:r>
          </w:p>
        </w:tc>
      </w:tr>
      <w:tr w:rsidTr="001437C6">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Context of and specific resources for assessment</w:t>
            </w:r>
          </w:p>
        </w:tc>
        <w:tc>
          <w:tcPr>
            <w:tcW w:w="6297"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Competency is to be assessed in the workplace or realistically simulated workplace</w:t>
            </w:r>
          </w:p>
          <w:p w:rsidR="00000000" w:rsidRPr="003A4F12" w:rsidP="003A4F12">
            <w:pPr>
              <w:pStyle w:val="ListBullet"/>
            </w:pPr>
            <w:r w:rsidRPr="003A4F12">
              <w:t>Assessment is to occur under standar</w:t>
            </w:r>
            <w:r w:rsidRPr="003A4F12">
              <w:t>d and authorised work practices, safety requirements and environmental constraints</w:t>
            </w:r>
          </w:p>
          <w:p w:rsidR="00000000" w:rsidRPr="003A4F12" w:rsidP="003A4F12">
            <w:pPr>
              <w:pStyle w:val="ListBullet"/>
            </w:pPr>
            <w:r w:rsidRPr="003A4F12">
              <w:t>Assessment of essential underpinning knowledge, other than confirmatory questions, will usually be conducted in an off-site context</w:t>
            </w:r>
          </w:p>
          <w:p w:rsidR="00000000" w:rsidRPr="003A4F12" w:rsidP="003A4F12">
            <w:pPr>
              <w:pStyle w:val="ListBullet"/>
            </w:pPr>
            <w:r w:rsidRPr="003A4F12">
              <w:t>Assessment is to comply with relevant reg</w:t>
            </w:r>
            <w:r w:rsidRPr="003A4F12">
              <w:t>ulatory or Australian Standards requirements</w:t>
            </w:r>
          </w:p>
          <w:p w:rsidR="00000000" w:rsidRPr="003A4F12" w:rsidP="003A4F12">
            <w:pPr>
              <w:pStyle w:val="ListBullet"/>
            </w:pPr>
            <w:r w:rsidRPr="003A4F12">
              <w:t>The following resources should be made available:</w:t>
            </w:r>
          </w:p>
          <w:p w:rsidR="00000000" w:rsidRPr="003A4F12" w:rsidP="003A4F12">
            <w:pPr>
              <w:pStyle w:val="ListBullet2"/>
            </w:pPr>
            <w:r w:rsidRPr="003A4F12">
              <w:t>workplace location or simulated workplace</w:t>
            </w:r>
          </w:p>
          <w:p w:rsidR="00000000" w:rsidRPr="003A4F12" w:rsidP="003A4F12">
            <w:pPr>
              <w:pStyle w:val="ListBullet2"/>
            </w:pPr>
            <w:r w:rsidRPr="003A4F12">
              <w:t>materials and equipment relevant to basic manual falling of trees</w:t>
            </w:r>
          </w:p>
          <w:p w:rsidR="00000000" w:rsidP="003A4F12">
            <w:pPr>
              <w:pStyle w:val="ListBullet2"/>
              <w:rPr>
                <w:lang w:val="en-NZ"/>
              </w:rPr>
            </w:pPr>
            <w:r w:rsidRPr="003A4F12">
              <w:t>specifications and work instructions</w:t>
            </w:r>
          </w:p>
        </w:tc>
      </w:tr>
      <w:tr w:rsidTr="001437C6">
        <w:tblPrEx>
          <w:tblW w:w="9265" w:type="dxa"/>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Method of assessment</w:t>
            </w:r>
          </w:p>
        </w:tc>
        <w:tc>
          <w:tcPr>
            <w:tcW w:w="6297"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Assessment must satisfy the endorsed Assessment Guidelines of the FPI05 Training Package</w:t>
            </w:r>
          </w:p>
          <w:p w:rsidR="00000000" w:rsidRPr="003A4F12" w:rsidP="003A4F12">
            <w:pPr>
              <w:pStyle w:val="ListBullet"/>
            </w:pPr>
            <w:r w:rsidRPr="003A4F12">
              <w:t>Assessment methods must confirm consistency and accuracy of performance (over time and in a range of workplace relevant contexts) together with a</w:t>
            </w:r>
            <w:r w:rsidRPr="003A4F12">
              <w:t>pplication of underpinning knowledge</w:t>
            </w:r>
          </w:p>
          <w:p w:rsidR="00000000" w:rsidRPr="003A4F12" w:rsidP="003A4F12">
            <w:pPr>
              <w:pStyle w:val="ListBullet"/>
            </w:pPr>
            <w:r w:rsidRPr="003A4F12">
              <w:t>Assessment must be by direct observation of tasks, with questioning on underpinning knowledge and it must also reinforce the integration of key competencies.</w:t>
            </w:r>
          </w:p>
          <w:p w:rsidR="00000000" w:rsidRPr="003A4F12" w:rsidP="003A4F12">
            <w:pPr>
              <w:pStyle w:val="ListBullet"/>
            </w:pPr>
            <w:r w:rsidRPr="003A4F12">
              <w:t>Assessment methods must confirm the ability to access and correctly interpret and apply the essential underpinning knowledge</w:t>
            </w:r>
          </w:p>
          <w:p w:rsidR="00000000" w:rsidRPr="003A4F12" w:rsidP="003A4F12">
            <w:pPr>
              <w:pStyle w:val="ListBullet"/>
            </w:pPr>
            <w:r w:rsidRPr="003A4F12">
              <w:t>Assessment may be applied under project-related conditions (real or simulated) and require evidence of process</w:t>
            </w:r>
          </w:p>
          <w:p w:rsidR="00000000" w:rsidRPr="003A4F12" w:rsidP="003A4F12">
            <w:pPr>
              <w:pStyle w:val="ListBullet"/>
            </w:pPr>
            <w:r w:rsidRPr="003A4F12">
              <w:t>Assessment must conf</w:t>
            </w:r>
            <w:r w:rsidRPr="003A4F12">
              <w:t>irm a reasonable inference that competency is able not only to be satisfied under the particular circumstance, but is able to be transferred to other circumstances</w:t>
            </w:r>
          </w:p>
          <w:p w:rsidR="00000000" w:rsidRPr="003A4F12" w:rsidP="003A4F12">
            <w:pPr>
              <w:pStyle w:val="ListBullet"/>
            </w:pPr>
            <w:r w:rsidRPr="003A4F12">
              <w:t>Assessment may be in conjunction with assessment of other units of competency</w:t>
            </w:r>
          </w:p>
          <w:p w:rsidR="00000000" w:rsidRPr="003A4F12" w:rsidP="003A4F12">
            <w:pPr>
              <w:pStyle w:val="ListBullet"/>
            </w:pPr>
            <w:r w:rsidRPr="003A4F12">
              <w:t>The assessment</w:t>
            </w:r>
            <w:r w:rsidRPr="003A4F12">
              <w:t xml:space="preserve"> environment should not disadvantage the candidate</w:t>
            </w:r>
          </w:p>
          <w:p w:rsidR="00000000" w:rsidRPr="003A4F12" w:rsidP="003A4F12">
            <w:pPr>
              <w:pStyle w:val="ListBullet"/>
            </w:pPr>
            <w:r w:rsidRPr="003A4F12">
              <w:t>Assessment practices should take into account any relevant language or cultural issues related to Aboriginality, gender or language backgrounds other than English</w:t>
            </w:r>
          </w:p>
          <w:p w:rsidR="00000000" w:rsidRPr="003A4F12" w:rsidP="003A4F12">
            <w:pPr>
              <w:pStyle w:val="ListBullet"/>
            </w:pPr>
            <w:r w:rsidRPr="003A4F12">
              <w:t>Where the participant has a disability, re</w:t>
            </w:r>
            <w:r w:rsidRPr="003A4F12">
              <w:t>asonable adjustment may be applied during assessment</w:t>
            </w:r>
          </w:p>
          <w:p w:rsidR="00000000" w:rsidRPr="003A4F12" w:rsidP="003A4F12">
            <w:pPr>
              <w:pStyle w:val="ListBullet"/>
            </w:pPr>
            <w:r w:rsidRPr="003A4F12">
              <w:t>Language and literacy demands of the assessment task should not be higher than those of the work role</w:t>
            </w:r>
          </w:p>
        </w:tc>
      </w:tr>
    </w:tbl>
    <w:p w:rsidR="001437C6" w:rsidP="003A4F12">
      <w:pPr>
        <w:pStyle w:val="BodyText"/>
      </w:pPr>
    </w:p>
    <w:p w:rsidR="001437C6" w:rsidP="003A4F12">
      <w:pPr>
        <w:pStyle w:val="BodyText"/>
      </w:pPr>
    </w:p>
    <w:p w:rsidR="00000000" w:rsidRPr="003A4F12" w:rsidP="003A4F12">
      <w:pPr>
        <w:pStyle w:val="Heading1"/>
      </w:pPr>
      <w:bookmarkStart w:id="11" w:name="O_251297"/>
      <w:bookmarkEnd w:id="11"/>
      <w:r w:rsidRPr="003A4F12">
        <w:t>Range Statement</w:t>
      </w:r>
    </w:p>
    <w:tbl>
      <w:tblPr>
        <w:tblW w:w="0" w:type="auto"/>
        <w:tblLayout w:type="fixed"/>
        <w:tblCellMar>
          <w:left w:w="62" w:type="dxa"/>
          <w:right w:w="62" w:type="dxa"/>
        </w:tblCellMar>
        <w:tblLook w:val="0000"/>
      </w:tblPr>
      <w:tblGrid>
        <w:gridCol w:w="2861"/>
        <w:gridCol w:w="5661"/>
      </w:tblGrid>
      <w:tr w:rsidTr="001437C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rPr>
                <w:rStyle w:val="SpecialBold"/>
              </w:rPr>
              <w:t>RANGE STATEMENT</w:t>
            </w:r>
          </w:p>
          <w:p w:rsidR="00000000" w:rsidP="003A4F12">
            <w:pPr>
              <w:pStyle w:val="BodyText"/>
              <w:rPr>
                <w:lang w:val="en-NZ"/>
              </w:rPr>
            </w:pPr>
            <w:r w:rsidRPr="003A4F12">
              <w:t>The Range Statement relates to the unit of competency as a whole. It allows for different work environments and situations that may affect performance. Bold italicised wording in the Performance Criteria is detailed below</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OHS requirements are to be in ac</w:t>
            </w:r>
            <w:r w:rsidRPr="003A4F12">
              <w:rPr>
                <w:rStyle w:val="SpecialBold"/>
              </w:rPr>
              <w:t>cordance with Commonwealth</w:t>
            </w:r>
            <w:r w:rsidRPr="003A4F12">
              <w:t xml:space="preserve">, </w:t>
            </w:r>
            <w:r w:rsidRPr="003A4F12">
              <w:rPr>
                <w:rStyle w:val="SpecialBold"/>
              </w:rPr>
              <w:t>State or Territory legislation and regulations</w:t>
            </w:r>
            <w:r w:rsidRPr="003A4F12">
              <w:t xml:space="preserve">, </w:t>
            </w:r>
            <w:r w:rsidRPr="003A4F12">
              <w:rPr>
                <w:rStyle w:val="SpecialBold"/>
              </w:rPr>
              <w:t>and organisational safety policies and procedures</w:t>
            </w:r>
            <w:r w:rsidRPr="003A4F12">
              <w:t xml:space="preserve">. </w:t>
            </w:r>
            <w:r w:rsidRPr="003A4F12">
              <w:rPr>
                <w:rStyle w:val="SpecialBold"/>
              </w:rPr>
              <w:t>Requirements may include</w:t>
            </w:r>
            <w:r w:rsidRPr="003A4F12">
              <w:t>:</w:t>
            </w:r>
          </w:p>
        </w:tc>
        <w:tc>
          <w:tcPr>
            <w:tcW w:w="5661"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the use of personal protective equipment and clothing</w:t>
            </w:r>
          </w:p>
          <w:p w:rsidR="00000000" w:rsidRPr="003A4F12" w:rsidP="003A4F12">
            <w:pPr>
              <w:pStyle w:val="ListBullet"/>
            </w:pPr>
            <w:r w:rsidRPr="003A4F12">
              <w:t>safety equipment</w:t>
            </w:r>
          </w:p>
          <w:p w:rsidR="00000000" w:rsidRPr="003A4F12" w:rsidP="003A4F12">
            <w:pPr>
              <w:pStyle w:val="ListBullet"/>
            </w:pPr>
            <w:r w:rsidRPr="003A4F12">
              <w:t>first aid equipment</w:t>
            </w:r>
          </w:p>
          <w:p w:rsidR="00000000" w:rsidRPr="003A4F12" w:rsidP="003A4F12">
            <w:pPr>
              <w:pStyle w:val="ListBullet"/>
            </w:pPr>
            <w:r w:rsidRPr="003A4F12">
              <w:t>fire fighti</w:t>
            </w:r>
            <w:r w:rsidRPr="003A4F12">
              <w:t>ng equipment</w:t>
            </w:r>
          </w:p>
          <w:p w:rsidR="00000000" w:rsidRPr="003A4F12" w:rsidP="003A4F12">
            <w:pPr>
              <w:pStyle w:val="ListBullet"/>
            </w:pPr>
            <w:r w:rsidRPr="003A4F12">
              <w:t>hazard and risk control</w:t>
            </w:r>
          </w:p>
          <w:p w:rsidR="00000000" w:rsidRPr="003A4F12" w:rsidP="003A4F12">
            <w:pPr>
              <w:pStyle w:val="ListBullet"/>
            </w:pPr>
            <w:r w:rsidRPr="003A4F12">
              <w:t>elimination of hazardous materials and substances</w:t>
            </w:r>
          </w:p>
          <w:p w:rsidR="00000000" w:rsidRPr="003A4F12" w:rsidP="003A4F12">
            <w:pPr>
              <w:pStyle w:val="ListBullet"/>
            </w:pPr>
            <w:r w:rsidRPr="003A4F12">
              <w:t>safe forest practices including required actions relating to forest fire</w:t>
            </w:r>
          </w:p>
          <w:p w:rsidR="00000000" w:rsidP="003A4F12">
            <w:pPr>
              <w:pStyle w:val="ListBullet"/>
              <w:rPr>
                <w:lang w:val="en-NZ"/>
              </w:rPr>
            </w:pPr>
            <w:r w:rsidRPr="003A4F12">
              <w:t>manual handling including shifting, lifting and carrying</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Legislative requirements are to be in accordance with applicable legislation from all levels of government that affect organisational operation</w:t>
            </w:r>
            <w:r w:rsidRPr="003A4F12">
              <w:t xml:space="preserve">. </w:t>
            </w:r>
            <w:r w:rsidRPr="003A4F12">
              <w:rPr>
                <w:rStyle w:val="SpecialBold"/>
              </w:rPr>
              <w:t>Requirements may include</w:t>
            </w:r>
            <w:r w:rsidRPr="003A4F12">
              <w:t>:</w:t>
            </w:r>
          </w:p>
        </w:tc>
        <w:tc>
          <w:tcPr>
            <w:tcW w:w="5661"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award and enterprise agreements</w:t>
            </w:r>
          </w:p>
          <w:p w:rsidR="00000000" w:rsidRPr="003A4F12" w:rsidP="003A4F12">
            <w:pPr>
              <w:pStyle w:val="ListBullet"/>
            </w:pPr>
            <w:r w:rsidRPr="003A4F12">
              <w:t>industrial relations</w:t>
            </w:r>
          </w:p>
          <w:p w:rsidR="00000000" w:rsidRPr="003A4F12" w:rsidP="003A4F12">
            <w:pPr>
              <w:pStyle w:val="ListBullet"/>
            </w:pPr>
            <w:r w:rsidRPr="003A4F12">
              <w:t>Australian Standards</w:t>
            </w:r>
          </w:p>
          <w:p w:rsidR="00000000" w:rsidRPr="003A4F12" w:rsidP="003A4F12">
            <w:pPr>
              <w:pStyle w:val="ListBullet"/>
            </w:pPr>
            <w:r w:rsidRPr="003A4F12">
              <w:t>confidenti</w:t>
            </w:r>
            <w:r w:rsidRPr="003A4F12">
              <w:t>ality and privacy</w:t>
            </w:r>
          </w:p>
          <w:p w:rsidR="00000000" w:rsidRPr="003A4F12" w:rsidP="003A4F12">
            <w:pPr>
              <w:pStyle w:val="ListBullet"/>
            </w:pPr>
            <w:r w:rsidRPr="003A4F12">
              <w:t>OHS</w:t>
            </w:r>
          </w:p>
          <w:p w:rsidR="00000000" w:rsidRPr="003A4F12" w:rsidP="003A4F12">
            <w:pPr>
              <w:pStyle w:val="ListBullet"/>
            </w:pPr>
            <w:r w:rsidRPr="003A4F12">
              <w:t>the environment</w:t>
            </w:r>
          </w:p>
          <w:p w:rsidR="00000000" w:rsidRPr="003A4F12" w:rsidP="003A4F12">
            <w:pPr>
              <w:pStyle w:val="ListBullet"/>
            </w:pPr>
            <w:r w:rsidRPr="003A4F12">
              <w:t>equal opportunity</w:t>
            </w:r>
          </w:p>
          <w:p w:rsidR="00000000" w:rsidRPr="003A4F12" w:rsidP="003A4F12">
            <w:pPr>
              <w:pStyle w:val="ListBullet"/>
            </w:pPr>
            <w:r w:rsidRPr="003A4F12">
              <w:t>anti-discrimination</w:t>
            </w:r>
          </w:p>
          <w:p w:rsidR="00000000" w:rsidRPr="003A4F12" w:rsidP="003A4F12">
            <w:pPr>
              <w:pStyle w:val="ListBullet"/>
            </w:pPr>
            <w:r w:rsidRPr="003A4F12">
              <w:t>relevant industry codes of practice</w:t>
            </w:r>
          </w:p>
          <w:p w:rsidR="00000000" w:rsidRPr="003A4F12" w:rsidP="003A4F12">
            <w:pPr>
              <w:pStyle w:val="ListBullet"/>
            </w:pPr>
            <w:r w:rsidRPr="003A4F12">
              <w:t>duty of care</w:t>
            </w:r>
          </w:p>
          <w:p w:rsidR="00000000" w:rsidP="003A4F12">
            <w:pPr>
              <w:pStyle w:val="ListBullet"/>
              <w:rPr>
                <w:lang w:val="en-NZ"/>
              </w:rPr>
            </w:pPr>
            <w:r w:rsidRPr="003A4F12">
              <w:t>heritage and traditional land owner issues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Organisational requirements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include legal, organisational and site guidelines, policies and procedures relating to own role and responsibility, quality assurance, procedural manuals, quality and continuous improvement processes and standards, OHS, emergency and evacuation, ethica</w:t>
            </w:r>
            <w:r w:rsidRPr="003A4F12">
              <w:t>l standards, recording and reporting, access and equity principles and practices, equipment use, maintenance and storage, environmental management (waste disposal, recycling and re-use guidelines)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Trees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for falling will have the following characteristics</w:t>
            </w:r>
            <w:r w:rsidRPr="003A4F12">
              <w:t>: diameter not more than 50 centimetres at position of cut, height not more than 20 metres, lean and weight distribution consistent with falling direction, single leader, sound wood condition in barrel, species and growth conditions not prone to twisting o</w:t>
            </w:r>
            <w:r w:rsidRPr="003A4F12">
              <w:t>r splitting, ground slope not excessive</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Environmental protection measures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include ground growth, canopy, general forest lean, wind speed and direction, fallen trees, density of trees, ground slope, soil and water protection, ground hazards, obstacles</w:t>
            </w:r>
            <w:r w:rsidRPr="003A4F12">
              <w:t>. Measures may also include contingencies for modifying operations during wet or other adverse weather conditions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Work plan</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 xml:space="preserve">is to include information and instructions relevant to tree falling operations including processing location details and trees to </w:t>
            </w:r>
            <w:r w:rsidRPr="003A4F12">
              <w:t>be felled and retained. Information may also include general environmental requirements, site plan and environmental features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Appropriate personnel</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include supervisors, clients, colleagues, line management</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Tools and equipment</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include warning signs, chainsaw and components, personal protective equipment and clothing, first aid equipment, maintenance requirements, fuel</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Maintenance</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of chainsaw and components may include sharpening and making adjustments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Communication</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i</w:t>
            </w:r>
            <w:r w:rsidRPr="003A4F12">
              <w:t>nclude verbal and non-verbal language, constructive feedback, active listening, questioning to clarify and confirm understanding, use of positive, confident and cooperative language, use of language and concepts appropriate to individual social and cultura</w:t>
            </w:r>
            <w:r w:rsidRPr="003A4F12">
              <w:t>l differences, control of tone of voice and body language, hand signals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Environmental conditions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 xml:space="preserve">may relate to ground growth, canopy, general forest lean, ground slope, ground hazards, wind speed and direction </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Conditions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in which falling will be under</w:t>
            </w:r>
            <w:r w:rsidRPr="003A4F12">
              <w:t>taken include minimal canopy affecting free fall, ground slope not excessive, wind not significantly affecting falling characteristics, absence of ground growth or fallen trees preventing free movement around stump or preventing complete fall, absence of s</w:t>
            </w:r>
            <w:r w:rsidRPr="003A4F12">
              <w:t>tags and hazardous ground features in falling radius, clear falling or sparse tree density</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Limitations</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 xml:space="preserve">may relate to job role and responsibilities, own competency level, industry requirements, </w:t>
            </w:r>
            <w:r w:rsidRPr="003A4F12">
              <w:t>own understanding of risk identification processes, own interpretation of legislation, regulations and procedures, complying with OHS requirements</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Assistance</w:t>
            </w:r>
          </w:p>
        </w:tc>
        <w:tc>
          <w:tcPr>
            <w:tcW w:w="5661" w:type="dxa"/>
            <w:tcBorders>
              <w:top w:val="nil"/>
              <w:left w:val="nil"/>
              <w:bottom w:val="nil"/>
              <w:right w:val="nil"/>
            </w:tcBorders>
            <w:tcMar>
              <w:top w:w="0" w:type="dxa"/>
              <w:left w:w="62" w:type="dxa"/>
              <w:bottom w:w="0" w:type="dxa"/>
              <w:right w:w="62" w:type="dxa"/>
            </w:tcMar>
          </w:tcPr>
          <w:p w:rsidR="00000000" w:rsidP="003A4F12">
            <w:pPr>
              <w:pStyle w:val="ListBullet"/>
              <w:rPr>
                <w:lang w:val="en-NZ"/>
              </w:rPr>
            </w:pPr>
            <w:r w:rsidRPr="003A4F12">
              <w:t>may be required in situations where cuts made may lead to loss of control of tree in falling, to</w:t>
            </w:r>
            <w:r w:rsidRPr="003A4F12">
              <w:t xml:space="preserve"> confirm and adjust cutting techniques in response to movement and condition of tree, to help clear trees that hang up during falling</w:t>
            </w:r>
          </w:p>
        </w:tc>
      </w:tr>
      <w:tr w:rsidTr="001437C6">
        <w:tblPrEx>
          <w:tblW w:w="0" w:type="auto"/>
          <w:tblLayout w:type="fixed"/>
          <w:tblCellMar>
            <w:left w:w="62" w:type="dxa"/>
            <w:right w:w="62" w:type="dxa"/>
          </w:tblCellMar>
          <w:tblLook w:val="0000"/>
        </w:tblPrEx>
        <w:tc>
          <w:tcPr>
            <w:tcW w:w="2861"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Operations</w:t>
            </w:r>
          </w:p>
        </w:tc>
        <w:tc>
          <w:tcPr>
            <w:tcW w:w="5661" w:type="dxa"/>
            <w:tcBorders>
              <w:top w:val="nil"/>
              <w:left w:val="nil"/>
              <w:bottom w:val="nil"/>
              <w:right w:val="nil"/>
            </w:tcBorders>
            <w:tcMar>
              <w:top w:w="0" w:type="dxa"/>
              <w:left w:w="62" w:type="dxa"/>
              <w:bottom w:w="0" w:type="dxa"/>
              <w:right w:w="62" w:type="dxa"/>
            </w:tcMar>
          </w:tcPr>
          <w:p w:rsidR="00000000" w:rsidRPr="003A4F12" w:rsidP="003A4F12">
            <w:pPr>
              <w:pStyle w:val="ListBullet"/>
            </w:pPr>
            <w:r w:rsidRPr="003A4F12">
              <w:t>may include scarf-cutting to plan, backcutting to provide planned hinge-wood and maintain control of tree, us</w:t>
            </w:r>
            <w:r w:rsidRPr="003A4F12">
              <w:t>ing wedges to assist in controlling falling direction</w:t>
            </w:r>
          </w:p>
        </w:tc>
      </w:tr>
    </w:tbl>
    <w:p w:rsidR="001437C6" w:rsidP="003A4F12">
      <w:pPr>
        <w:pStyle w:val="BodyText"/>
      </w:pPr>
    </w:p>
    <w:p w:rsidR="001437C6" w:rsidP="003A4F12">
      <w:pPr>
        <w:pStyle w:val="BodyText"/>
      </w:pPr>
    </w:p>
    <w:p w:rsidR="00000000" w:rsidRPr="003A4F12" w:rsidP="003A4F12">
      <w:pPr>
        <w:pStyle w:val="Heading1"/>
      </w:pPr>
      <w:bookmarkStart w:id="12" w:name="O_294638"/>
      <w:bookmarkEnd w:id="12"/>
      <w:r w:rsidRPr="003A4F12">
        <w:t>Unit Sector(s)</w:t>
      </w:r>
    </w:p>
    <w:p w:rsidR="00000000" w:rsidRPr="003A4F12" w:rsidP="003A4F12">
      <w:pPr>
        <w:pStyle w:val="BodyText"/>
      </w:pPr>
      <w:r w:rsidRPr="003A4F12">
        <w:t>Not Applicable</w:t>
      </w:r>
    </w:p>
    <w:p w:rsidR="00000000" w:rsidRPr="003A4F12" w:rsidP="003A4F12">
      <w:pPr>
        <w:pStyle w:val="AllowPageBreak"/>
      </w:pPr>
    </w:p>
    <w:p w:rsidR="00000000" w:rsidRPr="003A4F12" w:rsidP="003A4F12">
      <w:pPr>
        <w:pStyle w:val="Heading1"/>
      </w:pPr>
      <w:bookmarkStart w:id="13" w:name="O_203581"/>
      <w:bookmarkEnd w:id="13"/>
      <w:r w:rsidRPr="003A4F12">
        <w:t>Competency Field</w:t>
      </w:r>
    </w:p>
    <w:tbl>
      <w:tblPr>
        <w:tblW w:w="0" w:type="auto"/>
        <w:tblLayout w:type="fixed"/>
        <w:tblCellMar>
          <w:left w:w="62" w:type="dxa"/>
          <w:right w:w="62" w:type="dxa"/>
        </w:tblCellMar>
        <w:tblLook w:val="0000"/>
      </w:tblPr>
      <w:tblGrid>
        <w:gridCol w:w="2888"/>
        <w:gridCol w:w="5634"/>
      </w:tblGrid>
      <w:tr w:rsidTr="001437C6">
        <w:tblPrEx>
          <w:tblW w:w="0" w:type="auto"/>
          <w:tblLayout w:type="fixed"/>
          <w:tblCellMar>
            <w:left w:w="62" w:type="dxa"/>
            <w:right w:w="62" w:type="dxa"/>
          </w:tblCellMar>
          <w:tblLook w:val="0000"/>
        </w:tblPrEx>
        <w:trPr>
          <w:tblHeader/>
        </w:trPr>
        <w:tc>
          <w:tcPr>
            <w:tcW w:w="2888" w:type="dxa"/>
            <w:tcBorders>
              <w:top w:val="nil"/>
              <w:left w:val="nil"/>
              <w:bottom w:val="nil"/>
              <w:right w:val="nil"/>
            </w:tcBorders>
            <w:tcMar>
              <w:top w:w="0" w:type="dxa"/>
              <w:left w:w="62" w:type="dxa"/>
              <w:bottom w:w="0" w:type="dxa"/>
              <w:right w:w="62" w:type="dxa"/>
            </w:tcMar>
          </w:tcPr>
          <w:p w:rsidR="00000000" w:rsidP="003A4F12">
            <w:pPr>
              <w:pStyle w:val="BodyText"/>
              <w:rPr>
                <w:lang w:val="en-NZ"/>
              </w:rPr>
            </w:pPr>
            <w:r w:rsidRPr="003A4F12">
              <w:rPr>
                <w:rStyle w:val="SpecialBold"/>
              </w:rPr>
              <w:t>Competency Field</w:t>
            </w:r>
          </w:p>
        </w:tc>
        <w:tc>
          <w:tcPr>
            <w:tcW w:w="5634" w:type="dxa"/>
            <w:tcBorders>
              <w:top w:val="nil"/>
              <w:left w:val="nil"/>
              <w:bottom w:val="nil"/>
              <w:right w:val="nil"/>
            </w:tcBorders>
            <w:tcMar>
              <w:top w:w="0" w:type="dxa"/>
              <w:left w:w="62" w:type="dxa"/>
              <w:bottom w:w="0" w:type="dxa"/>
              <w:right w:w="62" w:type="dxa"/>
            </w:tcMar>
          </w:tcPr>
          <w:p w:rsidR="00000000" w:rsidRPr="003A4F12" w:rsidP="003A4F12">
            <w:pPr>
              <w:pStyle w:val="BodyText"/>
            </w:pPr>
            <w:r w:rsidRPr="003A4F12">
              <w:t>Forest Growing and Management</w:t>
            </w:r>
          </w:p>
        </w:tc>
      </w:tr>
    </w:tbl>
    <w:p w:rsidR="001437C6" w:rsidP="003A4F12">
      <w:pPr>
        <w:pStyle w:val="BodyText"/>
      </w:pPr>
    </w:p>
    <w:p w:rsidR="001437C6" w:rsidP="003A4F12">
      <w:pPr>
        <w:pStyle w:val="BodyText"/>
      </w:pPr>
    </w:p>
    <w:p w:rsidR="00000000" w:rsidRPr="003A4F12" w:rsidP="003A4F12"/>
    <w:sectPr w:rsidSect="003A4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7C6" w:rsidP="001437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C6" w:rsidP="003A4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37C6" w:rsidP="003A4F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437C6" w:rsidP="003A4F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7C6" w:rsidP="001437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C6" w:rsidP="003A4F12">
    <w:pPr>
      <w:pStyle w:val="Header"/>
      <w:framePr w:wrap="around"/>
    </w:pPr>
    <w:r>
      <w:fldChar w:fldCharType="begin"/>
    </w:r>
    <w:r>
      <w:instrText xml:space="preserve"> TITLE   \* MERGEFORMAT </w:instrText>
    </w:r>
    <w:r>
      <w:fldChar w:fldCharType="separate"/>
    </w:r>
    <w:r>
      <w:t>FPIFGM2208A Fall trees manually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37C6" w:rsidP="003A4F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E2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22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0F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F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F12"/>
    <w:pPr>
      <w:spacing w:before="360" w:after="60"/>
      <w:outlineLvl w:val="0"/>
    </w:pPr>
    <w:rPr>
      <w:sz w:val="32"/>
    </w:rPr>
  </w:style>
  <w:style w:type="paragraph" w:styleId="Heading2">
    <w:name w:val="heading 2"/>
    <w:basedOn w:val="HeadingBase"/>
    <w:next w:val="BodyText"/>
    <w:link w:val="Heading2Char"/>
    <w:qFormat/>
    <w:rsid w:val="003A4F12"/>
    <w:pPr>
      <w:keepLines/>
      <w:spacing w:before="240" w:after="120"/>
      <w:outlineLvl w:val="1"/>
    </w:pPr>
    <w:rPr>
      <w:sz w:val="28"/>
      <w:szCs w:val="40"/>
    </w:rPr>
  </w:style>
  <w:style w:type="paragraph" w:styleId="Heading3">
    <w:name w:val="heading 3"/>
    <w:basedOn w:val="HeadingBase"/>
    <w:next w:val="BodyText"/>
    <w:link w:val="Heading3Char"/>
    <w:qFormat/>
    <w:rsid w:val="003A4F12"/>
    <w:pPr>
      <w:spacing w:before="180" w:after="120"/>
      <w:outlineLvl w:val="2"/>
    </w:pPr>
    <w:rPr>
      <w:spacing w:val="-10"/>
      <w:kern w:val="32"/>
    </w:rPr>
  </w:style>
  <w:style w:type="paragraph" w:styleId="Heading4">
    <w:name w:val="heading 4"/>
    <w:basedOn w:val="HeadingBase"/>
    <w:next w:val="BodyText"/>
    <w:link w:val="Heading4Char"/>
    <w:qFormat/>
    <w:rsid w:val="003A4F12"/>
    <w:pPr>
      <w:spacing w:before="160" w:after="120"/>
      <w:outlineLvl w:val="3"/>
    </w:pPr>
    <w:rPr>
      <w:sz w:val="22"/>
    </w:rPr>
  </w:style>
  <w:style w:type="paragraph" w:styleId="Heading5">
    <w:name w:val="heading 5"/>
    <w:basedOn w:val="HeadingBase"/>
    <w:next w:val="Normal"/>
    <w:link w:val="Heading5Char"/>
    <w:qFormat/>
    <w:rsid w:val="003A4F12"/>
    <w:pPr>
      <w:spacing w:before="80"/>
      <w:outlineLvl w:val="4"/>
    </w:pPr>
    <w:rPr>
      <w:color w:val="918585"/>
      <w:sz w:val="20"/>
    </w:rPr>
  </w:style>
  <w:style w:type="paragraph" w:styleId="Heading6">
    <w:name w:val="heading 6"/>
    <w:basedOn w:val="HeadingBase"/>
    <w:next w:val="Normal"/>
    <w:link w:val="Heading6Char"/>
    <w:qFormat/>
    <w:rsid w:val="003A4F12"/>
    <w:pPr>
      <w:spacing w:before="60"/>
      <w:outlineLvl w:val="5"/>
    </w:pPr>
    <w:rPr>
      <w:color w:val="918585"/>
      <w:sz w:val="20"/>
    </w:rPr>
  </w:style>
  <w:style w:type="paragraph" w:styleId="Heading7">
    <w:name w:val="heading 7"/>
    <w:basedOn w:val="Normal"/>
    <w:next w:val="Normal"/>
    <w:link w:val="Heading7Char"/>
    <w:qFormat/>
    <w:rsid w:val="003A4F12"/>
    <w:pPr>
      <w:ind w:left="720"/>
      <w:outlineLvl w:val="6"/>
    </w:pPr>
    <w:rPr>
      <w:i/>
    </w:rPr>
  </w:style>
  <w:style w:type="paragraph" w:styleId="Heading8">
    <w:name w:val="heading 8"/>
    <w:basedOn w:val="Normal"/>
    <w:next w:val="Normal"/>
    <w:link w:val="Heading8Char"/>
    <w:qFormat/>
    <w:rsid w:val="003A4F12"/>
    <w:pPr>
      <w:ind w:left="720"/>
      <w:outlineLvl w:val="7"/>
    </w:pPr>
    <w:rPr>
      <w:i/>
    </w:rPr>
  </w:style>
  <w:style w:type="paragraph" w:styleId="Heading9">
    <w:name w:val="heading 9"/>
    <w:basedOn w:val="Normal"/>
    <w:next w:val="Normal"/>
    <w:link w:val="Heading9Char"/>
    <w:qFormat/>
    <w:rsid w:val="003A4F12"/>
    <w:pPr>
      <w:ind w:left="720"/>
      <w:outlineLvl w:val="8"/>
    </w:pPr>
    <w:rPr>
      <w:i/>
    </w:rPr>
  </w:style>
  <w:style w:type="character" w:default="1" w:styleId="DefaultParagraphFont">
    <w:name w:val="Default Paragraph Font"/>
    <w:uiPriority w:val="1"/>
    <w:unhideWhenUsed/>
    <w:rsid w:val="003A4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F12"/>
  </w:style>
  <w:style w:type="character" w:customStyle="1" w:styleId="Heading1Char">
    <w:name w:val="Heading 1 Char"/>
    <w:basedOn w:val="DefaultParagraphFont"/>
    <w:link w:val="Heading1"/>
    <w:rsid w:val="003A4F12"/>
    <w:rPr>
      <w:rFonts w:ascii="Times New Roman" w:eastAsia="Times New Roman" w:hAnsi="Times New Roman" w:cs="Times New Roman"/>
      <w:b/>
      <w:sz w:val="32"/>
      <w:szCs w:val="20"/>
      <w:lang w:eastAsia="en-US"/>
    </w:rPr>
  </w:style>
  <w:style w:type="paragraph" w:styleId="BodyText">
    <w:name w:val="Body Text"/>
    <w:basedOn w:val="Normal"/>
    <w:link w:val="BodyTextChar"/>
    <w:rsid w:val="003A4F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F12"/>
    <w:rPr>
      <w:rFonts w:ascii="Times New Roman" w:eastAsia="Times New Roman" w:hAnsi="Times New Roman" w:cs="Times New Roman"/>
      <w:sz w:val="24"/>
      <w:lang w:val="en-US" w:eastAsia="en-US"/>
    </w:rPr>
  </w:style>
  <w:style w:type="paragraph" w:styleId="Footer">
    <w:name w:val="footer"/>
    <w:basedOn w:val="Normal"/>
    <w:link w:val="FooterChar"/>
    <w:rsid w:val="003A4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F12"/>
    <w:rPr>
      <w:rFonts w:ascii="Times New Roman" w:eastAsia="Times New Roman" w:hAnsi="Times New Roman" w:cs="Times New Roman"/>
      <w:sz w:val="16"/>
      <w:lang w:val="en-US" w:eastAsia="en-US"/>
    </w:rPr>
  </w:style>
  <w:style w:type="paragraph" w:styleId="List">
    <w:name w:val="List"/>
    <w:basedOn w:val="BodyText"/>
    <w:next w:val="BodyText"/>
    <w:rsid w:val="003A4F12"/>
    <w:pPr>
      <w:tabs>
        <w:tab w:val="left" w:pos="340"/>
      </w:tabs>
      <w:spacing w:before="60" w:after="60"/>
      <w:ind w:left="340" w:hanging="340"/>
    </w:pPr>
  </w:style>
  <w:style w:type="paragraph" w:styleId="ListBullet">
    <w:name w:val="List Bullet"/>
    <w:basedOn w:val="List"/>
    <w:rsid w:val="003A4F12"/>
    <w:pPr>
      <w:numPr>
        <w:numId w:val="13"/>
      </w:numPr>
      <w:tabs>
        <w:tab w:val="clear" w:pos="340"/>
      </w:tabs>
      <w:spacing w:before="40" w:after="40"/>
    </w:pPr>
  </w:style>
  <w:style w:type="character" w:customStyle="1" w:styleId="SpecialBold">
    <w:name w:val="Special Bold"/>
    <w:basedOn w:val="DefaultParagraphFont"/>
    <w:rsid w:val="003A4F12"/>
    <w:rPr>
      <w:b/>
      <w:spacing w:val="0"/>
    </w:rPr>
  </w:style>
  <w:style w:type="paragraph" w:styleId="ListBullet2">
    <w:name w:val="List Bullet 2"/>
    <w:basedOn w:val="List2"/>
    <w:rsid w:val="003A4F12"/>
    <w:pPr>
      <w:numPr>
        <w:numId w:val="14"/>
      </w:numPr>
      <w:tabs>
        <w:tab w:val="clear" w:pos="680"/>
      </w:tabs>
    </w:pPr>
  </w:style>
  <w:style w:type="paragraph" w:styleId="Header">
    <w:name w:val="header"/>
    <w:basedOn w:val="Normal"/>
    <w:link w:val="HeaderChar"/>
    <w:rsid w:val="003A4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F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4F12"/>
    <w:pPr>
      <w:spacing w:before="240" w:after="120"/>
      <w:outlineLvl w:val="0"/>
    </w:pPr>
    <w:rPr>
      <w:rFonts w:ascii="Times New Roman" w:hAnsi="Times New Roman"/>
      <w:b/>
      <w:sz w:val="28"/>
    </w:rPr>
  </w:style>
  <w:style w:type="paragraph" w:customStyle="1" w:styleId="AllowPageBreak">
    <w:name w:val="AllowPageBreak"/>
    <w:rsid w:val="003A4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4F12"/>
    <w:rPr>
      <w:b/>
      <w:i/>
      <w:u w:val="none"/>
    </w:rPr>
  </w:style>
  <w:style w:type="character" w:customStyle="1" w:styleId="Heading2Char">
    <w:name w:val="Heading 2 Char"/>
    <w:basedOn w:val="DefaultParagraphFont"/>
    <w:link w:val="Heading2"/>
    <w:rsid w:val="003A4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F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F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F12"/>
    <w:rPr>
      <w:rFonts w:ascii="Courier New" w:eastAsia="Times New Roman" w:hAnsi="Courier New" w:cs="Times New Roman"/>
      <w:i/>
      <w:szCs w:val="20"/>
      <w:lang w:val="en-US" w:eastAsia="en-US"/>
    </w:rPr>
  </w:style>
  <w:style w:type="paragraph" w:customStyle="1" w:styleId="HeadingBase">
    <w:name w:val="Heading Base"/>
    <w:rsid w:val="003A4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F12"/>
    <w:pPr>
      <w:tabs>
        <w:tab w:val="right" w:leader="dot" w:pos="9072"/>
      </w:tabs>
      <w:ind w:left="567"/>
    </w:pPr>
    <w:rPr>
      <w:szCs w:val="22"/>
    </w:rPr>
  </w:style>
  <w:style w:type="paragraph" w:customStyle="1" w:styleId="TOCBase">
    <w:name w:val="TOC Base"/>
    <w:rsid w:val="003A4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F12"/>
    <w:pPr>
      <w:tabs>
        <w:tab w:val="right" w:leader="dot" w:pos="9072"/>
      </w:tabs>
      <w:spacing w:before="40" w:after="40"/>
      <w:ind w:left="284"/>
    </w:pPr>
    <w:rPr>
      <w:rFonts w:ascii="Times New Roman" w:hAnsi="Times New Roman"/>
    </w:rPr>
  </w:style>
  <w:style w:type="paragraph" w:styleId="TOC1">
    <w:name w:val="toc 1"/>
    <w:basedOn w:val="TOCBase"/>
    <w:next w:val="Normal"/>
    <w:rsid w:val="003A4F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F12"/>
    <w:pPr>
      <w:spacing w:before="5040"/>
      <w:jc w:val="center"/>
    </w:pPr>
    <w:rPr>
      <w:sz w:val="48"/>
      <w:szCs w:val="72"/>
      <w:lang w:val="en-US"/>
    </w:rPr>
  </w:style>
  <w:style w:type="character" w:customStyle="1" w:styleId="TitleChar">
    <w:name w:val="Title Char"/>
    <w:basedOn w:val="DefaultParagraphFont"/>
    <w:link w:val="Title"/>
    <w:rsid w:val="003A4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F12"/>
    <w:pPr>
      <w:tabs>
        <w:tab w:val="left" w:pos="3600"/>
        <w:tab w:val="left" w:pos="3958"/>
      </w:tabs>
    </w:pPr>
  </w:style>
  <w:style w:type="paragraph" w:customStyle="1" w:styleId="Note">
    <w:name w:val="Note"/>
    <w:basedOn w:val="BodyText"/>
    <w:rsid w:val="003A4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F12"/>
    <w:pPr>
      <w:framePr w:wrap="auto" w:hAnchor="text" w:y="6049"/>
    </w:pPr>
    <w:rPr>
      <w:color w:val="000000"/>
      <w:sz w:val="40"/>
    </w:rPr>
  </w:style>
  <w:style w:type="paragraph" w:customStyle="1" w:styleId="TOCTitle">
    <w:name w:val="TOCTitle"/>
    <w:basedOn w:val="Heading1"/>
    <w:rsid w:val="003A4F12"/>
    <w:pPr>
      <w:spacing w:after="240"/>
      <w:jc w:val="center"/>
      <w:outlineLvl w:val="9"/>
    </w:pPr>
    <w:rPr>
      <w:caps/>
    </w:rPr>
  </w:style>
  <w:style w:type="paragraph" w:customStyle="1" w:styleId="Version">
    <w:name w:val="Version"/>
    <w:rsid w:val="003A4F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F12"/>
    <w:pPr>
      <w:keepNext w:val="0"/>
      <w:tabs>
        <w:tab w:val="right" w:pos="4176"/>
      </w:tabs>
      <w:ind w:left="198" w:hanging="198"/>
    </w:pPr>
    <w:rPr>
      <w:rFonts w:ascii="Garamond" w:hAnsi="Garamond"/>
    </w:rPr>
  </w:style>
  <w:style w:type="paragraph" w:styleId="IndexHeading">
    <w:name w:val="index heading"/>
    <w:basedOn w:val="Normal"/>
    <w:next w:val="Index1"/>
    <w:semiHidden/>
    <w:rsid w:val="003A4F12"/>
    <w:pPr>
      <w:spacing w:before="120" w:after="120"/>
    </w:pPr>
    <w:rPr>
      <w:rFonts w:ascii="Arial" w:hAnsi="Arial"/>
      <w:b/>
      <w:color w:val="918585"/>
      <w:sz w:val="24"/>
    </w:rPr>
  </w:style>
  <w:style w:type="paragraph" w:customStyle="1" w:styleId="Chapter">
    <w:name w:val="Chapter"/>
    <w:basedOn w:val="Normal"/>
    <w:rsid w:val="003A4F12"/>
    <w:pPr>
      <w:spacing w:before="240"/>
    </w:pPr>
    <w:rPr>
      <w:rFonts w:ascii="Times New Roman" w:hAnsi="Times New Roman"/>
      <w:smallCaps/>
      <w:spacing w:val="80"/>
      <w:sz w:val="28"/>
    </w:rPr>
  </w:style>
  <w:style w:type="paragraph" w:customStyle="1" w:styleId="InChapter">
    <w:name w:val="InChapter"/>
    <w:basedOn w:val="Heading3"/>
    <w:rsid w:val="003A4F12"/>
    <w:pPr>
      <w:spacing w:after="240"/>
      <w:outlineLvl w:val="9"/>
    </w:pPr>
    <w:rPr>
      <w:noProof/>
    </w:rPr>
  </w:style>
  <w:style w:type="paragraph" w:styleId="Index2">
    <w:name w:val="index 2"/>
    <w:basedOn w:val="Normal"/>
    <w:next w:val="Normal"/>
    <w:semiHidden/>
    <w:rsid w:val="003A4F12"/>
    <w:pPr>
      <w:tabs>
        <w:tab w:val="right" w:pos="4176"/>
      </w:tabs>
      <w:ind w:left="568" w:hanging="284"/>
    </w:pPr>
    <w:rPr>
      <w:rFonts w:ascii="Garamond" w:hAnsi="Garamond"/>
    </w:rPr>
  </w:style>
  <w:style w:type="paragraph" w:customStyle="1" w:styleId="Byline">
    <w:name w:val="Byline"/>
    <w:rsid w:val="003A4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F12"/>
    <w:pPr>
      <w:tabs>
        <w:tab w:val="clear" w:pos="3600"/>
        <w:tab w:val="clear" w:pos="3958"/>
      </w:tabs>
      <w:jc w:val="right"/>
    </w:pPr>
  </w:style>
  <w:style w:type="character" w:styleId="Emphasis">
    <w:name w:val="Emphasis"/>
    <w:basedOn w:val="DefaultParagraphFont"/>
    <w:qFormat/>
    <w:rsid w:val="003A4F12"/>
    <w:rPr>
      <w:i/>
    </w:rPr>
  </w:style>
  <w:style w:type="paragraph" w:styleId="Caption">
    <w:name w:val="caption"/>
    <w:basedOn w:val="BodyText"/>
    <w:next w:val="Normal"/>
    <w:qFormat/>
    <w:rsid w:val="003A4F12"/>
    <w:pPr>
      <w:framePr w:w="2268" w:hSpace="181" w:vSpace="181" w:wrap="around" w:vAnchor="text" w:hAnchor="page" w:x="1135" w:y="285" w:anchorLock="1"/>
    </w:pPr>
    <w:rPr>
      <w:i/>
    </w:rPr>
  </w:style>
  <w:style w:type="paragraph" w:customStyle="1" w:styleId="MiniTOCTitle">
    <w:name w:val="MiniTOCTitle"/>
    <w:basedOn w:val="Heading4"/>
    <w:rsid w:val="003A4F12"/>
    <w:pPr>
      <w:spacing w:before="240"/>
      <w:outlineLvl w:val="9"/>
    </w:pPr>
    <w:rPr>
      <w:noProof/>
      <w:sz w:val="24"/>
    </w:rPr>
  </w:style>
  <w:style w:type="paragraph" w:customStyle="1" w:styleId="MiniTOCItem">
    <w:name w:val="MiniTOCItem"/>
    <w:basedOn w:val="ListBullet"/>
    <w:rsid w:val="003A4F12"/>
    <w:pPr>
      <w:numPr>
        <w:numId w:val="0"/>
      </w:numPr>
      <w:tabs>
        <w:tab w:val="right" w:leader="dot" w:pos="6521"/>
      </w:tabs>
      <w:spacing w:before="0" w:after="0"/>
    </w:pPr>
  </w:style>
  <w:style w:type="paragraph" w:customStyle="1" w:styleId="TOFTitle">
    <w:name w:val="TOFTitle"/>
    <w:basedOn w:val="TOCTitle"/>
    <w:rsid w:val="003A4F12"/>
  </w:style>
  <w:style w:type="paragraph" w:styleId="TableofFigures">
    <w:name w:val="table of figures"/>
    <w:basedOn w:val="Normal"/>
    <w:next w:val="Normal"/>
    <w:semiHidden/>
    <w:rsid w:val="003A4F12"/>
    <w:pPr>
      <w:tabs>
        <w:tab w:val="right" w:leader="dot" w:pos="9072"/>
      </w:tabs>
      <w:ind w:left="970" w:hanging="403"/>
    </w:pPr>
    <w:rPr>
      <w:rFonts w:ascii="Times New Roman" w:hAnsi="Times New Roman"/>
      <w:b/>
    </w:rPr>
  </w:style>
  <w:style w:type="paragraph" w:styleId="ListNumber">
    <w:name w:val="List Number"/>
    <w:basedOn w:val="List"/>
    <w:rsid w:val="003A4F12"/>
    <w:pPr>
      <w:numPr>
        <w:numId w:val="11"/>
      </w:numPr>
    </w:pPr>
  </w:style>
  <w:style w:type="character" w:customStyle="1" w:styleId="WingdingSymbols">
    <w:name w:val="Wingding Symbols"/>
    <w:rsid w:val="003A4F12"/>
    <w:rPr>
      <w:rFonts w:ascii="Wingdings" w:hAnsi="Wingdings"/>
    </w:rPr>
  </w:style>
  <w:style w:type="paragraph" w:customStyle="1" w:styleId="TableHeading">
    <w:name w:val="Table Heading"/>
    <w:basedOn w:val="HeadingBase"/>
    <w:rsid w:val="003A4F12"/>
    <w:pPr>
      <w:keepLines/>
      <w:pBdr>
        <w:bottom w:val="single" w:sz="6" w:space="1" w:color="918585"/>
      </w:pBdr>
      <w:spacing w:before="240"/>
    </w:pPr>
  </w:style>
  <w:style w:type="character" w:customStyle="1" w:styleId="HotSpot">
    <w:name w:val="HotSpot"/>
    <w:rsid w:val="003A4F12"/>
    <w:rPr>
      <w:color w:val="0033CC"/>
      <w:u w:val="none"/>
    </w:rPr>
  </w:style>
  <w:style w:type="paragraph" w:customStyle="1" w:styleId="BodyTextRight">
    <w:name w:val="Body Text Right"/>
    <w:basedOn w:val="BodyText"/>
    <w:rsid w:val="003A4F12"/>
    <w:pPr>
      <w:spacing w:before="0" w:after="0"/>
      <w:jc w:val="right"/>
    </w:pPr>
  </w:style>
  <w:style w:type="paragraph" w:styleId="Index3">
    <w:name w:val="index 3"/>
    <w:basedOn w:val="ListNumber2"/>
    <w:next w:val="Normal"/>
    <w:semiHidden/>
    <w:rsid w:val="003A4F12"/>
    <w:pPr>
      <w:numPr>
        <w:numId w:val="0"/>
      </w:numPr>
      <w:tabs>
        <w:tab w:val="right" w:leader="dot" w:pos="4176"/>
      </w:tabs>
    </w:pPr>
  </w:style>
  <w:style w:type="paragraph" w:styleId="ListNumber2">
    <w:name w:val="List Number 2"/>
    <w:basedOn w:val="List2"/>
    <w:rsid w:val="003A4F12"/>
    <w:pPr>
      <w:numPr>
        <w:numId w:val="10"/>
      </w:numPr>
      <w:tabs>
        <w:tab w:val="clear" w:pos="1060"/>
      </w:tabs>
    </w:pPr>
  </w:style>
  <w:style w:type="paragraph" w:customStyle="1" w:styleId="MarginNote">
    <w:name w:val="Margin Note"/>
    <w:basedOn w:val="BodyText"/>
    <w:rsid w:val="003A4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F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F12"/>
    <w:rPr>
      <w:sz w:val="32"/>
    </w:rPr>
  </w:style>
  <w:style w:type="paragraph" w:customStyle="1" w:styleId="HeadingProcedure">
    <w:name w:val="Heading Procedure"/>
    <w:basedOn w:val="HeadingBase"/>
    <w:next w:val="Normal"/>
    <w:rsid w:val="003A4F12"/>
    <w:pPr>
      <w:tabs>
        <w:tab w:val="left" w:pos="0"/>
      </w:tabs>
      <w:spacing w:before="120" w:after="60"/>
    </w:pPr>
    <w:rPr>
      <w:i/>
      <w:color w:val="918585"/>
      <w:sz w:val="22"/>
    </w:rPr>
  </w:style>
  <w:style w:type="paragraph" w:customStyle="1" w:styleId="TableBodyText">
    <w:name w:val="Table Body Text"/>
    <w:basedOn w:val="BodyText"/>
    <w:rsid w:val="003A4F12"/>
    <w:pPr>
      <w:spacing w:before="60" w:after="60"/>
    </w:pPr>
  </w:style>
  <w:style w:type="paragraph" w:styleId="ListContinue">
    <w:name w:val="List Continue"/>
    <w:basedOn w:val="List"/>
    <w:rsid w:val="003A4F12"/>
    <w:pPr>
      <w:ind w:firstLine="0"/>
    </w:pPr>
  </w:style>
  <w:style w:type="paragraph" w:customStyle="1" w:styleId="ListNote">
    <w:name w:val="List Note"/>
    <w:basedOn w:val="List"/>
    <w:rsid w:val="003A4F12"/>
    <w:pPr>
      <w:pBdr>
        <w:top w:val="single" w:sz="6" w:space="2" w:color="918585"/>
        <w:bottom w:val="single" w:sz="6" w:space="2" w:color="918585"/>
      </w:pBdr>
      <w:tabs>
        <w:tab w:val="left" w:pos="1021"/>
      </w:tabs>
      <w:ind w:firstLine="0"/>
    </w:pPr>
  </w:style>
  <w:style w:type="paragraph" w:customStyle="1" w:styleId="Warning">
    <w:name w:val="Warning"/>
    <w:basedOn w:val="BodyText"/>
    <w:rsid w:val="003A4F12"/>
    <w:pPr>
      <w:shd w:val="clear" w:color="auto" w:fill="D9D9D9"/>
      <w:tabs>
        <w:tab w:val="left" w:pos="992"/>
      </w:tabs>
      <w:ind w:left="119" w:right="119"/>
    </w:pPr>
    <w:rPr>
      <w:sz w:val="20"/>
    </w:rPr>
  </w:style>
  <w:style w:type="paragraph" w:customStyle="1" w:styleId="MarginIcons">
    <w:name w:val="Margin Icons"/>
    <w:basedOn w:val="BodyText"/>
    <w:rsid w:val="003A4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F12"/>
    <w:rPr>
      <w:rFonts w:ascii="Courier New" w:hAnsi="Courier New"/>
    </w:rPr>
  </w:style>
  <w:style w:type="paragraph" w:customStyle="1" w:styleId="NoteBullet">
    <w:name w:val="Note Bullet"/>
    <w:basedOn w:val="Note"/>
    <w:rsid w:val="003A4F12"/>
    <w:pPr>
      <w:tabs>
        <w:tab w:val="clear" w:pos="680"/>
      </w:tabs>
      <w:spacing w:before="60" w:after="60"/>
    </w:pPr>
  </w:style>
  <w:style w:type="paragraph" w:customStyle="1" w:styleId="SubHeading2">
    <w:name w:val="SubHeading2"/>
    <w:basedOn w:val="HeadingBase"/>
    <w:rsid w:val="003A4F12"/>
    <w:pPr>
      <w:spacing w:before="240" w:after="60"/>
    </w:pPr>
    <w:rPr>
      <w:sz w:val="20"/>
    </w:rPr>
  </w:style>
  <w:style w:type="paragraph" w:customStyle="1" w:styleId="SubHeading1">
    <w:name w:val="SubHeading1"/>
    <w:basedOn w:val="HeadingBase"/>
    <w:rsid w:val="003A4F12"/>
    <w:pPr>
      <w:spacing w:before="240" w:after="60"/>
    </w:pPr>
    <w:rPr>
      <w:color w:val="918585"/>
      <w:sz w:val="22"/>
    </w:rPr>
  </w:style>
  <w:style w:type="paragraph" w:customStyle="1" w:styleId="SideHeading">
    <w:name w:val="Side Heading"/>
    <w:basedOn w:val="HeadingBase"/>
    <w:rsid w:val="003A4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F12"/>
    <w:pPr>
      <w:numPr>
        <w:numId w:val="12"/>
      </w:numPr>
    </w:pPr>
  </w:style>
  <w:style w:type="paragraph" w:styleId="PlainText">
    <w:name w:val="Plain Text"/>
    <w:basedOn w:val="Normal"/>
    <w:link w:val="PlainTextChar"/>
    <w:rsid w:val="003A4F12"/>
    <w:rPr>
      <w:sz w:val="20"/>
    </w:rPr>
  </w:style>
  <w:style w:type="character" w:customStyle="1" w:styleId="PlainTextChar">
    <w:name w:val="Plain Text Char"/>
    <w:basedOn w:val="DefaultParagraphFont"/>
    <w:link w:val="PlainText"/>
    <w:rsid w:val="003A4F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4F12"/>
    <w:rPr>
      <w:b/>
      <w:smallCaps/>
    </w:rPr>
  </w:style>
  <w:style w:type="paragraph" w:customStyle="1" w:styleId="TableListNumber">
    <w:name w:val="Table List Number"/>
    <w:basedOn w:val="ListNumber"/>
    <w:rsid w:val="003A4F12"/>
    <w:pPr>
      <w:numPr>
        <w:numId w:val="0"/>
      </w:numPr>
    </w:pPr>
  </w:style>
  <w:style w:type="paragraph" w:styleId="TOC4">
    <w:name w:val="toc 4"/>
    <w:basedOn w:val="TOCBase"/>
    <w:next w:val="Normal"/>
    <w:semiHidden/>
    <w:rsid w:val="003A4F12"/>
    <w:pPr>
      <w:tabs>
        <w:tab w:val="right" w:leader="dot" w:pos="9071"/>
      </w:tabs>
      <w:ind w:left="1701"/>
    </w:pPr>
  </w:style>
  <w:style w:type="paragraph" w:customStyle="1" w:styleId="ListAlpha">
    <w:name w:val="List Alpha"/>
    <w:basedOn w:val="List"/>
    <w:rsid w:val="003A4F12"/>
    <w:pPr>
      <w:numPr>
        <w:numId w:val="9"/>
      </w:numPr>
    </w:pPr>
  </w:style>
  <w:style w:type="paragraph" w:customStyle="1" w:styleId="ListAlpha2">
    <w:name w:val="List Alpha 2"/>
    <w:basedOn w:val="List2"/>
    <w:rsid w:val="003A4F12"/>
    <w:pPr>
      <w:numPr>
        <w:numId w:val="8"/>
      </w:numPr>
    </w:pPr>
  </w:style>
  <w:style w:type="paragraph" w:styleId="List2">
    <w:name w:val="List 2"/>
    <w:basedOn w:val="BodyText"/>
    <w:rsid w:val="003A4F12"/>
    <w:pPr>
      <w:tabs>
        <w:tab w:val="left" w:pos="680"/>
      </w:tabs>
      <w:spacing w:before="60" w:after="60"/>
      <w:ind w:left="680" w:hanging="340"/>
    </w:pPr>
  </w:style>
  <w:style w:type="paragraph" w:styleId="List3">
    <w:name w:val="List 3"/>
    <w:basedOn w:val="BodyText"/>
    <w:rsid w:val="003A4F12"/>
    <w:pPr>
      <w:tabs>
        <w:tab w:val="left" w:pos="1021"/>
      </w:tabs>
      <w:spacing w:before="60" w:after="60"/>
      <w:ind w:left="1020" w:hanging="340"/>
    </w:pPr>
  </w:style>
  <w:style w:type="paragraph" w:styleId="List4">
    <w:name w:val="List 4"/>
    <w:basedOn w:val="BodyText"/>
    <w:rsid w:val="003A4F12"/>
    <w:pPr>
      <w:tabs>
        <w:tab w:val="left" w:pos="1361"/>
      </w:tabs>
      <w:spacing w:before="60" w:after="60"/>
      <w:ind w:left="1361" w:hanging="340"/>
    </w:pPr>
  </w:style>
  <w:style w:type="paragraph" w:styleId="List5">
    <w:name w:val="List 5"/>
    <w:basedOn w:val="BodyText"/>
    <w:rsid w:val="003A4F12"/>
    <w:pPr>
      <w:tabs>
        <w:tab w:val="left" w:pos="1701"/>
      </w:tabs>
      <w:spacing w:before="60" w:after="60"/>
      <w:ind w:left="1701" w:hanging="340"/>
    </w:pPr>
  </w:style>
  <w:style w:type="paragraph" w:styleId="ListBullet3">
    <w:name w:val="List Bullet 3"/>
    <w:basedOn w:val="List3"/>
    <w:rsid w:val="003A4F12"/>
    <w:pPr>
      <w:numPr>
        <w:numId w:val="15"/>
      </w:numPr>
      <w:tabs>
        <w:tab w:val="clear" w:pos="1021"/>
      </w:tabs>
      <w:ind w:left="1037" w:hanging="357"/>
    </w:pPr>
  </w:style>
  <w:style w:type="paragraph" w:styleId="ListBullet4">
    <w:name w:val="List Bullet 4"/>
    <w:basedOn w:val="List4"/>
    <w:rsid w:val="003A4F12"/>
    <w:pPr>
      <w:numPr>
        <w:numId w:val="3"/>
      </w:numPr>
    </w:pPr>
  </w:style>
  <w:style w:type="paragraph" w:styleId="ListBullet5">
    <w:name w:val="List Bullet 5"/>
    <w:basedOn w:val="List5"/>
    <w:rsid w:val="003A4F12"/>
    <w:pPr>
      <w:numPr>
        <w:numId w:val="4"/>
      </w:numPr>
    </w:pPr>
  </w:style>
  <w:style w:type="paragraph" w:styleId="ListContinue2">
    <w:name w:val="List Continue 2"/>
    <w:basedOn w:val="List2"/>
    <w:rsid w:val="003A4F12"/>
    <w:pPr>
      <w:ind w:firstLine="0"/>
    </w:pPr>
  </w:style>
  <w:style w:type="paragraph" w:styleId="ListContinue3">
    <w:name w:val="List Continue 3"/>
    <w:basedOn w:val="List3"/>
    <w:rsid w:val="003A4F12"/>
    <w:pPr>
      <w:ind w:left="1021" w:firstLine="0"/>
    </w:pPr>
  </w:style>
  <w:style w:type="paragraph" w:styleId="ListContinue4">
    <w:name w:val="List Continue 4"/>
    <w:basedOn w:val="List4"/>
    <w:rsid w:val="003A4F12"/>
    <w:pPr>
      <w:ind w:firstLine="0"/>
    </w:pPr>
  </w:style>
  <w:style w:type="paragraph" w:styleId="ListContinue5">
    <w:name w:val="List Continue 5"/>
    <w:basedOn w:val="List5"/>
    <w:rsid w:val="003A4F12"/>
    <w:pPr>
      <w:ind w:firstLine="0"/>
    </w:pPr>
  </w:style>
  <w:style w:type="paragraph" w:styleId="ListNumber3">
    <w:name w:val="List Number 3"/>
    <w:basedOn w:val="List3"/>
    <w:rsid w:val="003A4F12"/>
    <w:pPr>
      <w:numPr>
        <w:numId w:val="5"/>
      </w:numPr>
    </w:pPr>
  </w:style>
  <w:style w:type="paragraph" w:styleId="ListNumber4">
    <w:name w:val="List Number 4"/>
    <w:basedOn w:val="List4"/>
    <w:rsid w:val="003A4F12"/>
    <w:pPr>
      <w:numPr>
        <w:numId w:val="6"/>
      </w:numPr>
    </w:pPr>
  </w:style>
  <w:style w:type="paragraph" w:styleId="ListNumber5">
    <w:name w:val="List Number 5"/>
    <w:basedOn w:val="List5"/>
    <w:rsid w:val="003A4F12"/>
    <w:pPr>
      <w:numPr>
        <w:numId w:val="7"/>
      </w:numPr>
    </w:pPr>
  </w:style>
  <w:style w:type="paragraph" w:styleId="BlockText">
    <w:name w:val="Block Text"/>
    <w:basedOn w:val="Normal"/>
    <w:rsid w:val="003A4F12"/>
    <w:pPr>
      <w:spacing w:after="120"/>
      <w:ind w:left="1440" w:right="1440"/>
    </w:pPr>
  </w:style>
  <w:style w:type="character" w:customStyle="1" w:styleId="Subscript">
    <w:name w:val="Subscript"/>
    <w:basedOn w:val="DefaultParagraphFont"/>
    <w:rsid w:val="003A4F12"/>
    <w:rPr>
      <w:sz w:val="16"/>
      <w:vertAlign w:val="subscript"/>
    </w:rPr>
  </w:style>
  <w:style w:type="character" w:customStyle="1" w:styleId="Superscript">
    <w:name w:val="Superscript"/>
    <w:basedOn w:val="DefaultParagraphFont"/>
    <w:rsid w:val="003A4F12"/>
    <w:rPr>
      <w:sz w:val="16"/>
      <w:vertAlign w:val="superscript"/>
    </w:rPr>
  </w:style>
  <w:style w:type="character" w:customStyle="1" w:styleId="Symbols">
    <w:name w:val="Symbols"/>
    <w:basedOn w:val="DefaultParagraphFont"/>
    <w:rsid w:val="003A4F12"/>
    <w:rPr>
      <w:rFonts w:ascii="Symbol" w:hAnsi="Symbol"/>
    </w:rPr>
  </w:style>
  <w:style w:type="character" w:customStyle="1" w:styleId="MenuOptions">
    <w:name w:val="Menu Options"/>
    <w:basedOn w:val="DefaultParagraphFont"/>
    <w:rsid w:val="003A4F12"/>
    <w:rPr>
      <w:rFonts w:ascii="Arial Narrow" w:hAnsi="Arial Narrow"/>
      <w:smallCaps/>
    </w:rPr>
  </w:style>
  <w:style w:type="character" w:customStyle="1" w:styleId="Buttons">
    <w:name w:val="Buttons"/>
    <w:basedOn w:val="DefaultParagraphFont"/>
    <w:rsid w:val="003A4F12"/>
    <w:rPr>
      <w:b/>
    </w:rPr>
  </w:style>
  <w:style w:type="character" w:customStyle="1" w:styleId="Underlined">
    <w:name w:val="Underlined"/>
    <w:basedOn w:val="DefaultParagraphFont"/>
    <w:rsid w:val="003A4F12"/>
    <w:rPr>
      <w:u w:val="single"/>
    </w:rPr>
  </w:style>
  <w:style w:type="paragraph" w:customStyle="1" w:styleId="TableBodyTextRight">
    <w:name w:val="Table Body Text Right"/>
    <w:basedOn w:val="TableBodyText"/>
    <w:rsid w:val="003A4F12"/>
    <w:pPr>
      <w:widowControl w:val="0"/>
      <w:autoSpaceDE w:val="0"/>
      <w:autoSpaceDN w:val="0"/>
      <w:adjustRightInd w:val="0"/>
      <w:jc w:val="right"/>
    </w:pPr>
    <w:rPr>
      <w:rFonts w:cs="Arial"/>
      <w:szCs w:val="18"/>
    </w:rPr>
  </w:style>
  <w:style w:type="paragraph" w:customStyle="1" w:styleId="CopyrightText">
    <w:name w:val="Copyright Text"/>
    <w:basedOn w:val="BodyText"/>
    <w:rsid w:val="003A4F12"/>
    <w:rPr>
      <w:sz w:val="18"/>
    </w:rPr>
  </w:style>
  <w:style w:type="paragraph" w:customStyle="1" w:styleId="BodySmallRight">
    <w:name w:val="Body Small Right"/>
    <w:basedOn w:val="BodyTextRight"/>
    <w:rsid w:val="003A4F12"/>
    <w:rPr>
      <w:sz w:val="18"/>
      <w:szCs w:val="18"/>
    </w:rPr>
  </w:style>
  <w:style w:type="paragraph" w:customStyle="1" w:styleId="MarginEdition">
    <w:name w:val="Margin Edition"/>
    <w:basedOn w:val="MarginNote"/>
    <w:rsid w:val="003A4F12"/>
    <w:pPr>
      <w:spacing w:before="0" w:after="0"/>
    </w:pPr>
    <w:rPr>
      <w:rFonts w:ascii="Times New Roman" w:hAnsi="Times New Roman"/>
      <w:color w:val="999999"/>
    </w:rPr>
  </w:style>
  <w:style w:type="paragraph" w:customStyle="1" w:styleId="Spacer">
    <w:name w:val="Spacer"/>
    <w:basedOn w:val="Normal"/>
    <w:rsid w:val="003A4F12"/>
    <w:rPr>
      <w:sz w:val="2"/>
      <w:szCs w:val="2"/>
    </w:rPr>
  </w:style>
  <w:style w:type="character" w:customStyle="1" w:styleId="Small">
    <w:name w:val="Small"/>
    <w:basedOn w:val="DefaultParagraphFont"/>
    <w:rsid w:val="003A4F12"/>
    <w:rPr>
      <w:sz w:val="16"/>
    </w:rPr>
  </w:style>
  <w:style w:type="paragraph" w:customStyle="1" w:styleId="WideTable">
    <w:name w:val="Wide Table"/>
    <w:basedOn w:val="Normal"/>
    <w:rsid w:val="003A4F12"/>
    <w:pPr>
      <w:ind w:left="-1418"/>
    </w:pPr>
    <w:rPr>
      <w:sz w:val="2"/>
      <w:szCs w:val="2"/>
    </w:rPr>
  </w:style>
  <w:style w:type="character" w:styleId="PageNumber">
    <w:name w:val="page number"/>
    <w:basedOn w:val="DefaultParagraphFont"/>
    <w:rsid w:val="003A4F12"/>
  </w:style>
  <w:style w:type="paragraph" w:styleId="Quote">
    <w:name w:val="Quote"/>
    <w:basedOn w:val="Heading1"/>
    <w:link w:val="QuoteChar"/>
    <w:qFormat/>
    <w:rsid w:val="003A4F12"/>
    <w:rPr>
      <w:b w:val="0"/>
      <w:sz w:val="72"/>
      <w:szCs w:val="72"/>
      <w:lang w:val="en-NZ"/>
    </w:rPr>
  </w:style>
  <w:style w:type="character" w:customStyle="1" w:styleId="QuoteChar">
    <w:name w:val="Quote Char"/>
    <w:basedOn w:val="DefaultParagraphFont"/>
    <w:link w:val="Quote"/>
    <w:rsid w:val="003A4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F12"/>
    <w:pPr>
      <w:pageBreakBefore/>
    </w:pPr>
  </w:style>
  <w:style w:type="paragraph" w:customStyle="1" w:styleId="Border">
    <w:name w:val="Border"/>
    <w:basedOn w:val="Normal"/>
    <w:qFormat/>
    <w:rsid w:val="003A4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F12"/>
    <w:rPr>
      <w:b/>
      <w:bCs/>
      <w:i/>
      <w:iCs/>
      <w:color w:val="auto"/>
    </w:rPr>
  </w:style>
  <w:style w:type="paragraph" w:styleId="IntenseQuote">
    <w:name w:val="Intense Quote"/>
    <w:basedOn w:val="Normal"/>
    <w:next w:val="Normal"/>
    <w:link w:val="IntenseQuoteChar"/>
    <w:uiPriority w:val="30"/>
    <w:qFormat/>
    <w:rsid w:val="003A4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F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4F12"/>
    <w:rPr>
      <w:smallCaps/>
      <w:color w:val="auto"/>
      <w:u w:val="single"/>
    </w:rPr>
  </w:style>
  <w:style w:type="character" w:styleId="IntenseReference">
    <w:name w:val="Intense Reference"/>
    <w:basedOn w:val="DefaultParagraphFont"/>
    <w:uiPriority w:val="32"/>
    <w:qFormat/>
    <w:rsid w:val="003A4F12"/>
    <w:rPr>
      <w:b/>
      <w:bCs/>
      <w:smallCaps/>
      <w:color w:val="auto"/>
      <w:spacing w:val="5"/>
      <w:u w:val="single"/>
    </w:rPr>
  </w:style>
  <w:style w:type="paragraph" w:customStyle="1" w:styleId="2ColumnHeading">
    <w:name w:val="2Column Heading"/>
    <w:basedOn w:val="BodyText"/>
    <w:qFormat/>
    <w:rsid w:val="003A4F12"/>
    <w:pPr>
      <w:spacing w:after="60"/>
      <w:ind w:left="-2268"/>
    </w:pPr>
    <w:rPr>
      <w:b/>
    </w:rPr>
  </w:style>
  <w:style w:type="paragraph" w:customStyle="1" w:styleId="Heading1TOC">
    <w:name w:val="Heading1 TOC"/>
    <w:basedOn w:val="Normal"/>
    <w:qFormat/>
    <w:rsid w:val="003A4F12"/>
    <w:pPr>
      <w:spacing w:before="240" w:after="120"/>
    </w:pPr>
    <w:rPr>
      <w:rFonts w:ascii="Times New Roman" w:hAnsi="Times New Roman"/>
      <w:b/>
      <w:sz w:val="32"/>
    </w:rPr>
  </w:style>
  <w:style w:type="paragraph" w:customStyle="1" w:styleId="Heading2TOC">
    <w:name w:val="Heading2 TOC"/>
    <w:basedOn w:val="Normal"/>
    <w:qFormat/>
    <w:rsid w:val="003A4F12"/>
    <w:pPr>
      <w:spacing w:before="240" w:after="60"/>
    </w:pPr>
    <w:rPr>
      <w:rFonts w:ascii="Times New Roman" w:hAnsi="Times New Roman"/>
      <w:b/>
      <w:sz w:val="28"/>
    </w:rPr>
  </w:style>
  <w:style w:type="character" w:customStyle="1" w:styleId="Underline">
    <w:name w:val="Underline"/>
    <w:basedOn w:val="DefaultParagraphFont"/>
    <w:qFormat/>
    <w:rsid w:val="003A4F12"/>
    <w:rPr>
      <w:u w:val="single"/>
    </w:rPr>
  </w:style>
  <w:style w:type="paragraph" w:styleId="BalloonText">
    <w:name w:val="Balloon Text"/>
    <w:basedOn w:val="Normal"/>
    <w:link w:val="BalloonTextChar"/>
    <w:rsid w:val="003A4F12"/>
    <w:rPr>
      <w:rFonts w:ascii="Tahoma" w:hAnsi="Tahoma" w:cs="Tahoma"/>
      <w:sz w:val="16"/>
      <w:szCs w:val="16"/>
    </w:rPr>
  </w:style>
  <w:style w:type="character" w:customStyle="1" w:styleId="BalloonTextChar">
    <w:name w:val="Balloon Text Char"/>
    <w:basedOn w:val="DefaultParagraphFont"/>
    <w:link w:val="BalloonText"/>
    <w:rsid w:val="003A4F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F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F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2248</Words>
  <Characters>14019</Characters>
  <Application>Microsoft Office Word</Application>
  <DocSecurity>0</DocSecurity>
  <Lines>454</Lines>
  <Paragraphs>195</Paragraphs>
  <ScaleCrop>false</ScaleCrop>
  <Company>Author-it Software Corporation Ltd.</Company>
  <LinksUpToDate>false</LinksUpToDate>
  <CharactersWithSpaces>16164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FPIFGM2208A Fall trees manually (basic)</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